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ind w:firstLine="1200" w:firstLineChars="300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2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20"/>
          <w:w w:val="100"/>
          <w:kern w:val="2"/>
          <w:sz w:val="44"/>
          <w:szCs w:val="44"/>
          <w:lang w:val="en-US" w:eastAsia="zh-CN" w:bidi="ar-SA"/>
        </w:rPr>
        <w:t>高阳县关于企业“小升规”的支持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2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-20"/>
          <w:w w:val="100"/>
          <w:kern w:val="2"/>
          <w:sz w:val="44"/>
          <w:szCs w:val="44"/>
          <w:lang w:val="en-US" w:eastAsia="zh-CN" w:bidi="ar-SA"/>
        </w:rPr>
        <w:t>奖励政策（试行）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为推进高阳县民营企业高质量发展，提高企业上规积极性，参照省、市支持企业“小升规”相关政策，特制定本政策。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一、适用范围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第一条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　本政策适用于现有规上企业和今后升规企业。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二、工业企业升规资金奖励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第二条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　对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新增规模以上工业企业，在市政府一次性奖励5万元的基础上，县政府给予一次性奖励5万元。对入统当年主营业务收入达到5000万元以上的新增规模以上工业企业，在市政府一次性奖励10万元的基础上，县政府给予一次性奖励10万元。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（责任单位：县工信局、县财政局）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43" w:firstLineChars="200"/>
        <w:jc w:val="left"/>
        <w:textAlignment w:val="baseline"/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第三条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新增规上工业企业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年营业收入连续两年增长且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超过5000万元的企业在省工信厅奖励10万元的基础上，县政府给予一次性奖励10万元。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（责任单位：县工信局、县财政局）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第四条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优先重点培育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规上企业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申报省级“专精特新”中小企业、“小巨人”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、单项冠军。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对省级认定的“专精特新”示范企业在争取上级奖励20万元的基础上，县级再奖励10万元；对省级认定的小微型创业创新示范基地在争取上级奖励20万元的基础上，县级再奖励10万元。对首次认定的“小巨人”企业，落实上级政策的同时，县政府一次性奖励50万元。对首次认定的单项冠军企业，落实上级政策的同时，县政府一次性奖励20万元。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（责任单位：县工信局、县财政局）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第五条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　优先支持规上工业企业加快数字化改造，除积极争取上级“数字化车间”建设补助资金外，规上工业企业数字化改造项目投入30万元以上的，县政府给予一次性奖励5万元。（责任单位：县工信局、县财政局）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三、服务业企业升规资金奖励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第六条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　对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新增规模以上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服务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业企业，县政府给予一次性奖励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万元。对入统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企业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当年主营业务收入达到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入统标准两倍及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以上的新增规模以上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服务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业企业，县政府给予一次性奖励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。（责任单位：县发改局、县财政局）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第七条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新增规上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服务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业企业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年营业收入连续两年增长的，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年营业收入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高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于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入统标准两倍及以上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的企业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县政府给予一次性奖励5万元；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高于入统标准四倍及以上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的企业县政府给予一次性奖励10万元。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（责任单位：县发改局、县财政局）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第八条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　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优先重点培育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冷链物流企业，针对首都和雄安新区两大市场，以新技术、新业态、新模式为主导，培育一批具有较强竞争力的冷链物流企业，着力构建全链条、网络化、标准化、可追溯的现代化冷链物流体系，对新入统的冷链物流企业</w:t>
      </w:r>
      <w:r>
        <w:rPr>
          <w:rFonts w:hint="eastAsia" w:ascii="仿宋_GB2312" w:hAnsi="Times New Roman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，县政府在入统奖励标准基础上，再一次性奖励10万元。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（责任单位：县发改局、县财政局、县商务局、县农业农村局）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left"/>
        <w:textAlignment w:val="baseline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四、保障措施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left"/>
        <w:textAlignment w:val="baseline"/>
        <w:rPr>
          <w:rFonts w:hint="default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第九条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　政策保障措施。同一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单位对同一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规上工业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企业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不重复检查，避免多层检查、多头检查、随意检查。各部门平时加强指导、服务，对首次违法情节轻微、能及时改正的，以教育为主。企业上规作为环保评级的加分项，评级高的尽量减少检查频次。（责任单位：县住建局、保定市生态环境高阳县分局、县应急管理局、县市场监督管理局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第十条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　要素保障措施。在符合规划、不改变用途、不增加占地面积的前提下，工业企业在现有厂区内翻建、改建厂房免收城市基础设施配套费，提高土地利用率和增加容积率的不再增收土地价款。规上工业企业用地存在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问题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的，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要建立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相关部门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绿色通道，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按照</w:t>
      </w:r>
      <w:r>
        <w:rPr>
          <w:rFonts w:hint="eastAsia" w:ascii="仿宋_GB2312" w:hAnsi="Calibri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企业具体情况提出解决办法，推动企业依法完善土地使用手续。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（责任单位：县自规局、县住建局）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/>
        <w:jc w:val="left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规上工业企业在不超批复总能耗的基础上，用电高峰时保证用电量；</w:t>
      </w:r>
      <w:r>
        <w:rPr>
          <w:rFonts w:ascii="仿宋" w:hAnsi="仿宋" w:eastAsia="仿宋" w:cs="仿宋"/>
          <w:b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在启动有序用电工作时，优先保障规上企业用电；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供气紧张时，优先保证规上企业用气。（责任单位：县发改局）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第十一条</w:t>
      </w:r>
      <w:r>
        <w:rPr>
          <w:rFonts w:hint="eastAsia" w:ascii="仿宋_GB2312" w:eastAsia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　培育提升措施。重点对规上企业进行品牌培育和推介。在主流媒体上刊登上年度“小升规”企业名单，增强企业上规荣誉感。每年对重点上规企业进行一次表彰。筛选成长型、品质好的规上企业入驻巾巾乐道产业育城中心，重点支持培育。（责任单位：县工信局、县融媒体中心）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五、附则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第十二条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　本办法由县发改局负责解释,自发布之日起实施，有效期二年。</w:t>
      </w:r>
    </w:p>
    <w:sectPr>
      <w:footerReference r:id="rId3" w:type="default"/>
      <w:pgSz w:w="11906" w:h="16838"/>
      <w:pgMar w:top="2098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32939"/>
    <w:rsid w:val="05331B7E"/>
    <w:rsid w:val="08297BEC"/>
    <w:rsid w:val="084B2675"/>
    <w:rsid w:val="147946B9"/>
    <w:rsid w:val="192F7224"/>
    <w:rsid w:val="197C43F0"/>
    <w:rsid w:val="19C3755C"/>
    <w:rsid w:val="1E481EE2"/>
    <w:rsid w:val="1F3122A6"/>
    <w:rsid w:val="2927135C"/>
    <w:rsid w:val="293F5E18"/>
    <w:rsid w:val="2B957511"/>
    <w:rsid w:val="2CC01154"/>
    <w:rsid w:val="337237DD"/>
    <w:rsid w:val="33D92F88"/>
    <w:rsid w:val="365D3ABB"/>
    <w:rsid w:val="369506C4"/>
    <w:rsid w:val="37504FBB"/>
    <w:rsid w:val="38E7300C"/>
    <w:rsid w:val="39E32539"/>
    <w:rsid w:val="39F772BA"/>
    <w:rsid w:val="3BDE2894"/>
    <w:rsid w:val="3BE32939"/>
    <w:rsid w:val="3DC019F8"/>
    <w:rsid w:val="3F501653"/>
    <w:rsid w:val="3F626F64"/>
    <w:rsid w:val="438C69B8"/>
    <w:rsid w:val="43A97D13"/>
    <w:rsid w:val="464A2983"/>
    <w:rsid w:val="4A327920"/>
    <w:rsid w:val="4A58663A"/>
    <w:rsid w:val="4DC80AD2"/>
    <w:rsid w:val="5D956411"/>
    <w:rsid w:val="5F0042AB"/>
    <w:rsid w:val="60953464"/>
    <w:rsid w:val="64DD6305"/>
    <w:rsid w:val="65A27179"/>
    <w:rsid w:val="65FE055C"/>
    <w:rsid w:val="6881205E"/>
    <w:rsid w:val="6E5E5514"/>
    <w:rsid w:val="6F645092"/>
    <w:rsid w:val="6F6F1BAD"/>
    <w:rsid w:val="6FC43E21"/>
    <w:rsid w:val="71EA4A14"/>
    <w:rsid w:val="752A4044"/>
    <w:rsid w:val="768577C0"/>
    <w:rsid w:val="76E7419F"/>
    <w:rsid w:val="794B593D"/>
    <w:rsid w:val="7BFC072F"/>
    <w:rsid w:val="7F20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1557</Words>
  <Characters>1578</Characters>
  <Lines>0</Lines>
  <Paragraphs>0</Paragraphs>
  <TotalTime>2</TotalTime>
  <ScaleCrop>false</ScaleCrop>
  <LinksUpToDate>false</LinksUpToDate>
  <CharactersWithSpaces>1590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2021-10-26T09:12:00Z</dcterms:created>
  <dc:creator>Administrator</dc:creator>
  <cp:lastModifiedBy>Administrator</cp:lastModifiedBy>
  <cp:lastPrinted>2021-12-17T07:45:00Z</cp:lastPrinted>
  <dcterms:modified xsi:type="dcterms:W3CDTF">2021-12-17T08:46:06Z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3C8EAFDF72EF4A54A8BB9E20E16E3EC2</vt:lpwstr>
  </property>
</Properties>
</file>