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 w:ascii="微软雅黑" w:hAnsi="微软雅黑" w:eastAsia="微软雅黑"/>
          <w:color w:val="333333"/>
          <w:spacing w:val="8"/>
          <w:sz w:val="36"/>
          <w:szCs w:val="36"/>
        </w:rPr>
        <w:t>高阳县科学技术局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 w:ascii="微软雅黑" w:hAnsi="微软雅黑" w:eastAsia="微软雅黑"/>
          <w:color w:val="333333"/>
          <w:spacing w:val="8"/>
          <w:sz w:val="36"/>
          <w:szCs w:val="36"/>
        </w:rPr>
        <w:t>“双创双服”公开承诺书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Style w:val="5"/>
          <w:rFonts w:hint="eastAsia"/>
          <w:color w:val="333333"/>
          <w:spacing w:val="8"/>
          <w:sz w:val="44"/>
          <w:szCs w:val="44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在全县开展“双创双服”活动中，高阳县科学技术局积极谋划高新技术企业培育、精准服务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重点科技型中小企业、科技企业孵化器三个活动，以激发活力、优化环境、解决难题、促进创新为重点，突出精准服务，着力解决企业的共性问题和生产经营中的实际困难，促进企业创业创新，实现高阳经济的高质量发展。</w:t>
      </w:r>
    </w:p>
    <w:p>
      <w:pPr>
        <w:pStyle w:val="2"/>
        <w:shd w:val="clear" w:color="auto" w:fill="FFFFFF"/>
        <w:spacing w:before="0" w:beforeAutospacing="0" w:after="0" w:afterAutospacing="0"/>
        <w:ind w:firstLine="675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b/>
          <w:color w:val="333333"/>
          <w:spacing w:val="8"/>
          <w:sz w:val="32"/>
          <w:szCs w:val="32"/>
        </w:rPr>
        <w:t>一、高新技术企业培育活动。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我局深入实施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创新驱动发展战略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，通过完善科技中介机构服务机制、实施“小升高”培育计划、强化项目扶持、完善提升科技企业孵化体系四项措施，使我县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数量规模保持快速发展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高新技术企业发展环境明显优化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t>全年新认定高新技术企业</w:t>
      </w:r>
      <w:r>
        <w:rPr>
          <w:rFonts w:hint="eastAsia" w:ascii="仿宋" w:hAnsi="仿宋" w:eastAsia="仿宋"/>
          <w:color w:val="000000"/>
          <w:sz w:val="32"/>
          <w:szCs w:val="32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家以上，全</w:t>
      </w:r>
      <w:r>
        <w:rPr>
          <w:rFonts w:hint="eastAsia" w:ascii="仿宋" w:hAnsi="仿宋" w:eastAsia="仿宋"/>
          <w:color w:val="000000"/>
          <w:sz w:val="32"/>
          <w:szCs w:val="32"/>
        </w:rPr>
        <w:t>县</w:t>
      </w:r>
      <w:r>
        <w:rPr>
          <w:rFonts w:ascii="仿宋" w:hAnsi="仿宋" w:eastAsia="仿宋"/>
          <w:color w:val="000000"/>
          <w:sz w:val="32"/>
          <w:szCs w:val="32"/>
        </w:rPr>
        <w:t>有效期内高新技术企业</w:t>
      </w:r>
      <w:r>
        <w:rPr>
          <w:rFonts w:hint="eastAsia" w:ascii="仿宋" w:hAnsi="仿宋" w:eastAsia="仿宋"/>
          <w:color w:val="000000"/>
          <w:sz w:val="32"/>
          <w:szCs w:val="32"/>
        </w:rPr>
        <w:t>达12</w:t>
      </w:r>
      <w:r>
        <w:rPr>
          <w:rFonts w:ascii="仿宋" w:hAnsi="仿宋" w:eastAsia="仿宋"/>
          <w:color w:val="000000"/>
          <w:sz w:val="32"/>
          <w:szCs w:val="32"/>
        </w:rPr>
        <w:t>家</w:t>
      </w:r>
      <w:r>
        <w:rPr>
          <w:rFonts w:hint="eastAsia" w:ascii="仿宋" w:hAnsi="仿宋" w:eastAsia="仿宋"/>
          <w:color w:val="000000"/>
          <w:sz w:val="32"/>
          <w:szCs w:val="32"/>
        </w:rPr>
        <w:t>以上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b/>
          <w:color w:val="333333"/>
          <w:spacing w:val="8"/>
          <w:sz w:val="32"/>
          <w:szCs w:val="32"/>
        </w:rPr>
        <w:t>二、精准服务重点科技型中小企业活动。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我局进一步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加强对中小企业创新的支持，按照“梯度化培育、差异化帮扶”的发展思路，培育一批科技含量高，创新能力强，有发展潜力的科技型中小企业，为发展高新技术企业提供储备和支撑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2018年全年实现新增科技型中小企业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75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家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；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通过精准服务1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5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家重点科技型中小企业，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切实解决企业技术转移、人才引进、项目产业化融资和其他需要政府协调解决的问题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675" w:firstLineChars="20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b/>
          <w:color w:val="333333"/>
          <w:spacing w:val="8"/>
          <w:sz w:val="32"/>
          <w:szCs w:val="32"/>
        </w:rPr>
        <w:t>三、科技企业孵化器培育活动。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我局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紧密围绕高新技术产业及当地区域特色产业，坚持市场化、专业化、高端化的发展方向，积极谋划、建设科技企业孵化器和众创空间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年内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争取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完成1家科技企业孵化器的建设工作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众创空间总数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有所增加</w:t>
      </w:r>
      <w:r>
        <w:rPr>
          <w:rFonts w:ascii="仿宋" w:hAnsi="仿宋" w:eastAsia="仿宋"/>
          <w:color w:val="333333"/>
          <w:spacing w:val="8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BA"/>
    <w:rsid w:val="000216F3"/>
    <w:rsid w:val="001051D7"/>
    <w:rsid w:val="001A16EC"/>
    <w:rsid w:val="00374BE6"/>
    <w:rsid w:val="004D43C4"/>
    <w:rsid w:val="00834F46"/>
    <w:rsid w:val="008D2BFE"/>
    <w:rsid w:val="008D6ABA"/>
    <w:rsid w:val="00A35F77"/>
    <w:rsid w:val="00AC5786"/>
    <w:rsid w:val="00B369DD"/>
    <w:rsid w:val="00BF4DCA"/>
    <w:rsid w:val="00BF4FE8"/>
    <w:rsid w:val="00CF5677"/>
    <w:rsid w:val="00F940DB"/>
    <w:rsid w:val="135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509</Characters>
  <Lines>4</Lines>
  <Paragraphs>1</Paragraphs>
  <TotalTime>164</TotalTime>
  <ScaleCrop>false</ScaleCrop>
  <LinksUpToDate>false</LinksUpToDate>
  <CharactersWithSpaces>597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2018-07-13T01:11:00Z</dcterms:created>
  <dc:creator>xb21cn</dc:creator>
  <cp:lastModifiedBy>Administratorgy0312</cp:lastModifiedBy>
  <dcterms:modified xsi:type="dcterms:W3CDTF">2025-01-26T16:31:16Z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