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高阳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县民营企业人才引进培养激励</w:t>
      </w:r>
      <w:r>
        <w:rPr>
          <w:rFonts w:hint="eastAsia" w:ascii="方正小标宋简体" w:eastAsia="方正小标宋简体"/>
          <w:sz w:val="44"/>
          <w:szCs w:val="44"/>
        </w:rPr>
        <w:t>政策</w:t>
      </w:r>
      <w:r>
        <w:rPr>
          <w:rFonts w:ascii="方正小标宋简体" w:eastAsia="方正小标宋简体"/>
          <w:sz w:val="44"/>
          <w:szCs w:val="44"/>
        </w:rPr>
        <w:t>（试行）</w:t>
      </w:r>
    </w:p>
    <w:p>
      <w:pPr>
        <w:keepNext w:val="0"/>
        <w:keepLines w:val="0"/>
        <w:pageBreakBefore w:val="0"/>
        <w:widowControl w:val="0"/>
        <w:tabs>
          <w:tab w:val="left" w:pos="3271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" w:eastAsia="楷体" w:cs="楷体"/>
          <w:sz w:val="32"/>
          <w:szCs w:val="32"/>
          <w:lang w:eastAsia="zh-CN"/>
        </w:rPr>
        <w:tab/>
      </w:r>
      <w:r>
        <w:rPr>
          <w:rFonts w:hint="eastAsia" w:ascii="楷体" w:eastAsia="楷体" w:cs="楷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为进一步贯彻落实“人才强县”发展战略，努力打造促进我县民营企业创新发展的良好政策环境，根据国家、省、市有关政策规定，结合我县实际，特制定本政策。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本政策适用于</w:t>
      </w:r>
      <w:r>
        <w:rPr>
          <w:rFonts w:hint="eastAsia" w:ascii="仿宋_GB2312" w:eastAsia="仿宋_GB2312"/>
          <w:sz w:val="32"/>
          <w:szCs w:val="32"/>
          <w:lang w:eastAsia="zh-CN"/>
        </w:rPr>
        <w:t>县域内民营企业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人才项目及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  <w:lang w:eastAsia="zh-CN"/>
        </w:rPr>
        <w:t>的引进、培养和激励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 w:val="0"/>
          <w:bCs w:val="0"/>
          <w:sz w:val="32"/>
          <w:szCs w:val="32"/>
        </w:rPr>
        <w:t>、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人才项目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鼓励民营企业创新创业团队申报“巨人计划”。企业获评河北省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“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巨人计划”的</w:t>
      </w:r>
      <w:r>
        <w:rPr>
          <w:rFonts w:hint="eastAsia" w:ascii="仿宋_GB2312" w:eastAsia="仿宋_GB2312" w:cs="宋体"/>
          <w:b w:val="0"/>
          <w:bCs/>
          <w:sz w:val="32"/>
          <w:szCs w:val="32"/>
          <w:lang w:val="en-US" w:eastAsia="zh-CN"/>
        </w:rPr>
        <w:t>给予200万元支持资金，获评当年给予一次性支持资金100万元，其余100万元视年度考核情况进行拨付，并落实相应税收等政策。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>鼓励民营企业申报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人才强冀工程项目</w:t>
      </w:r>
      <w:r>
        <w:rPr>
          <w:rFonts w:ascii="Times New Roman" w:hAnsi="Times New Roman" w:eastAsia="仿宋_GB2312"/>
          <w:b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立项</w:t>
      </w:r>
      <w:r>
        <w:rPr>
          <w:rFonts w:ascii="Times New Roman" w:hAnsi="Times New Roman" w:eastAsia="仿宋_GB2312"/>
          <w:b w:val="0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>通过省验收后给予每个项目最高10万元支持经费，获评优秀项目的给予不超过60万元的奖励支持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/>
          <w:b w:val="0"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鼓励民营企业申报市级重点人才项目</w:t>
      </w:r>
      <w:r>
        <w:rPr>
          <w:rFonts w:ascii="仿宋_GB2312" w:eastAsia="仿宋_GB2312" w:cs="宋体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宋体"/>
          <w:b w:val="0"/>
          <w:bCs/>
          <w:sz w:val="32"/>
          <w:szCs w:val="32"/>
          <w:u w:val="none"/>
          <w:lang w:val="en-US" w:eastAsia="zh-CN"/>
        </w:rPr>
        <w:t>通过立项后给予每个项目10万元支持经费，列入市委市政府重点任务计划的给予不超过30万元的支持经费，获评优秀项目的再给予不超过30万元的奖励支持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/>
          <w:b w:val="0"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鼓励</w:t>
      </w:r>
      <w:r>
        <w:rPr>
          <w:rFonts w:hint="eastAsia" w:ascii="仿宋_GB2312" w:eastAsia="仿宋_GB2312" w:cs="宋体"/>
          <w:b w:val="0"/>
          <w:bCs/>
          <w:sz w:val="32"/>
          <w:szCs w:val="32"/>
          <w:u w:val="none"/>
          <w:lang w:val="en-US" w:eastAsia="zh-CN"/>
        </w:rPr>
        <w:t>民营企业申报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县级人才项目</w:t>
      </w:r>
      <w:r>
        <w:rPr>
          <w:rFonts w:ascii="仿宋_GB2312" w:eastAsia="仿宋_GB2312" w:cs="宋体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宋体"/>
          <w:b w:val="0"/>
          <w:bCs/>
          <w:sz w:val="32"/>
          <w:szCs w:val="32"/>
          <w:u w:val="none"/>
          <w:lang w:val="en-US" w:eastAsia="zh-CN"/>
        </w:rPr>
        <w:t>通过立项后给予每个项目5万元支持经费，列入县委县政府重点任务计划的给予不超过20万元的支持经费，获评优秀项目的给予不超过20万元的奖励支持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三、人才引进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黑体" w:hAnsi="黑体" w:eastAsia="仿宋_GB2312" w:cs="黑体"/>
          <w:b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六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条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两院院士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、长江学者等带领的团队带项目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高阳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创新创业和转化成果的，给予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00万元至300万元的资金支持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 w:cs="宋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sz w:val="32"/>
          <w:szCs w:val="32"/>
          <w:u w:val="none"/>
          <w:lang w:eastAsia="zh-CN"/>
        </w:rPr>
        <w:t>七</w:t>
      </w:r>
      <w:r>
        <w:rPr>
          <w:rFonts w:hint="eastAsia" w:ascii="仿宋_GB2312" w:eastAsia="仿宋_GB2312"/>
          <w:b/>
          <w:sz w:val="32"/>
          <w:szCs w:val="32"/>
          <w:u w:val="none"/>
        </w:rPr>
        <w:t>条</w:t>
      </w:r>
      <w:r>
        <w:rPr>
          <w:rFonts w:hint="eastAsia" w:ascii="仿宋_GB2312" w:eastAsia="仿宋_GB2312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</w:rPr>
        <w:t>对全职到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  <w:lang w:eastAsia="zh-CN"/>
        </w:rPr>
        <w:t>民营企业并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</w:rPr>
        <w:t>与用人单位签订3年以上合同的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50周岁及以下的全日制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u w:val="none"/>
        </w:rPr>
        <w:t>博士研究生、正高级职称人员，每人每年奖励资金10万元；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45周岁及以下的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u w:val="none"/>
        </w:rPr>
        <w:t>全日制硕士研究生、副高级职称人员，每人每年奖励资金5万元；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35周岁及以下的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</w:rPr>
        <w:t>全日制“双一流”本科毕业生、中级职称人员，每人每年奖励资金2万元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</w:rPr>
        <w:t>由企业按年申领，奖励期限最长为5年。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17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高校毕业生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eastAsia="楷体" w:cs="楷体"/>
          <w:b w:val="0"/>
          <w:bCs/>
          <w:color w:val="auto"/>
          <w:sz w:val="32"/>
          <w:szCs w:val="32"/>
          <w:highlight w:val="none"/>
          <w:lang w:val="en-US" w:eastAsia="zh-CN"/>
        </w:rPr>
        <w:t>指全日制博士学位研究生、硕士学位研究生及取得同等学位的留学回国人员，35周岁以下的全日制本科（含同等学历留学回国人员）及</w:t>
      </w:r>
      <w:r>
        <w:rPr>
          <w:rFonts w:hint="eastAsia" w:ascii="楷体" w:eastAsia="楷体" w:cs="楷体"/>
          <w:b w:val="0"/>
          <w:bCs/>
          <w:color w:val="auto"/>
          <w:sz w:val="32"/>
          <w:szCs w:val="32"/>
          <w:lang w:val="en-US" w:eastAsia="zh-CN"/>
        </w:rPr>
        <w:t>大专毕业生</w:t>
      </w:r>
      <w:r>
        <w:rPr>
          <w:rFonts w:hint="eastAsia" w:ascii="楷体" w:eastAsia="楷体" w:cs="楷体"/>
          <w:b w:val="0"/>
          <w:bCs/>
          <w:color w:val="auto"/>
          <w:sz w:val="32"/>
          <w:szCs w:val="32"/>
          <w:highlight w:val="none"/>
          <w:lang w:val="en-US" w:eastAsia="zh-CN"/>
        </w:rPr>
        <w:t>、技工院校高级工班及预备技师（技师）班毕业生。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</w:rPr>
        <w:t>和技能人才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eastAsia="楷体" w:cs="楷体"/>
          <w:b w:val="0"/>
          <w:bCs/>
          <w:color w:val="auto"/>
          <w:sz w:val="32"/>
          <w:szCs w:val="32"/>
          <w:highlight w:val="none"/>
          <w:lang w:val="en-US" w:eastAsia="zh-CN"/>
        </w:rPr>
        <w:t>指首次来高就业创业的35</w:t>
      </w:r>
      <w:r>
        <w:rPr>
          <w:rFonts w:ascii="楷体" w:eastAsia="楷体" w:cs="楷体"/>
          <w:b w:val="0"/>
          <w:bCs/>
          <w:color w:val="auto"/>
          <w:sz w:val="32"/>
          <w:szCs w:val="32"/>
          <w:highlight w:val="none"/>
          <w:lang w:val="en-US" w:eastAsia="zh-CN"/>
        </w:rPr>
        <w:t>周</w:t>
      </w:r>
      <w:r>
        <w:rPr>
          <w:rFonts w:hint="eastAsia" w:ascii="楷体" w:eastAsia="楷体" w:cs="楷体"/>
          <w:b w:val="0"/>
          <w:bCs/>
          <w:color w:val="auto"/>
          <w:sz w:val="32"/>
          <w:szCs w:val="32"/>
          <w:highlight w:val="none"/>
          <w:lang w:val="en-US" w:eastAsia="zh-CN"/>
        </w:rPr>
        <w:t>岁以下高级技师（技能等级一级）、技师（技能等级二级）、高级工（技能等级三级）。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凭相关学历证书或技能等级证书到我县民营企业工作的，可在我县办理落户，办理落户和准迁手续时，优先受理，即来即办。支持企业设立集体户，用于招用的高校毕业生和技能人才落户。对首次落户我县主城区的高校毕业生和技能人才，每人发放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1000元落户奖励。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四、人才培养</w:t>
      </w:r>
      <w:r>
        <w:rPr>
          <w:rFonts w:hint="eastAsia" w:ascii="黑体" w:eastAsia="黑体" w:cs="黑体"/>
          <w:b/>
          <w:bCs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第九条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鼓励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民营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企业推行新型学徒制，深化校企合作促进技能人才培养，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对开展新型学徒制培训，取得中级工、高级工职业资格证书（或职业技能等级证书）的，分别给予企业每人每年5000元、6000元以上的职业培训补贴，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最长不超过2年。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第十条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加强职教与企业深度融合，通过高质量的职业教育为企业培养高端技术人才。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制定民营企业经营管理和技术人员与学校领导、骨干教师相互兼职制度，推动企业工程技术人员、高技能人才和学校教师双向交流；积极推进学校专业教师企业兼职（专业对口）制度建设。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探索实训式电子商务人才培养与培训机制新模式。鼓励通过招聘网站、猎头公司、人才引荐等方式吸引域外高端人才，鼓励本地高端电商人才返乡创业。建立电子商务专家智库和后备人才资源库。</w:t>
      </w:r>
      <w:r>
        <w:rPr>
          <w:rFonts w:hint="eastAsia" w:ascii="仿宋_GB2312" w:eastAsia="仿宋_GB2312"/>
          <w:color w:val="auto"/>
          <w:sz w:val="32"/>
        </w:rPr>
        <w:t>组织开展直播销售员培训，支持企业建设直播平台和电商产业基地。奖励年度网红和直播销量冠军。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/>
          <w:bCs w:val="0"/>
          <w:color w:val="0000FF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 xml:space="preserve">第十二条 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鼓励企业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培育优秀创新创业人才。对在“中国创翼”创新创意大赛保定赛区中获得一等奖、二等奖、三等奖的，分别给予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10万元、5万元和2万元资金资助。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 xml:space="preserve">第十三条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加强民营企业家队伍建设，实施中小企业家素质提升工程，定期组织开展培训，转变经营理念，提升管理水平。</w:t>
      </w:r>
      <w:r>
        <w:rPr>
          <w:rFonts w:hint="eastAsia" w:ascii="仿宋_GB2312" w:eastAsia="仿宋_GB2312"/>
          <w:sz w:val="32"/>
        </w:rPr>
        <w:t>整合培训资源，以研修班、现场观摩实训、外出交流学习等多种形式，对全县重点民营企业、“专精特新”企业、成长型小微企业负责人、高层管理人员开展培（轮）训。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五、人才激励</w:t>
      </w:r>
    </w:p>
    <w:p>
      <w:pPr>
        <w:keepNext w:val="0"/>
        <w:keepLines w:val="0"/>
        <w:pageBreakBefore w:val="0"/>
        <w:widowControl w:val="0"/>
        <w:tabs>
          <w:tab w:val="left" w:pos="982"/>
          <w:tab w:val="left" w:pos="1132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第十四条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激励企业吸纳人才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对于设置见习岗位吸纳毕业2年内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校毕业生的，按照《保定市就业创业资金管理办法》规定的比例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给予最长不超过12个月的就业见习补贴；中小微企业吸纳毕业2年内及毕业年度的高校毕业生就业，签订劳动合同并缴纳社会保险的，给予每人1000元的一次性吸纳就业补贴和最长不超过3年的社会保险补贴(不包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括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个人缴纳部分)。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第十五条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积极宣传企业人才职称评定政策，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为企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业人才评定职称提供及时优质服务。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企业人员职称申报不受岗位限制，符合工作年限和学历要求，可直接申报中级职称。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第十六条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对在引进我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经济社会发展急需人才过程中起直接、关键作用的</w:t>
      </w:r>
      <w:r>
        <w:rPr>
          <w:rFonts w:hint="eastAsia" w:ascii="仿宋_GB2312" w:eastAsia="仿宋_GB2312"/>
          <w:sz w:val="32"/>
          <w:szCs w:val="32"/>
          <w:lang w:eastAsia="zh-CN"/>
        </w:rPr>
        <w:t>民营企业</w:t>
      </w:r>
      <w:r>
        <w:rPr>
          <w:rFonts w:hint="eastAsia" w:ascii="仿宋_GB2312" w:eastAsia="仿宋_GB2312"/>
          <w:sz w:val="32"/>
          <w:szCs w:val="32"/>
        </w:rPr>
        <w:t>，其引进的</w:t>
      </w:r>
      <w:r>
        <w:rPr>
          <w:rFonts w:hint="eastAsia" w:ascii="仿宋_GB2312" w:eastAsia="仿宋_GB2312"/>
          <w:sz w:val="32"/>
          <w:szCs w:val="32"/>
          <w:lang w:eastAsia="zh-CN"/>
        </w:rPr>
        <w:t>人才</w:t>
      </w:r>
      <w:r>
        <w:rPr>
          <w:rFonts w:hint="eastAsia" w:ascii="仿宋_GB2312" w:eastAsia="仿宋_GB2312"/>
          <w:sz w:val="32"/>
          <w:szCs w:val="32"/>
        </w:rPr>
        <w:t>在我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工作期间取得燕赵英才卡A卡、B卡的，每引进一人，分别给予10万元、5万元的一次性奖励。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十七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民营</w:t>
      </w:r>
      <w:r>
        <w:rPr>
          <w:rFonts w:hint="eastAsia" w:ascii="仿宋_GB2312" w:eastAsia="仿宋_GB2312"/>
          <w:sz w:val="32"/>
          <w:szCs w:val="32"/>
        </w:rPr>
        <w:t>企业聘用的高层次人才，符合条件的可申报国家、省、市</w:t>
      </w:r>
      <w:r>
        <w:rPr>
          <w:rFonts w:hint="eastAsia" w:ascii="仿宋_GB2312" w:eastAsia="仿宋_GB2312"/>
          <w:sz w:val="32"/>
          <w:szCs w:val="32"/>
          <w:lang w:eastAsia="zh-CN"/>
        </w:rPr>
        <w:t>、县优秀人才评选并享受相应工作津贴、资金奖励和健康体检等服务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市级青年拔尖人才</w:t>
      </w:r>
      <w:r>
        <w:rPr>
          <w:rFonts w:hint="eastAsia" w:ascii="仿宋_GB2312" w:eastAsia="仿宋_GB2312" w:cs="宋体"/>
          <w:b w:val="0"/>
          <w:bCs/>
          <w:sz w:val="32"/>
          <w:szCs w:val="32"/>
          <w:lang w:val="en-US" w:eastAsia="zh-CN"/>
        </w:rPr>
        <w:t>每两年为一个支持周期，自然科学类每人每年5万元，哲学社科类每人每年3万元。</w:t>
      </w:r>
      <w:r>
        <w:rPr>
          <w:rFonts w:hint="eastAsia" w:ascii="仿宋_GB2312" w:eastAsia="仿宋_GB2312" w:cs="仿宋_GB2312"/>
          <w:b w:val="0"/>
          <w:sz w:val="32"/>
          <w:szCs w:val="32"/>
          <w:lang w:val="en-US" w:eastAsia="zh-CN"/>
        </w:rPr>
        <w:t>市管专家每</w:t>
      </w:r>
      <w:r>
        <w:rPr>
          <w:rFonts w:hint="eastAsia" w:ascii="仿宋_GB2312" w:eastAsia="仿宋_GB2312" w:cs="宋体"/>
          <w:b w:val="0"/>
          <w:bCs/>
          <w:sz w:val="32"/>
          <w:szCs w:val="32"/>
          <w:lang w:val="en-US" w:eastAsia="zh-CN"/>
        </w:rPr>
        <w:t>四年为一个管理服务期，申报复核一次，每人每月享受500元工作津贴，安排一次10天左右的健康休养，每年集中组织一次健康体检。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高阳英才</w:t>
      </w:r>
      <w:r>
        <w:rPr>
          <w:rFonts w:hint="eastAsia" w:ascii="仿宋_GB2312" w:eastAsia="仿宋_GB2312" w:cs="宋体"/>
          <w:b w:val="0"/>
          <w:bCs/>
          <w:sz w:val="32"/>
          <w:szCs w:val="32"/>
          <w:highlight w:val="none"/>
          <w:lang w:val="en-US" w:eastAsia="zh-CN"/>
        </w:rPr>
        <w:t>每三年为一个管理服务期，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每年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每人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给予津贴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3000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元，每年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一次健康体检，订阅相关书报。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十佳外来引进人才</w:t>
      </w:r>
      <w:r>
        <w:rPr>
          <w:rFonts w:hint="eastAsia" w:ascii="仿宋_GB2312" w:eastAsia="仿宋_GB2312" w:cs="宋体"/>
          <w:b w:val="0"/>
          <w:bCs/>
          <w:sz w:val="32"/>
          <w:szCs w:val="32"/>
          <w:highlight w:val="none"/>
          <w:lang w:val="en-US" w:eastAsia="zh-CN"/>
        </w:rPr>
        <w:t>每二年为一个管理服务期，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每年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每人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给予津贴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3000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元，每年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</w:rPr>
        <w:t>一次健康体检，订阅相关书报。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人才服务保障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b/>
          <w:bCs w:val="0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第十八条 </w:t>
      </w:r>
      <w:r>
        <w:rPr>
          <w:rFonts w:hint="eastAsia" w:ascii="仿宋_GB2312" w:eastAsia="仿宋_GB2312"/>
          <w:sz w:val="32"/>
        </w:rPr>
        <w:t>设立服务专家人才热线和电子邮箱，做好专家人才日常性联系及重要意见建议督办反馈。组建服务专员队伍，为专家人才在落户、子女入学、社保医疗等方面提供政策咨询、事务代办等便捷服务。做好走访慰问工作，体现对专家人才的关心关爱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第十九条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通过盘活现有存量商品房、调剂共用租赁住房、筹集经济适用住房、择址建设人才住房等方式，为引进人才提供住房保障。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在我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/>
          <w:sz w:val="32"/>
          <w:szCs w:val="32"/>
        </w:rPr>
        <w:t>企业就业的本科及以上高校毕业生、取得同等学历且经教育部留学服务中心国(境)外学历学位认证的留学回国人员，在我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县城区</w:t>
      </w:r>
      <w:r>
        <w:rPr>
          <w:rFonts w:hint="eastAsia" w:ascii="仿宋_GB2312" w:eastAsia="仿宋_GB2312"/>
          <w:b w:val="0"/>
          <w:bCs/>
          <w:sz w:val="32"/>
          <w:szCs w:val="32"/>
        </w:rPr>
        <w:t>购买首套住房(含新建商品住房及二手住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房，</w:t>
      </w:r>
      <w:r>
        <w:rPr>
          <w:rFonts w:hint="eastAsia" w:ascii="仿宋_GB2312" w:eastAsia="仿宋_GB2312"/>
          <w:b w:val="0"/>
          <w:bCs/>
          <w:sz w:val="32"/>
          <w:szCs w:val="32"/>
        </w:rPr>
        <w:t>下同)，按照博士每人15万元、硕士每人6万元、本科每人2万元的标准给予安家费。高级技师(技能等级一级)、技师(技能等级二级)分别参照全日制硕士、本科学历毕业生享受安家费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/>
          <w:sz w:val="32"/>
          <w:szCs w:val="32"/>
        </w:rPr>
        <w:t>非我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/>
          <w:sz w:val="32"/>
          <w:szCs w:val="32"/>
        </w:rPr>
        <w:t>户籍人才所购住房,自取得《不动产权证书》之日起,3年内不得上市交易。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b w:val="0"/>
          <w:bCs/>
          <w:sz w:val="32"/>
          <w:szCs w:val="32"/>
        </w:rPr>
        <w:t>述住房保障政策不能同时享受。</w:t>
      </w:r>
    </w:p>
    <w:p>
      <w:pPr>
        <w:keepNext w:val="0"/>
        <w:keepLines w:val="0"/>
        <w:pageBreakBefore w:val="0"/>
        <w:widowControl w:val="0"/>
        <w:tabs>
          <w:tab w:val="left" w:pos="324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第二十条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</w:rPr>
        <w:t>对于在我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县民营企业</w:t>
      </w:r>
      <w:r>
        <w:rPr>
          <w:rFonts w:hint="eastAsia" w:ascii="仿宋_GB2312" w:eastAsia="仿宋_GB2312"/>
          <w:b w:val="0"/>
          <w:bCs/>
          <w:sz w:val="32"/>
          <w:szCs w:val="32"/>
        </w:rPr>
        <w:t>就业的博士、硕士,其子女入读幼儿园、义务教育学校,由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县教体局</w:t>
      </w:r>
      <w:r>
        <w:rPr>
          <w:rFonts w:hint="eastAsia" w:ascii="仿宋_GB2312" w:eastAsia="仿宋_GB2312"/>
          <w:b w:val="0"/>
          <w:bCs/>
          <w:sz w:val="32"/>
          <w:szCs w:val="32"/>
        </w:rPr>
        <w:t>根据学校学位情况,参考家长意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愿</w:t>
      </w:r>
      <w:r>
        <w:rPr>
          <w:rFonts w:hint="eastAsia" w:ascii="仿宋_GB2312" w:eastAsia="仿宋_GB2312"/>
          <w:b w:val="0"/>
          <w:bCs/>
          <w:sz w:val="32"/>
          <w:szCs w:val="32"/>
        </w:rPr>
        <w:t>,按照相对就近入学的原则,安排实际居住地(或工作地)附近公办或普惠性民办幼儿园、义务教育学校就读;子女转学的由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县教体局</w:t>
      </w:r>
      <w:r>
        <w:rPr>
          <w:rFonts w:hint="eastAsia" w:ascii="仿宋_GB2312" w:eastAsia="仿宋_GB2312"/>
          <w:b w:val="0"/>
          <w:bCs/>
          <w:sz w:val="32"/>
          <w:szCs w:val="32"/>
        </w:rPr>
        <w:t>按照上述原则办理转入手续并安排就读学校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二十一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</w:rPr>
        <w:t>对于引进的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b w:val="0"/>
          <w:bCs/>
          <w:sz w:val="32"/>
          <w:szCs w:val="32"/>
        </w:rPr>
        <w:t>精尖和急需紧缺专业高校毕业生,可通过申领燕赵英才卡</w:t>
      </w:r>
      <w:r>
        <w:rPr>
          <w:rFonts w:hint="eastAsia" w:ascii="仿宋_GB2312" w:eastAsia="仿宋_GB2312"/>
          <w:sz w:val="32"/>
          <w:szCs w:val="32"/>
        </w:rPr>
        <w:t>A卡、</w:t>
      </w:r>
      <w:r>
        <w:rPr>
          <w:rFonts w:hint="eastAsia" w:ascii="仿宋_GB2312" w:eastAsia="仿宋_GB2312"/>
          <w:b w:val="0"/>
          <w:bCs/>
          <w:sz w:val="32"/>
          <w:szCs w:val="32"/>
        </w:rPr>
        <w:t>B卡享受医疗保健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/>
          <w:sz w:val="32"/>
          <w:szCs w:val="32"/>
        </w:rPr>
        <w:t>绿色通道”和专家咨询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b w:val="0"/>
          <w:bCs/>
          <w:sz w:val="32"/>
          <w:szCs w:val="32"/>
        </w:rPr>
        <w:t>服务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/>
          <w:sz w:val="32"/>
          <w:szCs w:val="32"/>
        </w:rPr>
        <w:t>每年进行一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次健康体检。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七、附则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二十二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现行有关政策与本政策待遇相同的，不重复享受。如遇国家、省、市政策调整，本政策与上级政策发生冲突，按上级政策执行。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二十三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本政策由</w:t>
      </w:r>
      <w:r>
        <w:rPr>
          <w:rFonts w:hint="eastAsia" w:ascii="仿宋_GB2312" w:eastAsia="仿宋_GB2312"/>
          <w:sz w:val="32"/>
          <w:szCs w:val="32"/>
          <w:lang w:eastAsia="zh-CN"/>
        </w:rPr>
        <w:t>县委人才办、县委组织部、县人社局</w:t>
      </w:r>
      <w:r>
        <w:rPr>
          <w:rFonts w:hint="eastAsia" w:ascii="仿宋_GB2312" w:eastAsia="仿宋_GB2312"/>
          <w:sz w:val="32"/>
          <w:szCs w:val="32"/>
        </w:rPr>
        <w:t>负责解释，自印发之日起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年。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675" cy="172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7268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3.6pt;width:5.2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9okU1gAAAAMBAAAPAAAAAAAAAAEAIAAAACIAAABkcnMvZG93&#10;bnJldi54bWxQSwECFAAUAAAACACHTuJAzkcDhQICAADzAwAADgAAAAAAAAABACAAAAAl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t>I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7F61F13"/>
    <w:rsid w:val="58243F42"/>
    <w:rsid w:val="7BDE6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WPS Plain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6</Pages>
  <Words>2853</Words>
  <Characters>2902</Characters>
  <Lines>127</Lines>
  <Paragraphs>38</Paragraphs>
  <TotalTime>3</TotalTime>
  <ScaleCrop>false</ScaleCrop>
  <LinksUpToDate>false</LinksUpToDate>
  <CharactersWithSpaces>2931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2021-10-19T06:32:00Z</dcterms:created>
  <dc:creator>xb21cn</dc:creator>
  <cp:lastModifiedBy>吃核桃补个脑</cp:lastModifiedBy>
  <cp:lastPrinted>2021-12-17T07:51:00Z</cp:lastPrinted>
  <dcterms:modified xsi:type="dcterms:W3CDTF">2022-01-17T08:22:49Z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C3D7C6999B5246AD82F8010C3A51F9D5</vt:lpwstr>
  </property>
</Properties>
</file>