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7E3" w:rsidRDefault="007417E3" w:rsidP="007417E3">
      <w:pPr>
        <w:spacing w:line="600" w:lineRule="exact"/>
        <w:jc w:val="center"/>
        <w:rPr>
          <w:rFonts w:ascii="方正小标宋简体" w:eastAsia="方正小标宋简体" w:hAnsi="方正小标宋简体"/>
          <w:sz w:val="36"/>
        </w:rPr>
      </w:pPr>
      <w:r>
        <w:rPr>
          <w:rFonts w:ascii="方正小标宋简体" w:eastAsia="方正小标宋简体" w:hAnsi="方正小标宋简体" w:cs="Arial" w:hint="eastAsia"/>
          <w:sz w:val="36"/>
        </w:rPr>
        <w:t>高阳县应急管理局部门</w:t>
      </w:r>
      <w:r>
        <w:rPr>
          <w:rFonts w:ascii="方正小标宋简体" w:eastAsia="方正小标宋简体" w:hAnsi="方正小标宋简体" w:hint="eastAsia"/>
          <w:sz w:val="36"/>
        </w:rPr>
        <w:t>权责清单事项总表</w:t>
      </w:r>
    </w:p>
    <w:p w:rsidR="007417E3" w:rsidRDefault="007417E3" w:rsidP="007417E3">
      <w:pPr>
        <w:spacing w:line="600" w:lineRule="exact"/>
        <w:jc w:val="center"/>
        <w:rPr>
          <w:rFonts w:ascii="楷体_GB2312" w:eastAsia="楷体_GB2312" w:hAnsi="楷体_GB2312"/>
          <w:sz w:val="36"/>
        </w:rPr>
      </w:pPr>
      <w:r>
        <w:rPr>
          <w:rFonts w:ascii="楷体_GB2312" w:eastAsia="楷体_GB2312" w:hAnsi="楷体_GB2312" w:hint="eastAsia"/>
        </w:rPr>
        <w:t>（共</w:t>
      </w:r>
      <w:r w:rsidR="000F495D">
        <w:rPr>
          <w:rFonts w:ascii="楷体_GB2312" w:eastAsia="楷体_GB2312" w:hAnsi="楷体_GB2312" w:hint="eastAsia"/>
        </w:rPr>
        <w:t>7</w:t>
      </w:r>
      <w:r>
        <w:rPr>
          <w:rFonts w:ascii="楷体_GB2312" w:eastAsia="楷体_GB2312" w:hAnsi="楷体_GB2312" w:hint="eastAsia"/>
        </w:rPr>
        <w:t>类、</w:t>
      </w:r>
      <w:r w:rsidR="000F495D">
        <w:rPr>
          <w:rFonts w:ascii="楷体_GB2312" w:eastAsia="楷体_GB2312" w:hAnsi="楷体_GB2312" w:hint="eastAsia"/>
        </w:rPr>
        <w:t>101</w:t>
      </w:r>
      <w:r>
        <w:rPr>
          <w:rFonts w:ascii="楷体_GB2312" w:eastAsia="楷体_GB2312" w:hAnsi="楷体_GB2312" w:hint="eastAsia"/>
        </w:rPr>
        <w:t>项）</w:t>
      </w:r>
    </w:p>
    <w:p w:rsidR="007417E3" w:rsidRDefault="007417E3" w:rsidP="007417E3">
      <w:pPr>
        <w:spacing w:line="600" w:lineRule="exact"/>
        <w:rPr>
          <w:rFonts w:ascii="仿宋_GB2312"/>
        </w:rPr>
      </w:pPr>
      <w:r>
        <w:rPr>
          <w:rFonts w:ascii="楷体_GB2312" w:eastAsia="楷体_GB2312" w:hAnsi="楷体_GB2312" w:hint="eastAsia"/>
          <w:sz w:val="28"/>
        </w:rPr>
        <w:t>单位：</w:t>
      </w:r>
      <w:r>
        <w:rPr>
          <w:rFonts w:ascii="楷体_GB2312" w:eastAsia="楷体_GB2312" w:hAnsi="楷体_GB2312" w:cs="Arial" w:hint="eastAsia"/>
          <w:sz w:val="28"/>
        </w:rPr>
        <w:t>高阳县应急管理局（公章）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2"/>
        <w:gridCol w:w="3200"/>
        <w:gridCol w:w="7015"/>
        <w:gridCol w:w="2433"/>
      </w:tblGrid>
      <w:tr w:rsidR="007417E3" w:rsidRPr="00C00883" w:rsidTr="00C00883">
        <w:tc>
          <w:tcPr>
            <w:tcW w:w="1352" w:type="dxa"/>
            <w:vAlign w:val="center"/>
          </w:tcPr>
          <w:p w:rsidR="007417E3" w:rsidRPr="00C00883" w:rsidRDefault="007417E3" w:rsidP="00C00883">
            <w:pPr>
              <w:autoSpaceDE w:val="0"/>
              <w:autoSpaceDN w:val="0"/>
              <w:adjustRightInd w:val="0"/>
              <w:spacing w:line="400" w:lineRule="exact"/>
              <w:jc w:val="center"/>
              <w:rPr>
                <w:rFonts w:ascii="黑体" w:eastAsia="黑体" w:hAnsi="黑体"/>
              </w:rPr>
            </w:pPr>
            <w:r w:rsidRPr="00C00883">
              <w:rPr>
                <w:rFonts w:ascii="黑体" w:eastAsia="黑体" w:hAnsi="黑体" w:hint="eastAsia"/>
                <w:color w:val="000000"/>
                <w:lang w:val="zh-CN"/>
              </w:rPr>
              <w:t>总序号</w:t>
            </w:r>
          </w:p>
        </w:tc>
        <w:tc>
          <w:tcPr>
            <w:tcW w:w="3200" w:type="dxa"/>
            <w:vAlign w:val="center"/>
          </w:tcPr>
          <w:p w:rsidR="007417E3" w:rsidRPr="00C00883" w:rsidRDefault="007417E3" w:rsidP="00C00883">
            <w:pPr>
              <w:autoSpaceDE w:val="0"/>
              <w:autoSpaceDN w:val="0"/>
              <w:adjustRightInd w:val="0"/>
              <w:spacing w:line="400" w:lineRule="exact"/>
              <w:jc w:val="center"/>
              <w:rPr>
                <w:rFonts w:ascii="黑体" w:eastAsia="黑体" w:hAnsi="黑体"/>
              </w:rPr>
            </w:pPr>
            <w:r w:rsidRPr="00C00883">
              <w:rPr>
                <w:rFonts w:ascii="黑体" w:eastAsia="黑体" w:hAnsi="黑体" w:hint="eastAsia"/>
                <w:color w:val="000000"/>
                <w:lang w:val="zh-CN"/>
              </w:rPr>
              <w:t>类别及序号</w:t>
            </w:r>
          </w:p>
        </w:tc>
        <w:tc>
          <w:tcPr>
            <w:tcW w:w="7015" w:type="dxa"/>
            <w:vAlign w:val="center"/>
          </w:tcPr>
          <w:p w:rsidR="007417E3" w:rsidRPr="00C00883" w:rsidRDefault="007417E3" w:rsidP="00C00883">
            <w:pPr>
              <w:autoSpaceDE w:val="0"/>
              <w:autoSpaceDN w:val="0"/>
              <w:adjustRightInd w:val="0"/>
              <w:spacing w:line="400" w:lineRule="exact"/>
              <w:jc w:val="center"/>
              <w:rPr>
                <w:rFonts w:ascii="黑体" w:eastAsia="黑体" w:hAnsi="黑体"/>
              </w:rPr>
            </w:pPr>
            <w:r w:rsidRPr="00C00883">
              <w:rPr>
                <w:rFonts w:ascii="黑体" w:eastAsia="黑体" w:hAnsi="黑体" w:hint="eastAsia"/>
                <w:color w:val="000000"/>
                <w:lang w:val="zh-CN"/>
              </w:rPr>
              <w:t>项目名称及数量</w:t>
            </w:r>
          </w:p>
        </w:tc>
        <w:tc>
          <w:tcPr>
            <w:tcW w:w="2433" w:type="dxa"/>
            <w:vAlign w:val="center"/>
          </w:tcPr>
          <w:p w:rsidR="007417E3" w:rsidRPr="00C00883" w:rsidRDefault="007417E3" w:rsidP="00C00883">
            <w:pPr>
              <w:spacing w:line="400" w:lineRule="exact"/>
              <w:jc w:val="center"/>
              <w:rPr>
                <w:rFonts w:ascii="黑体" w:eastAsia="黑体" w:hAnsi="黑体"/>
              </w:rPr>
            </w:pPr>
            <w:r w:rsidRPr="00C00883">
              <w:rPr>
                <w:rFonts w:ascii="黑体" w:eastAsia="黑体" w:hAnsi="黑体" w:hint="eastAsia"/>
              </w:rPr>
              <w:t>备注</w:t>
            </w: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一、行政许可</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共6项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1</w:t>
            </w:r>
          </w:p>
        </w:tc>
        <w:tc>
          <w:tcPr>
            <w:tcW w:w="7015" w:type="dxa"/>
            <w:vAlign w:val="center"/>
          </w:tcPr>
          <w:p w:rsidR="00C00883" w:rsidRPr="00C00883" w:rsidRDefault="00C00883" w:rsidP="00C00883">
            <w:pPr>
              <w:spacing w:line="400" w:lineRule="exact"/>
              <w:jc w:val="center"/>
              <w:rPr>
                <w:rFonts w:ascii="仿宋_GB2312"/>
              </w:rPr>
            </w:pPr>
            <w:hyperlink r:id="rId7" w:history="1">
              <w:r w:rsidRPr="00C00883">
                <w:rPr>
                  <w:rFonts w:ascii="仿宋_GB2312"/>
                </w:rPr>
                <w:t>危险化学品经营许可</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2</w:t>
            </w:r>
          </w:p>
        </w:tc>
        <w:tc>
          <w:tcPr>
            <w:tcW w:w="7015" w:type="dxa"/>
            <w:vAlign w:val="center"/>
          </w:tcPr>
          <w:p w:rsidR="00C00883" w:rsidRPr="00C00883" w:rsidRDefault="00C00883" w:rsidP="00C00883">
            <w:pPr>
              <w:spacing w:line="400" w:lineRule="exact"/>
              <w:jc w:val="center"/>
              <w:rPr>
                <w:rFonts w:ascii="仿宋_GB2312"/>
              </w:rPr>
            </w:pPr>
            <w:hyperlink r:id="rId8" w:history="1">
              <w:r w:rsidRPr="00C00883">
                <w:rPr>
                  <w:rFonts w:ascii="仿宋_GB2312"/>
                </w:rPr>
                <w:t>烟花爆竹经营（零售）许可</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3</w:t>
            </w:r>
          </w:p>
        </w:tc>
        <w:tc>
          <w:tcPr>
            <w:tcW w:w="7015" w:type="dxa"/>
            <w:vAlign w:val="center"/>
          </w:tcPr>
          <w:p w:rsidR="00C00883" w:rsidRPr="00C00883" w:rsidRDefault="00C00883" w:rsidP="00C00883">
            <w:pPr>
              <w:spacing w:line="400" w:lineRule="exact"/>
              <w:jc w:val="center"/>
              <w:rPr>
                <w:rFonts w:ascii="仿宋_GB2312"/>
              </w:rPr>
            </w:pPr>
            <w:hyperlink r:id="rId9" w:history="1">
              <w:r w:rsidRPr="00C00883">
                <w:rPr>
                  <w:rFonts w:ascii="仿宋_GB2312"/>
                </w:rPr>
                <w:t>非煤矿矿山建设项目安全设施设计审查</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4</w:t>
            </w:r>
          </w:p>
        </w:tc>
        <w:tc>
          <w:tcPr>
            <w:tcW w:w="7015" w:type="dxa"/>
            <w:vAlign w:val="center"/>
          </w:tcPr>
          <w:p w:rsidR="00C00883" w:rsidRPr="00C00883" w:rsidRDefault="00C00883" w:rsidP="00C00883">
            <w:pPr>
              <w:spacing w:line="400" w:lineRule="exact"/>
              <w:jc w:val="center"/>
              <w:rPr>
                <w:rFonts w:ascii="仿宋_GB2312"/>
              </w:rPr>
            </w:pPr>
            <w:hyperlink r:id="rId10" w:history="1">
              <w:r w:rsidRPr="00C00883">
                <w:rPr>
                  <w:rFonts w:ascii="仿宋_GB2312"/>
                </w:rPr>
                <w:t>非煤矿矿山企业安全生产许可证核发</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5</w:t>
            </w:r>
          </w:p>
        </w:tc>
        <w:tc>
          <w:tcPr>
            <w:tcW w:w="7015" w:type="dxa"/>
            <w:vAlign w:val="center"/>
          </w:tcPr>
          <w:p w:rsidR="00C00883" w:rsidRPr="00C00883" w:rsidRDefault="00C00883" w:rsidP="00C00883">
            <w:pPr>
              <w:spacing w:line="400" w:lineRule="exact"/>
              <w:jc w:val="center"/>
              <w:rPr>
                <w:rFonts w:ascii="仿宋_GB2312"/>
              </w:rPr>
            </w:pPr>
            <w:hyperlink r:id="rId11" w:history="1">
              <w:r w:rsidRPr="00C00883">
                <w:rPr>
                  <w:rFonts w:ascii="仿宋_GB2312"/>
                </w:rPr>
                <w:t>第三类非药品类易制毒化学品经营备案证明</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6</w:t>
            </w:r>
          </w:p>
        </w:tc>
        <w:tc>
          <w:tcPr>
            <w:tcW w:w="7015" w:type="dxa"/>
            <w:vAlign w:val="center"/>
          </w:tcPr>
          <w:p w:rsidR="00C00883" w:rsidRPr="00C00883" w:rsidRDefault="00C00883" w:rsidP="00C00883">
            <w:pPr>
              <w:spacing w:line="400" w:lineRule="exact"/>
              <w:jc w:val="center"/>
              <w:rPr>
                <w:rFonts w:ascii="仿宋_GB2312"/>
              </w:rPr>
            </w:pPr>
            <w:hyperlink r:id="rId12" w:history="1">
              <w:r w:rsidRPr="00C00883">
                <w:rPr>
                  <w:rFonts w:ascii="仿宋_GB2312"/>
                </w:rPr>
                <w:t>生产、储存烟花爆竹建设项目安全设施设计审查</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二、行政处罚</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共84项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rPr>
          <w:trHeight w:val="1208"/>
        </w:trPr>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对未依照规定保证安全生产所必需的资金投入的违法行为的处罚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rPr>
          <w:trHeight w:val="992"/>
        </w:trPr>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对未在有较大危险因素的生产经营场所和有关设施、设备上设置明显的安全警示标志的违法行为的处罚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11</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对安全设备的安装、使用、检测、改造和报废不符合国家标准或者行业标准的违法行为的处罚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12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对未对安全设备进行经常性维护、保养和定期检测的违法行为的处罚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对未为从业人员提供符合国家标准或者行业标准的劳动防护用品的违法行为的处罚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对使用应当淘汰的危及生产安全的工艺、设备的违法行为的处罚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对进行爆破、吊装以及国务院安全生产监督管理部门会同国务院有关部门规定的其他危险作业，未安排专门人员进行现场安全管理的违法行为的处罚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对生产经营单位将生产经营项目、场所、设备发包或者出租给不具备安全生产条件或者相应资质的单位或者个人的违法行为的处罚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对生产经营单位未与承包单位、承租单位签订专门的安全生产管理协议或者未在承包合同、租赁合同中明确各自的安全生产管理职责，或者未对承包单位、承租单位的安全生产统一协调、管理的违法行为的处罚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对两个以上生产经营单位在同一作业区域内进行可能危及对方安全生产的生产经营活动，未签订安全生产管理协议或者未指定专职安全生产管理人员进行安全检查与协调的违法行为的处罚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19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对生产、经营、储存、使用危险物品的车间、商店、仓库与员工宿舍在同一座建筑内，或者与员工宿舍的距离不符合安全要求的违法行为的处罚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对生产经营场所和员工宿舍未设有符合紧急疏散需要、标志明显、保持畅通的出口，或者锁闭、封堵生产经营场所或者员工宿舍出口的违法行为的处罚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对生产经营单位不具备规定的安全生产条件的违法行为的处罚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对生产经营单位的主要负责人未履行规定的安全生产管理职责的违法行为的处罚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对生产经营单位的安全生产管理人员未履行规定的安全生产管理职责，导致发生生产安全事故的违法行为的处罚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对未按照规定设置安全生产管理机构或者配备安全生产管理人员的违法行为的处罚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对生产经营单位与从业人员订立协议，免除或者减轻其对从业人员因生产安全事故伤亡依法应承担的责任的违法行为的处罚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对生产经营单位主要负责人、安全生产管理人员、特种作业人员以欺骗、贿赂等不正当手段取得安全合格证或者特种作业操作证的违法行为的处罚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27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19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对建设项目安全设施未与主体工程同时设计、同时施工或者同时投入使用的违法行为的处罚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对已经批准的建设项目安全设施设计发生重大变更，生产经营单位未报原批准部门审查同意擅自开工建设的违法行为的处罚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29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对未经依法批准，擅自生产、经营、运输、储存、使用危险物品或者处置废弃危险物品的违法行为的处罚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对生产、经营、运输、储存、使用危险物品或者处置废弃危险物品，未建立专门安全管理制度、未采取可靠的安全措施的违法行为的处罚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对生产、经营、使用国家禁止生产、经营、使用的危险化学品的行为、对违反国家关于危险化学品使用的限制性规定使用危险化学品的违法行为的处罚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对未经安全条件审查，新建、改建、扩建生产、储存危险化学品的建设项目的违法行为的处罚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对危险化学品经营企业经营没有化学品安全技术说明书和化学品安全标签的危险化学品的违法行为的处罚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对生产、储存危险化学品的单位未在作业场所和安全设施、设备上设置明显的安全警示标志，或</w:t>
            </w:r>
            <w:r w:rsidRPr="00C00883">
              <w:rPr>
                <w:rFonts w:ascii="仿宋_GB2312" w:hAnsi="仿宋_GB2312" w:cs="仿宋_GB2312" w:hint="eastAsia"/>
                <w:color w:val="000000"/>
                <w:kern w:val="0"/>
                <w:lang w:bidi="ar"/>
              </w:rPr>
              <w:lastRenderedPageBreak/>
              <w:t>者未在作业场所设置通信、报警装置的违法行为的处罚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35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对危险化学品专用仓库未设专人负责管理，或者对储存的剧毒化学品以及储存数量构成重大危险源的其他危险化学品未实行双人收发、双人保管制度的违法行为的处罚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对储存危险化学品的单位未建立危险化学品出入库核查、登记制度的违法行为的处罚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29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对危险化学品专用仓库未设置明显标志的违法行为的处罚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对未依照规定对其安全生产条件定期进行安全评价的违法行为的处罚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39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对未将危险化学品储存在专用仓库内，或者未将剧毒化学品以及储存数量构成重大危险源的其他危险化学品在专用仓库内单独存放的违法行为的处罚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对危险化学品的储存方式、方法或者储存数量不符合国家标准或者国家有关规定的违法行为的处罚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对危险化学品专用仓库不符合国家标准、行业标准的要求的违法行为的处罚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对危险物品的生产、经营、储存单位以及矿山、</w:t>
            </w:r>
            <w:r w:rsidRPr="00C00883">
              <w:rPr>
                <w:rFonts w:ascii="仿宋_GB2312" w:hAnsi="仿宋_GB2312" w:cs="仿宋_GB2312" w:hint="eastAsia"/>
                <w:color w:val="000000"/>
                <w:kern w:val="0"/>
                <w:lang w:bidi="ar"/>
              </w:rPr>
              <w:lastRenderedPageBreak/>
              <w:t>金属冶炼、建筑施工、道路运输单位的主要负责人和安全生产管理人员未按照规定经考核合格的违法行为的处罚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43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对未按照规定对从业人员、被派遣劳动者、实习学生进行安全生产教育和培训，或者未按照规定如实告知有关的安全生产事项的违法行为的处罚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对建立安全生产教育和培训档案，未如实记录安全生产教育和培训情况的违法行为的处罚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对特种作业人员未按照规定经专门的安全作业培训并取得相应资格，上岗作业的违法行为的处罚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对生产经营单位未将安全培训工作纳入本单位工作计划并保证安全培训工作所需资金的违法行为的处罚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39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对生产经营单位从业人员安全培训的时间少于有关规定的违法行为的处罚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对未将事故隐患排查治理情况如实记录或者未向从业人员通报的违法行为的处罚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49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对未建立事故隐患排查治理制度的违法行为的处罚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对生产经营单位未采取措施消除事故隐患的违法行为的处罚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对生产经营单位未制定事故隐患治理方案的违法</w:t>
            </w:r>
            <w:r w:rsidRPr="00C00883">
              <w:rPr>
                <w:rFonts w:ascii="仿宋_GB2312" w:hAnsi="仿宋_GB2312" w:cs="仿宋_GB2312" w:hint="eastAsia"/>
                <w:color w:val="000000"/>
                <w:kern w:val="0"/>
                <w:lang w:bidi="ar"/>
              </w:rPr>
              <w:lastRenderedPageBreak/>
              <w:t>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52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对生产经营单位整改不合格或者未经安全监管监察部门审查同意擅自恢复生产经营的违法行为的处罚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对未按照规定制定生产安全事故应急救援预案或者未定期组织演练的违法行为的处罚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对重大危险源未登记建档，或者未进行评估、监控，或者未制定应急预案的违法行为的处罚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对生产经营单位未按照规定备案应急预案的违法行为的处罚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对生产经营单位的主要负责人在本单位发生生产安全事故时，不立即组织抢救或者在事故调查处理期间擅离职守或者逃匿的违法行为的处罚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49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对生产经营单位的主要负责人对生产安全事故、较大涉险事故隐瞒不报、谎报或者迟报等违法行为的处罚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对发生生产安全事故，负有责任的生产经营单位的处罚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59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对事故发生单位及其有关人员伪造或者故意破坏事故现场的违法行为的处罚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对事故发生单位及其有关人员转移、隐匿资金、财产，或者销毁有关证据、资料的违法行为的处</w:t>
            </w:r>
            <w:r w:rsidRPr="00C00883">
              <w:rPr>
                <w:rFonts w:ascii="仿宋_GB2312" w:hAnsi="仿宋_GB2312" w:cs="仿宋_GB2312" w:hint="eastAsia"/>
                <w:color w:val="000000"/>
                <w:kern w:val="0"/>
                <w:lang w:bidi="ar"/>
              </w:rPr>
              <w:lastRenderedPageBreak/>
              <w:t>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61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对事故发生单位及其有关人员拒绝接受调查或者拒绝提供有关情况和资料的违法行为的处罚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对事故发生单位及其有关人员在事故调查中作伪证或者指使他人作伪证的违法行为的处罚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对违反规定，生产经营单位拒绝、阻碍负有安全生产监督管理职责的部门依法实施监督检查的违法行为的处罚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未在有限空间作业场所设置设置明显的安全警示标志的违法行为的处罚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未按照规定为作业人员提供符合国家标准或者行业标准的劳动防护用品的违法行为的处罚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未按照规定对有限空间的现场负责人、监护人员、作业人员和应急救援人员进行安全培训的违法行为的处罚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59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未按照规定对有限空间作业制定应急预案，或者定期进行演练的违法行为的处罚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对工贸企业未按照规定对有限空间作业进行辨识、提出防范措施、建立有限空间管理台账的违法行为的处罚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69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对工贸企业未按照规定对有限空间作业制定作业方案或者方案未经审批擅自作业的违法行为的处</w:t>
            </w:r>
            <w:r w:rsidRPr="00C00883">
              <w:rPr>
                <w:rFonts w:ascii="仿宋_GB2312" w:hAnsi="仿宋_GB2312" w:cs="仿宋_GB2312" w:hint="eastAsia"/>
                <w:color w:val="000000"/>
                <w:kern w:val="0"/>
                <w:lang w:bidi="ar"/>
              </w:rPr>
              <w:lastRenderedPageBreak/>
              <w:t>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70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对工贸企业有限空间作业未按照规定进行危险有害因素检测或者监测，并实行专人监护作业的违法行为的处罚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生产经营单位未按照规定进行安全检查、风险因素辨识管控、事故隐患排查的，或者对发现的事故隐患和问题未制定整改方案计划的违法行为的处罚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违反各项安全生产标准以及本单位规章制度和安全操作规程的违法行为的处罚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违章指挥、违章操作、违反劳动纪律和强令职工冒险作业的违法行为的处罚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未建立和落实班组安全管理制度的违法行为的处罚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对生产经营单位未制定复产复工方案或者未组织复工复产培训和安全检查的违法行为的处罚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对发生生产安全事故未按要求组织安全生产状况评估的违法行为的处罚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69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拒不执行安全监管监察部门依法下达的安全监管监察指令的违法行为的处罚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78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未建立风险管控信息台账（清单）、隐患治理信息台账的违法行为的处罚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79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未按规定开展全面辨识或者专项辨识的违法行为的处罚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未按规定制定风险管控措施或者管控方案的违法行为的处罚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未按规定开展风险管控动态评估的违法行为的处罚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未按规定开展隐患排查、确定隐患等级的违法行为的处罚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83</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75</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未按规定制定隐患整改方案或者未按方案组织整改的违法行为的处罚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84</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76</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未按规定报告重大事故隐患的违法行为的处罚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85</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77</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生产经营单位违反《河北省安全生产风险管控与隐患治理规定》，拒不执行县级以上人民政府负有安全生产监督管理职责的部门的整改指令、消除隐患的违法行为的处罚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86</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78</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生产经营单位违反《河北省安全生产风险管控与隐患治理规定》，未设置警示标志、标识，未设立公示牌（板）的违法行为的处罚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87</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79</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生产经营单位主要负责人未按规定检查风险管控措施和管控方案落实情况、组织并参加事故隐患排查的违法行为的处罚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88</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80</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对侵占、毁损、拆除或者擅自移动地震监测设施</w:t>
            </w:r>
            <w:r w:rsidRPr="00C00883">
              <w:rPr>
                <w:rFonts w:ascii="仿宋_GB2312" w:hAnsi="仿宋_GB2312" w:cs="仿宋_GB2312" w:hint="eastAsia"/>
                <w:color w:val="000000"/>
                <w:kern w:val="0"/>
                <w:lang w:bidi="ar"/>
              </w:rPr>
              <w:lastRenderedPageBreak/>
              <w:t>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89</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81</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对危害地震观测环境的违法行为的处罚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90</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82</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侵占、损毁、拆除或者擅自移动地震监测设施保护标志、地震观测环境保护标志及地震应急避难场所的违法行为的处罚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91</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83</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对未按照要求增建抗干扰设施或者新建地震监测设施的违法行为的处罚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92</w:t>
            </w:r>
          </w:p>
        </w:tc>
        <w:tc>
          <w:tcPr>
            <w:tcW w:w="3200"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84</w:t>
            </w:r>
          </w:p>
        </w:tc>
        <w:tc>
          <w:tcPr>
            <w:tcW w:w="7015" w:type="dxa"/>
            <w:vAlign w:val="center"/>
          </w:tcPr>
          <w:p w:rsidR="00C00883" w:rsidRPr="00C00883" w:rsidRDefault="00C00883" w:rsidP="00C00883">
            <w:pPr>
              <w:widowControl/>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kern w:val="0"/>
                <w:lang w:bidi="ar"/>
              </w:rPr>
              <w:t>对未依法进行地震安全性评价或者未按照地震安全性评价报告所确定的抗震设防要求进行抗震设防的违法行为的处罚</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93</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三、行政强制</w:t>
            </w:r>
          </w:p>
        </w:tc>
        <w:tc>
          <w:tcPr>
            <w:tcW w:w="7015" w:type="dxa"/>
            <w:vAlign w:val="center"/>
          </w:tcPr>
          <w:p w:rsidR="00C00883" w:rsidRPr="00C00883" w:rsidRDefault="00C00883" w:rsidP="000F495D">
            <w:pPr>
              <w:spacing w:line="400" w:lineRule="exact"/>
              <w:jc w:val="center"/>
              <w:rPr>
                <w:rFonts w:ascii="仿宋_GB2312"/>
              </w:rPr>
            </w:pPr>
            <w:r w:rsidRPr="00C00883">
              <w:rPr>
                <w:rFonts w:ascii="仿宋_GB2312" w:hint="eastAsia"/>
              </w:rPr>
              <w:t>共</w:t>
            </w:r>
            <w:r w:rsidR="000F495D">
              <w:rPr>
                <w:rFonts w:ascii="仿宋_GB2312" w:hint="eastAsia"/>
              </w:rPr>
              <w:t>4</w:t>
            </w:r>
            <w:r w:rsidRPr="00C00883">
              <w:rPr>
                <w:rFonts w:ascii="仿宋_GB2312" w:hint="eastAsia"/>
              </w:rPr>
              <w:t>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94</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1</w:t>
            </w:r>
          </w:p>
        </w:tc>
        <w:tc>
          <w:tcPr>
            <w:tcW w:w="7015" w:type="dxa"/>
            <w:vAlign w:val="center"/>
          </w:tcPr>
          <w:p w:rsidR="00C00883" w:rsidRPr="00C00883" w:rsidRDefault="00C00883" w:rsidP="00C00883">
            <w:pPr>
              <w:autoSpaceDN w:val="0"/>
              <w:spacing w:line="400" w:lineRule="exact"/>
              <w:jc w:val="center"/>
              <w:textAlignment w:val="center"/>
              <w:rPr>
                <w:rFonts w:ascii="仿宋_GB2312" w:hAnsi="仿宋_GB2312" w:cs="仿宋_GB2312" w:hint="eastAsia"/>
                <w:color w:val="000000"/>
              </w:rPr>
            </w:pPr>
            <w:r w:rsidRPr="00C00883">
              <w:rPr>
                <w:rFonts w:ascii="仿宋_GB2312" w:hAnsi="仿宋_GB2312" w:cs="仿宋_GB2312" w:hint="eastAsia"/>
                <w:color w:val="000000"/>
              </w:rPr>
              <w:t>对不符合保障安全生产的国家标准或者行业标准的设施、设备、器材以及违法生产、储存、使用、经营、运输的危险物品予以查封或者扣押的</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95</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2</w:t>
            </w:r>
          </w:p>
        </w:tc>
        <w:tc>
          <w:tcPr>
            <w:tcW w:w="7015" w:type="dxa"/>
            <w:vAlign w:val="center"/>
          </w:tcPr>
          <w:p w:rsidR="00C00883" w:rsidRPr="00C00883" w:rsidRDefault="00C00883" w:rsidP="00C00883">
            <w:pPr>
              <w:autoSpaceDN w:val="0"/>
              <w:spacing w:line="400" w:lineRule="exact"/>
              <w:jc w:val="center"/>
              <w:textAlignment w:val="center"/>
              <w:rPr>
                <w:rFonts w:ascii="仿宋_GB2312" w:hAnsi="仿宋_GB2312" w:hint="eastAsia"/>
                <w:color w:val="000000"/>
              </w:rPr>
            </w:pPr>
            <w:r w:rsidRPr="00C00883">
              <w:rPr>
                <w:rFonts w:ascii="仿宋_GB2312" w:hAnsi="仿宋_GB2312" w:hint="eastAsia"/>
                <w:color w:val="000000"/>
              </w:rPr>
              <w:t>对违法生产、储存、使用、经营危险物品的作业场所予以查封的</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96</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3</w:t>
            </w:r>
          </w:p>
        </w:tc>
        <w:tc>
          <w:tcPr>
            <w:tcW w:w="7015" w:type="dxa"/>
            <w:vAlign w:val="center"/>
          </w:tcPr>
          <w:p w:rsidR="00C00883" w:rsidRPr="00C00883" w:rsidRDefault="00C00883" w:rsidP="00C00883">
            <w:pPr>
              <w:autoSpaceDN w:val="0"/>
              <w:spacing w:line="400" w:lineRule="exact"/>
              <w:jc w:val="center"/>
              <w:textAlignment w:val="center"/>
              <w:rPr>
                <w:rFonts w:ascii="仿宋_GB2312" w:hAnsi="仿宋_GB2312" w:hint="eastAsia"/>
                <w:color w:val="000000"/>
              </w:rPr>
            </w:pPr>
            <w:r w:rsidRPr="00C00883">
              <w:rPr>
                <w:rFonts w:ascii="仿宋_GB2312" w:hAnsi="仿宋_GB2312" w:hint="eastAsia"/>
                <w:color w:val="000000"/>
              </w:rPr>
              <w:t>通知有关部门、单位强制停止停电、停止供应民用爆炸物品，强制被处罚单位履行行政决定的</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97</w:t>
            </w:r>
          </w:p>
        </w:tc>
        <w:tc>
          <w:tcPr>
            <w:tcW w:w="3200" w:type="dxa"/>
            <w:vAlign w:val="center"/>
          </w:tcPr>
          <w:p w:rsidR="00C00883" w:rsidRPr="00C00883" w:rsidRDefault="00C00883" w:rsidP="00C00883">
            <w:pPr>
              <w:spacing w:line="400" w:lineRule="exact"/>
              <w:jc w:val="center"/>
              <w:rPr>
                <w:rFonts w:ascii="仿宋_GB2312" w:hAnsi="仿宋_GB2312" w:cs="仿宋_GB2312" w:hint="eastAsia"/>
              </w:rPr>
            </w:pPr>
            <w:r w:rsidRPr="00C00883">
              <w:rPr>
                <w:rFonts w:ascii="仿宋_GB2312" w:hAnsi="仿宋_GB2312" w:cs="仿宋_GB2312" w:hint="eastAsia"/>
              </w:rPr>
              <w:t>4</w:t>
            </w:r>
          </w:p>
        </w:tc>
        <w:tc>
          <w:tcPr>
            <w:tcW w:w="7015" w:type="dxa"/>
            <w:vAlign w:val="center"/>
          </w:tcPr>
          <w:p w:rsidR="00C00883" w:rsidRPr="00C00883" w:rsidRDefault="00C00883" w:rsidP="00C00883">
            <w:pPr>
              <w:autoSpaceDN w:val="0"/>
              <w:spacing w:line="400" w:lineRule="exact"/>
              <w:jc w:val="center"/>
              <w:textAlignment w:val="center"/>
              <w:rPr>
                <w:rFonts w:ascii="仿宋_GB2312" w:hAnsi="仿宋_GB2312" w:hint="eastAsia"/>
                <w:color w:val="000000"/>
              </w:rPr>
            </w:pPr>
            <w:r w:rsidRPr="00C00883">
              <w:rPr>
                <w:rFonts w:ascii="仿宋_GB2312" w:hAnsi="仿宋_GB2312" w:hint="eastAsia"/>
                <w:color w:val="000000"/>
              </w:rPr>
              <w:t>申请法院强制执行的</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98</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四、行政征收</w:t>
            </w:r>
          </w:p>
        </w:tc>
        <w:tc>
          <w:tcPr>
            <w:tcW w:w="7015" w:type="dxa"/>
            <w:vAlign w:val="center"/>
          </w:tcPr>
          <w:p w:rsidR="00C00883" w:rsidRPr="00C00883" w:rsidRDefault="00C00883" w:rsidP="00C00883">
            <w:pPr>
              <w:spacing w:line="400" w:lineRule="exact"/>
              <w:jc w:val="center"/>
              <w:rPr>
                <w:rFonts w:ascii="仿宋_GB2312"/>
                <w:b/>
                <w:bCs/>
              </w:rPr>
            </w:pPr>
            <w:r w:rsidRPr="00C00883">
              <w:rPr>
                <w:rFonts w:ascii="仿宋_GB2312" w:hint="eastAsia"/>
              </w:rPr>
              <w:t>共0项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99</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五、行政给付</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共1项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100</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1</w:t>
            </w:r>
          </w:p>
        </w:tc>
        <w:tc>
          <w:tcPr>
            <w:tcW w:w="7015" w:type="dxa"/>
            <w:vAlign w:val="center"/>
          </w:tcPr>
          <w:p w:rsidR="00C00883" w:rsidRPr="00C00883" w:rsidRDefault="00C00883" w:rsidP="00C00883">
            <w:pPr>
              <w:spacing w:line="400" w:lineRule="exact"/>
              <w:jc w:val="center"/>
              <w:rPr>
                <w:rFonts w:ascii="仿宋_GB2312"/>
              </w:rPr>
            </w:pPr>
            <w:hyperlink r:id="rId13" w:history="1">
              <w:r w:rsidRPr="00C00883">
                <w:rPr>
                  <w:rFonts w:ascii="仿宋_GB2312"/>
                </w:rPr>
                <w:t>自然灾害救助资金给付</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lastRenderedPageBreak/>
              <w:t>101</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六、行政检查</w:t>
            </w:r>
          </w:p>
        </w:tc>
        <w:tc>
          <w:tcPr>
            <w:tcW w:w="7015" w:type="dxa"/>
            <w:vAlign w:val="center"/>
          </w:tcPr>
          <w:p w:rsidR="00C00883" w:rsidRPr="00C00883" w:rsidRDefault="00C00883" w:rsidP="000F495D">
            <w:pPr>
              <w:spacing w:line="400" w:lineRule="exact"/>
              <w:jc w:val="center"/>
              <w:rPr>
                <w:rFonts w:ascii="仿宋_GB2312"/>
              </w:rPr>
            </w:pPr>
            <w:r w:rsidRPr="00C00883">
              <w:rPr>
                <w:rFonts w:ascii="仿宋_GB2312" w:hint="eastAsia"/>
              </w:rPr>
              <w:t>共</w:t>
            </w:r>
            <w:r w:rsidR="000F495D">
              <w:rPr>
                <w:rFonts w:ascii="仿宋_GB2312" w:hint="eastAsia"/>
              </w:rPr>
              <w:t>1</w:t>
            </w:r>
            <w:r w:rsidRPr="00C00883">
              <w:rPr>
                <w:rFonts w:ascii="仿宋_GB2312" w:hint="eastAsia"/>
              </w:rPr>
              <w:t>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102</w:t>
            </w:r>
          </w:p>
        </w:tc>
        <w:tc>
          <w:tcPr>
            <w:tcW w:w="3200" w:type="dxa"/>
            <w:vAlign w:val="center"/>
          </w:tcPr>
          <w:p w:rsidR="00C00883" w:rsidRPr="00C00883" w:rsidRDefault="00C00883" w:rsidP="00C00883">
            <w:pPr>
              <w:spacing w:line="400" w:lineRule="exact"/>
              <w:jc w:val="center"/>
              <w:rPr>
                <w:rFonts w:ascii="仿宋_GB2312" w:hint="eastAsia"/>
              </w:rPr>
            </w:pPr>
            <w:r w:rsidRPr="00C00883">
              <w:rPr>
                <w:rFonts w:ascii="仿宋_GB2312" w:hint="eastAsia"/>
              </w:rPr>
              <w:t>1</w:t>
            </w:r>
          </w:p>
        </w:tc>
        <w:tc>
          <w:tcPr>
            <w:tcW w:w="7015" w:type="dxa"/>
            <w:vAlign w:val="center"/>
          </w:tcPr>
          <w:p w:rsidR="00C00883" w:rsidRPr="00C00883" w:rsidRDefault="00C00883" w:rsidP="00C00883">
            <w:pPr>
              <w:spacing w:line="400" w:lineRule="exact"/>
              <w:jc w:val="center"/>
              <w:rPr>
                <w:rFonts w:ascii="仿宋_GB2312" w:hint="eastAsia"/>
              </w:rPr>
            </w:pPr>
            <w:r w:rsidRPr="00C00883">
              <w:rPr>
                <w:rFonts w:ascii="仿宋_GB2312" w:hAnsi="仿宋_GB2312" w:cs="仿宋_GB2312" w:hint="eastAsia"/>
              </w:rPr>
              <w:t>对本行政区域内安全生产工作进行监督检查</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103</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七、行政确认</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共0项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104</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八、行政奖励</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共1项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105</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1</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对在防震减灾工作中做出突出贡献的单位和个人的表彰和奖励</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106</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九、行政裁决</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共0项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107</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十、其他</w:t>
            </w:r>
            <w:bookmarkStart w:id="0" w:name="_GoBack"/>
            <w:bookmarkEnd w:id="0"/>
            <w:r w:rsidRPr="00C00883">
              <w:rPr>
                <w:rFonts w:ascii="仿宋_GB2312" w:hint="eastAsia"/>
              </w:rPr>
              <w:t>类</w:t>
            </w:r>
          </w:p>
        </w:tc>
        <w:tc>
          <w:tcPr>
            <w:tcW w:w="7015" w:type="dxa"/>
            <w:vAlign w:val="center"/>
          </w:tcPr>
          <w:p w:rsidR="00C00883" w:rsidRPr="00C00883" w:rsidRDefault="00C00883" w:rsidP="00C00883">
            <w:pPr>
              <w:spacing w:line="400" w:lineRule="exact"/>
              <w:jc w:val="center"/>
              <w:rPr>
                <w:rFonts w:ascii="仿宋_GB2312"/>
              </w:rPr>
            </w:pPr>
            <w:r w:rsidRPr="00C00883">
              <w:rPr>
                <w:rFonts w:ascii="仿宋_GB2312" w:hint="eastAsia"/>
              </w:rPr>
              <w:t>共4项</w:t>
            </w:r>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108</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1</w:t>
            </w:r>
          </w:p>
        </w:tc>
        <w:tc>
          <w:tcPr>
            <w:tcW w:w="7015" w:type="dxa"/>
            <w:vAlign w:val="center"/>
          </w:tcPr>
          <w:p w:rsidR="00C00883" w:rsidRPr="00C00883" w:rsidRDefault="00C00883" w:rsidP="00C00883">
            <w:pPr>
              <w:spacing w:line="400" w:lineRule="exact"/>
              <w:jc w:val="center"/>
              <w:rPr>
                <w:rFonts w:ascii="仿宋_GB2312"/>
              </w:rPr>
            </w:pPr>
            <w:hyperlink r:id="rId14" w:history="1">
              <w:r w:rsidRPr="00C00883">
                <w:rPr>
                  <w:rFonts w:ascii="仿宋_GB2312"/>
                </w:rPr>
                <w:t>施工图抗震设防要求审查</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109</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2</w:t>
            </w:r>
          </w:p>
        </w:tc>
        <w:tc>
          <w:tcPr>
            <w:tcW w:w="7015" w:type="dxa"/>
            <w:vAlign w:val="center"/>
          </w:tcPr>
          <w:p w:rsidR="00C00883" w:rsidRPr="00C00883" w:rsidRDefault="00C00883" w:rsidP="00C00883">
            <w:pPr>
              <w:spacing w:line="400" w:lineRule="exact"/>
              <w:jc w:val="center"/>
              <w:rPr>
                <w:rFonts w:ascii="仿宋_GB2312"/>
              </w:rPr>
            </w:pPr>
            <w:hyperlink r:id="rId15" w:history="1">
              <w:r w:rsidRPr="00C00883">
                <w:rPr>
                  <w:rFonts w:ascii="仿宋_GB2312"/>
                </w:rPr>
                <w:t>抗震设防要求专项竣工验收</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110</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3</w:t>
            </w:r>
          </w:p>
        </w:tc>
        <w:tc>
          <w:tcPr>
            <w:tcW w:w="7015" w:type="dxa"/>
            <w:vAlign w:val="center"/>
          </w:tcPr>
          <w:p w:rsidR="00C00883" w:rsidRPr="00C00883" w:rsidRDefault="00C00883" w:rsidP="00C00883">
            <w:pPr>
              <w:spacing w:line="400" w:lineRule="exact"/>
              <w:jc w:val="center"/>
              <w:rPr>
                <w:rFonts w:ascii="仿宋_GB2312"/>
              </w:rPr>
            </w:pPr>
            <w:hyperlink r:id="rId16" w:history="1">
              <w:r w:rsidRPr="00C00883">
                <w:rPr>
                  <w:rFonts w:ascii="仿宋_GB2312"/>
                </w:rPr>
                <w:t>生产经营单位生产安全事故应急预案备案</w:t>
              </w:r>
            </w:hyperlink>
          </w:p>
        </w:tc>
        <w:tc>
          <w:tcPr>
            <w:tcW w:w="2433" w:type="dxa"/>
            <w:vAlign w:val="center"/>
          </w:tcPr>
          <w:p w:rsidR="00C00883" w:rsidRPr="00C00883" w:rsidRDefault="00C00883" w:rsidP="00C00883">
            <w:pPr>
              <w:spacing w:line="400" w:lineRule="exact"/>
              <w:jc w:val="center"/>
              <w:rPr>
                <w:rFonts w:ascii="仿宋_GB2312"/>
              </w:rPr>
            </w:pPr>
          </w:p>
        </w:tc>
      </w:tr>
      <w:tr w:rsidR="00C00883" w:rsidRPr="00C00883" w:rsidTr="00C00883">
        <w:tc>
          <w:tcPr>
            <w:tcW w:w="1352" w:type="dxa"/>
            <w:vAlign w:val="center"/>
          </w:tcPr>
          <w:p w:rsidR="00C00883" w:rsidRPr="00C00883" w:rsidRDefault="00C00883" w:rsidP="00C00883">
            <w:pPr>
              <w:spacing w:line="400" w:lineRule="exact"/>
              <w:jc w:val="center"/>
              <w:rPr>
                <w:rFonts w:ascii="宋体" w:eastAsia="宋体" w:hAnsi="宋体" w:cs="宋体"/>
                <w:color w:val="000000"/>
              </w:rPr>
            </w:pPr>
            <w:r w:rsidRPr="00C00883">
              <w:rPr>
                <w:rFonts w:hint="eastAsia"/>
                <w:color w:val="000000"/>
              </w:rPr>
              <w:t>111</w:t>
            </w:r>
          </w:p>
        </w:tc>
        <w:tc>
          <w:tcPr>
            <w:tcW w:w="3200" w:type="dxa"/>
            <w:vAlign w:val="center"/>
          </w:tcPr>
          <w:p w:rsidR="00C00883" w:rsidRPr="00C00883" w:rsidRDefault="00C00883" w:rsidP="00C00883">
            <w:pPr>
              <w:spacing w:line="400" w:lineRule="exact"/>
              <w:jc w:val="center"/>
              <w:rPr>
                <w:rFonts w:ascii="仿宋_GB2312"/>
              </w:rPr>
            </w:pPr>
            <w:r w:rsidRPr="00C00883">
              <w:rPr>
                <w:rFonts w:ascii="仿宋_GB2312" w:hint="eastAsia"/>
              </w:rPr>
              <w:t>4</w:t>
            </w:r>
          </w:p>
        </w:tc>
        <w:tc>
          <w:tcPr>
            <w:tcW w:w="7015" w:type="dxa"/>
            <w:vAlign w:val="center"/>
          </w:tcPr>
          <w:p w:rsidR="00C00883" w:rsidRPr="00C00883" w:rsidRDefault="00C00883" w:rsidP="00C00883">
            <w:pPr>
              <w:spacing w:line="400" w:lineRule="exact"/>
              <w:jc w:val="center"/>
              <w:rPr>
                <w:rFonts w:ascii="仿宋_GB2312"/>
              </w:rPr>
            </w:pPr>
            <w:hyperlink r:id="rId17" w:history="1">
              <w:r w:rsidRPr="00C00883">
                <w:rPr>
                  <w:rFonts w:ascii="仿宋_GB2312"/>
                </w:rPr>
                <w:t>重大危险源备案</w:t>
              </w:r>
            </w:hyperlink>
          </w:p>
        </w:tc>
        <w:tc>
          <w:tcPr>
            <w:tcW w:w="2433" w:type="dxa"/>
            <w:vAlign w:val="center"/>
          </w:tcPr>
          <w:p w:rsidR="00C00883" w:rsidRPr="00C00883" w:rsidRDefault="00C00883" w:rsidP="00C00883">
            <w:pPr>
              <w:spacing w:line="400" w:lineRule="exact"/>
              <w:jc w:val="center"/>
              <w:rPr>
                <w:rFonts w:ascii="仿宋_GB2312"/>
              </w:rPr>
            </w:pPr>
          </w:p>
        </w:tc>
      </w:tr>
    </w:tbl>
    <w:p w:rsidR="007417E3" w:rsidRDefault="007417E3" w:rsidP="007417E3">
      <w:pPr>
        <w:spacing w:line="600" w:lineRule="exact"/>
        <w:rPr>
          <w:rFonts w:ascii="仿宋_GB2312"/>
        </w:rPr>
      </w:pPr>
    </w:p>
    <w:p w:rsidR="00BD69E1" w:rsidRDefault="00BD69E1"/>
    <w:sectPr w:rsidR="00BD69E1" w:rsidSect="007417E3">
      <w:footerReference w:type="default" r:id="rId18"/>
      <w:pgSz w:w="16838" w:h="11906" w:orient="landscape"/>
      <w:pgMar w:top="1418" w:right="1418" w:bottom="1418" w:left="141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F6F" w:rsidRDefault="00F22F6F" w:rsidP="00C00883">
      <w:r>
        <w:separator/>
      </w:r>
    </w:p>
  </w:endnote>
  <w:endnote w:type="continuationSeparator" w:id="0">
    <w:p w:rsidR="00F22F6F" w:rsidRDefault="00F22F6F" w:rsidP="00C0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783339"/>
      <w:docPartObj>
        <w:docPartGallery w:val="Page Numbers (Bottom of Page)"/>
        <w:docPartUnique/>
      </w:docPartObj>
    </w:sdtPr>
    <w:sdtContent>
      <w:p w:rsidR="00C00883" w:rsidRDefault="00C00883">
        <w:pPr>
          <w:pStyle w:val="a5"/>
          <w:jc w:val="center"/>
        </w:pPr>
        <w:r>
          <w:fldChar w:fldCharType="begin"/>
        </w:r>
        <w:r>
          <w:instrText>PAGE   \* MERGEFORMAT</w:instrText>
        </w:r>
        <w:r>
          <w:fldChar w:fldCharType="separate"/>
        </w:r>
        <w:r w:rsidR="000F495D" w:rsidRPr="000F495D">
          <w:rPr>
            <w:noProof/>
            <w:lang w:val="zh-CN"/>
          </w:rPr>
          <w:t>11</w:t>
        </w:r>
        <w:r>
          <w:fldChar w:fldCharType="end"/>
        </w:r>
      </w:p>
    </w:sdtContent>
  </w:sdt>
  <w:p w:rsidR="00C00883" w:rsidRDefault="00C008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F6F" w:rsidRDefault="00F22F6F" w:rsidP="00C00883">
      <w:r>
        <w:separator/>
      </w:r>
    </w:p>
  </w:footnote>
  <w:footnote w:type="continuationSeparator" w:id="0">
    <w:p w:rsidR="00F22F6F" w:rsidRDefault="00F22F6F" w:rsidP="00C008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7E3"/>
    <w:rsid w:val="000B10EB"/>
    <w:rsid w:val="000F495D"/>
    <w:rsid w:val="007417E3"/>
    <w:rsid w:val="007F0454"/>
    <w:rsid w:val="00850D6D"/>
    <w:rsid w:val="00B61FAF"/>
    <w:rsid w:val="00BD69E1"/>
    <w:rsid w:val="00C00883"/>
    <w:rsid w:val="00F2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7E3"/>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7417E3"/>
    <w:pPr>
      <w:snapToGrid w:val="0"/>
      <w:spacing w:afterLines="50" w:after="156" w:line="360" w:lineRule="auto"/>
      <w:ind w:firstLineChars="200" w:firstLine="480"/>
    </w:pPr>
  </w:style>
  <w:style w:type="character" w:styleId="a3">
    <w:name w:val="Hyperlink"/>
    <w:basedOn w:val="a0"/>
    <w:uiPriority w:val="99"/>
    <w:semiHidden/>
    <w:unhideWhenUsed/>
    <w:rsid w:val="000B10EB"/>
    <w:rPr>
      <w:color w:val="0000FF"/>
      <w:u w:val="single"/>
    </w:rPr>
  </w:style>
  <w:style w:type="paragraph" w:customStyle="1" w:styleId="Char0">
    <w:name w:val=" Char"/>
    <w:basedOn w:val="a"/>
    <w:rsid w:val="00C00883"/>
    <w:pPr>
      <w:snapToGrid w:val="0"/>
      <w:spacing w:afterLines="50" w:after="156" w:line="360" w:lineRule="auto"/>
      <w:ind w:firstLineChars="200" w:firstLine="480"/>
    </w:pPr>
  </w:style>
  <w:style w:type="paragraph" w:styleId="a4">
    <w:name w:val="header"/>
    <w:basedOn w:val="a"/>
    <w:link w:val="Char1"/>
    <w:uiPriority w:val="99"/>
    <w:unhideWhenUsed/>
    <w:rsid w:val="00C0088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C00883"/>
    <w:rPr>
      <w:rFonts w:ascii="Times New Roman" w:eastAsia="仿宋_GB2312" w:hAnsi="Times New Roman" w:cs="Times New Roman"/>
      <w:sz w:val="18"/>
      <w:szCs w:val="18"/>
    </w:rPr>
  </w:style>
  <w:style w:type="paragraph" w:styleId="a5">
    <w:name w:val="footer"/>
    <w:basedOn w:val="a"/>
    <w:link w:val="Char2"/>
    <w:uiPriority w:val="99"/>
    <w:unhideWhenUsed/>
    <w:rsid w:val="00C00883"/>
    <w:pPr>
      <w:tabs>
        <w:tab w:val="center" w:pos="4153"/>
        <w:tab w:val="right" w:pos="8306"/>
      </w:tabs>
      <w:snapToGrid w:val="0"/>
      <w:jc w:val="left"/>
    </w:pPr>
    <w:rPr>
      <w:sz w:val="18"/>
      <w:szCs w:val="18"/>
    </w:rPr>
  </w:style>
  <w:style w:type="character" w:customStyle="1" w:styleId="Char2">
    <w:name w:val="页脚 Char"/>
    <w:basedOn w:val="a0"/>
    <w:link w:val="a5"/>
    <w:uiPriority w:val="99"/>
    <w:rsid w:val="00C00883"/>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7E3"/>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7417E3"/>
    <w:pPr>
      <w:snapToGrid w:val="0"/>
      <w:spacing w:afterLines="50" w:after="156" w:line="360" w:lineRule="auto"/>
      <w:ind w:firstLineChars="200" w:firstLine="480"/>
    </w:pPr>
  </w:style>
  <w:style w:type="character" w:styleId="a3">
    <w:name w:val="Hyperlink"/>
    <w:basedOn w:val="a0"/>
    <w:uiPriority w:val="99"/>
    <w:semiHidden/>
    <w:unhideWhenUsed/>
    <w:rsid w:val="000B10EB"/>
    <w:rPr>
      <w:color w:val="0000FF"/>
      <w:u w:val="single"/>
    </w:rPr>
  </w:style>
  <w:style w:type="paragraph" w:customStyle="1" w:styleId="Char0">
    <w:name w:val=" Char"/>
    <w:basedOn w:val="a"/>
    <w:rsid w:val="00C00883"/>
    <w:pPr>
      <w:snapToGrid w:val="0"/>
      <w:spacing w:afterLines="50" w:after="156" w:line="360" w:lineRule="auto"/>
      <w:ind w:firstLineChars="200" w:firstLine="480"/>
    </w:pPr>
  </w:style>
  <w:style w:type="paragraph" w:styleId="a4">
    <w:name w:val="header"/>
    <w:basedOn w:val="a"/>
    <w:link w:val="Char1"/>
    <w:uiPriority w:val="99"/>
    <w:unhideWhenUsed/>
    <w:rsid w:val="00C0088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C00883"/>
    <w:rPr>
      <w:rFonts w:ascii="Times New Roman" w:eastAsia="仿宋_GB2312" w:hAnsi="Times New Roman" w:cs="Times New Roman"/>
      <w:sz w:val="18"/>
      <w:szCs w:val="18"/>
    </w:rPr>
  </w:style>
  <w:style w:type="paragraph" w:styleId="a5">
    <w:name w:val="footer"/>
    <w:basedOn w:val="a"/>
    <w:link w:val="Char2"/>
    <w:uiPriority w:val="99"/>
    <w:unhideWhenUsed/>
    <w:rsid w:val="00C00883"/>
    <w:pPr>
      <w:tabs>
        <w:tab w:val="center" w:pos="4153"/>
        <w:tab w:val="right" w:pos="8306"/>
      </w:tabs>
      <w:snapToGrid w:val="0"/>
      <w:jc w:val="left"/>
    </w:pPr>
    <w:rPr>
      <w:sz w:val="18"/>
      <w:szCs w:val="18"/>
    </w:rPr>
  </w:style>
  <w:style w:type="character" w:customStyle="1" w:styleId="Char2">
    <w:name w:val="页脚 Char"/>
    <w:basedOn w:val="a0"/>
    <w:link w:val="a5"/>
    <w:uiPriority w:val="99"/>
    <w:rsid w:val="00C00883"/>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73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242.2.19/qlk/epointqlk/audititem/yifabu/void(0)" TargetMode="External"/><Relationship Id="rId13" Type="http://schemas.openxmlformats.org/officeDocument/2006/relationships/hyperlink" Target="http://10.242.2.19/qlk/epointqlk/audititem/yifabu/void(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242.2.19/qlk/epointqlk/audititem/yifabu/void(0)" TargetMode="External"/><Relationship Id="rId12" Type="http://schemas.openxmlformats.org/officeDocument/2006/relationships/hyperlink" Target="http://10.242.2.19/qlk/epointqlk/audititem/yifabu/void(0)" TargetMode="External"/><Relationship Id="rId17" Type="http://schemas.openxmlformats.org/officeDocument/2006/relationships/hyperlink" Target="http://10.242.2.19/qlk/epointqlk/audititem/yifabu/void(0)" TargetMode="External"/><Relationship Id="rId2" Type="http://schemas.microsoft.com/office/2007/relationships/stylesWithEffects" Target="stylesWithEffects.xml"/><Relationship Id="rId16" Type="http://schemas.openxmlformats.org/officeDocument/2006/relationships/hyperlink" Target="http://10.242.2.19/qlk/epointqlk/audititem/yifabu/void(0)"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10.242.2.19/qlk/epointqlk/audititem/yifabu/void(0)" TargetMode="External"/><Relationship Id="rId5" Type="http://schemas.openxmlformats.org/officeDocument/2006/relationships/footnotes" Target="footnotes.xml"/><Relationship Id="rId15" Type="http://schemas.openxmlformats.org/officeDocument/2006/relationships/hyperlink" Target="http://10.242.2.19/qlk/epointqlk/audititem/yifabu/void(0)" TargetMode="External"/><Relationship Id="rId10" Type="http://schemas.openxmlformats.org/officeDocument/2006/relationships/hyperlink" Target="http://10.242.2.19/qlk/epointqlk/audititem/yifabu/void(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0.242.2.19/qlk/epointqlk/audititem/yifabu/void(0)" TargetMode="External"/><Relationship Id="rId14" Type="http://schemas.openxmlformats.org/officeDocument/2006/relationships/hyperlink" Target="http://10.242.2.19/qlk/epointqlk/audititem/yifabu/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12</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史涛</dc:creator>
  <cp:lastModifiedBy>史涛</cp:lastModifiedBy>
  <cp:revision>3</cp:revision>
  <dcterms:created xsi:type="dcterms:W3CDTF">2020-11-16T06:54:00Z</dcterms:created>
  <dcterms:modified xsi:type="dcterms:W3CDTF">2020-11-26T03:23:00Z</dcterms:modified>
</cp:coreProperties>
</file>