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高阳县自然资源和规划局权责清单事项分表</w:t>
      </w:r>
    </w:p>
    <w:p>
      <w:pPr>
        <w:jc w:val="center"/>
        <w:rPr>
          <w:sz w:val="36"/>
          <w:szCs w:val="36"/>
        </w:rPr>
      </w:pPr>
      <w:r>
        <w:rPr>
          <w:rFonts w:hint="eastAsia"/>
          <w:sz w:val="36"/>
          <w:szCs w:val="36"/>
        </w:rPr>
        <w:t>(</w:t>
      </w:r>
      <w:r>
        <w:rPr>
          <w:rFonts w:hint="eastAsia"/>
          <w:sz w:val="32"/>
          <w:szCs w:val="32"/>
        </w:rPr>
        <w:t>共6类、34项</w:t>
      </w:r>
      <w:r>
        <w:rPr>
          <w:rFonts w:hint="eastAsia"/>
          <w:sz w:val="36"/>
          <w:szCs w:val="36"/>
        </w:rPr>
        <w:t>)</w:t>
      </w:r>
    </w:p>
    <w:p>
      <w:pPr>
        <w:jc w:val="left"/>
        <w:rPr>
          <w:sz w:val="28"/>
          <w:szCs w:val="28"/>
        </w:rPr>
      </w:pPr>
      <w:r>
        <w:rPr>
          <w:rFonts w:hint="eastAsia"/>
          <w:sz w:val="28"/>
          <w:szCs w:val="28"/>
        </w:rPr>
        <w:t>单位：高阳县自然资源和规划局（公章）</w:t>
      </w:r>
    </w:p>
    <w:tbl>
      <w:tblPr>
        <w:tblStyle w:val="6"/>
        <w:tblW w:w="1422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21"/>
        <w:gridCol w:w="705"/>
        <w:gridCol w:w="635"/>
        <w:gridCol w:w="638"/>
        <w:gridCol w:w="5064"/>
        <w:gridCol w:w="2989"/>
        <w:gridCol w:w="2643"/>
        <w:gridCol w:w="92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tcPr>
          <w:p>
            <w:pPr>
              <w:jc w:val="center"/>
              <w:rPr>
                <w:rFonts w:asciiTheme="minorEastAsia" w:hAnsiTheme="minorEastAsia"/>
                <w:b/>
                <w:sz w:val="18"/>
                <w:szCs w:val="18"/>
              </w:rPr>
            </w:pPr>
            <w:r>
              <w:rPr>
                <w:rFonts w:hint="eastAsia" w:asciiTheme="minorEastAsia" w:hAnsiTheme="minorEastAsia"/>
                <w:b/>
                <w:sz w:val="18"/>
                <w:szCs w:val="18"/>
              </w:rPr>
              <w:t>序号</w:t>
            </w:r>
          </w:p>
        </w:tc>
        <w:tc>
          <w:tcPr>
            <w:tcW w:w="705" w:type="dxa"/>
          </w:tcPr>
          <w:p>
            <w:pPr>
              <w:jc w:val="center"/>
              <w:rPr>
                <w:rFonts w:asciiTheme="minorEastAsia" w:hAnsiTheme="minorEastAsia"/>
                <w:b/>
                <w:sz w:val="18"/>
                <w:szCs w:val="18"/>
              </w:rPr>
            </w:pPr>
            <w:r>
              <w:rPr>
                <w:rFonts w:hint="eastAsia" w:asciiTheme="minorEastAsia" w:hAnsiTheme="minorEastAsia"/>
                <w:b/>
                <w:sz w:val="18"/>
                <w:szCs w:val="18"/>
              </w:rPr>
              <w:t>权力类型</w:t>
            </w:r>
          </w:p>
        </w:tc>
        <w:tc>
          <w:tcPr>
            <w:tcW w:w="635" w:type="dxa"/>
          </w:tcPr>
          <w:p>
            <w:pPr>
              <w:jc w:val="center"/>
              <w:rPr>
                <w:rFonts w:asciiTheme="minorEastAsia" w:hAnsiTheme="minorEastAsia"/>
                <w:b/>
                <w:sz w:val="18"/>
                <w:szCs w:val="18"/>
              </w:rPr>
            </w:pPr>
            <w:r>
              <w:rPr>
                <w:rFonts w:hint="eastAsia" w:asciiTheme="minorEastAsia" w:hAnsiTheme="minorEastAsia"/>
                <w:b/>
                <w:sz w:val="18"/>
                <w:szCs w:val="18"/>
              </w:rPr>
              <w:t>权力事项</w:t>
            </w:r>
          </w:p>
        </w:tc>
        <w:tc>
          <w:tcPr>
            <w:tcW w:w="638" w:type="dxa"/>
          </w:tcPr>
          <w:p>
            <w:pPr>
              <w:jc w:val="center"/>
              <w:rPr>
                <w:rFonts w:asciiTheme="minorEastAsia" w:hAnsiTheme="minorEastAsia"/>
                <w:b/>
                <w:sz w:val="18"/>
                <w:szCs w:val="18"/>
              </w:rPr>
            </w:pPr>
            <w:r>
              <w:rPr>
                <w:rFonts w:hint="eastAsia" w:asciiTheme="minorEastAsia" w:hAnsiTheme="minorEastAsia"/>
                <w:b/>
                <w:sz w:val="18"/>
                <w:szCs w:val="18"/>
              </w:rPr>
              <w:t>行政主体</w:t>
            </w:r>
          </w:p>
        </w:tc>
        <w:tc>
          <w:tcPr>
            <w:tcW w:w="5064" w:type="dxa"/>
          </w:tcPr>
          <w:p>
            <w:pPr>
              <w:jc w:val="center"/>
              <w:rPr>
                <w:rFonts w:asciiTheme="minorEastAsia" w:hAnsiTheme="minorEastAsia"/>
                <w:b/>
                <w:sz w:val="18"/>
                <w:szCs w:val="18"/>
              </w:rPr>
            </w:pPr>
            <w:r>
              <w:rPr>
                <w:rFonts w:hint="eastAsia" w:asciiTheme="minorEastAsia" w:hAnsiTheme="minorEastAsia"/>
                <w:b/>
                <w:sz w:val="18"/>
                <w:szCs w:val="18"/>
              </w:rPr>
              <w:t>实施依据</w:t>
            </w:r>
          </w:p>
        </w:tc>
        <w:tc>
          <w:tcPr>
            <w:tcW w:w="2989" w:type="dxa"/>
          </w:tcPr>
          <w:p>
            <w:pPr>
              <w:jc w:val="center"/>
              <w:rPr>
                <w:rFonts w:asciiTheme="minorEastAsia" w:hAnsiTheme="minorEastAsia"/>
                <w:b/>
                <w:sz w:val="18"/>
                <w:szCs w:val="18"/>
              </w:rPr>
            </w:pPr>
            <w:r>
              <w:rPr>
                <w:rFonts w:hint="eastAsia" w:asciiTheme="minorEastAsia" w:hAnsiTheme="minorEastAsia"/>
                <w:b/>
                <w:sz w:val="18"/>
                <w:szCs w:val="18"/>
              </w:rPr>
              <w:t>责任事项</w:t>
            </w:r>
          </w:p>
        </w:tc>
        <w:tc>
          <w:tcPr>
            <w:tcW w:w="2643" w:type="dxa"/>
          </w:tcPr>
          <w:p>
            <w:pPr>
              <w:jc w:val="center"/>
              <w:rPr>
                <w:rFonts w:asciiTheme="minorEastAsia" w:hAnsiTheme="minorEastAsia"/>
                <w:b/>
                <w:sz w:val="18"/>
                <w:szCs w:val="18"/>
              </w:rPr>
            </w:pPr>
            <w:r>
              <w:rPr>
                <w:rFonts w:hint="eastAsia" w:asciiTheme="minorEastAsia" w:hAnsiTheme="minorEastAsia"/>
                <w:b/>
                <w:sz w:val="18"/>
                <w:szCs w:val="18"/>
              </w:rPr>
              <w:t>追责情形</w:t>
            </w:r>
          </w:p>
        </w:tc>
        <w:tc>
          <w:tcPr>
            <w:tcW w:w="925" w:type="dxa"/>
          </w:tcPr>
          <w:p>
            <w:pPr>
              <w:jc w:val="center"/>
              <w:rPr>
                <w:rFonts w:asciiTheme="minorEastAsia" w:hAnsiTheme="minorEastAsia"/>
                <w:b/>
                <w:sz w:val="18"/>
                <w:szCs w:val="18"/>
              </w:rPr>
            </w:pPr>
            <w:r>
              <w:rPr>
                <w:rFonts w:hint="eastAsia" w:asciiTheme="minorEastAsia" w:hAnsiTheme="minorEastAsia"/>
                <w:b/>
                <w:sz w:val="18"/>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1</w:t>
            </w:r>
          </w:p>
        </w:tc>
        <w:tc>
          <w:tcPr>
            <w:tcW w:w="705" w:type="dxa"/>
            <w:vAlign w:val="center"/>
          </w:tcPr>
          <w:p>
            <w:pPr>
              <w:jc w:val="center"/>
              <w:rPr>
                <w:rFonts w:asciiTheme="minorEastAsia" w:hAnsiTheme="minorEastAsia"/>
                <w:sz w:val="18"/>
                <w:szCs w:val="18"/>
              </w:rPr>
            </w:pPr>
            <w:r>
              <w:rPr>
                <w:rFonts w:hint="eastAsia" w:asciiTheme="minorEastAsia" w:hAnsiTheme="minorEastAsia"/>
                <w:color w:val="000000"/>
                <w:sz w:val="18"/>
                <w:szCs w:val="18"/>
              </w:rPr>
              <w:t>行政许可</w:t>
            </w:r>
          </w:p>
        </w:tc>
        <w:tc>
          <w:tcPr>
            <w:tcW w:w="635" w:type="dxa"/>
            <w:vAlign w:val="center"/>
          </w:tcPr>
          <w:p>
            <w:pPr>
              <w:jc w:val="center"/>
              <w:rPr>
                <w:rFonts w:asciiTheme="minorEastAsia" w:hAnsiTheme="minorEastAsia"/>
                <w:sz w:val="18"/>
                <w:szCs w:val="18"/>
              </w:rPr>
            </w:pPr>
            <w:r>
              <w:rPr>
                <w:rFonts w:hint="eastAsia" w:asciiTheme="minorEastAsia" w:hAnsiTheme="minorEastAsia"/>
                <w:color w:val="000000"/>
                <w:sz w:val="18"/>
                <w:szCs w:val="18"/>
              </w:rPr>
              <w:t>森林植物及其产品调运植物检疫证书核发</w:t>
            </w:r>
          </w:p>
        </w:tc>
        <w:tc>
          <w:tcPr>
            <w:tcW w:w="638" w:type="dxa"/>
            <w:vAlign w:val="center"/>
          </w:tcPr>
          <w:p>
            <w:pPr>
              <w:jc w:val="center"/>
              <w:rPr>
                <w:rFonts w:asciiTheme="minorEastAsia" w:hAnsiTheme="minorEastAsia"/>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2017年10月7日《国务院关于修改部分行政法规的决定》（国务院令第687号）第二次修订）《植物检疫条例》第七条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第十条　省、自治区、直辖市间调运本条例第七条规定必须经过检疫的植物和植物产品的，调入单位必须事先征得所在地的省、自治区、直辖市植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p>
          <w:p>
            <w:pPr>
              <w:jc w:val="left"/>
              <w:rPr>
                <w:rFonts w:asciiTheme="minorEastAsia" w:hAnsiTheme="minorEastAsia"/>
                <w:sz w:val="18"/>
                <w:szCs w:val="18"/>
              </w:rPr>
            </w:pPr>
            <w:r>
              <w:rPr>
                <w:rFonts w:hint="eastAsia" w:asciiTheme="minorEastAsia" w:hAnsiTheme="minorEastAsia"/>
                <w:color w:val="000000"/>
                <w:sz w:val="18"/>
                <w:szCs w:val="18"/>
              </w:rPr>
              <w:t>《植物检疫条例实施细则（林业部分）》第十五条 省际间调运应施检疫的森林植物及其产品，调入单位必须事先征得所在地的省、自治区、直辖市森检机构同意并向调出单位提出检疫要求；调出单位必须根据该检疫要求向所在地的省、自治区、直辖市森检机构或其委托的单位申请检疫。对调入的应施检疫的森林植物及其产品，调入单位所在地的省、自治区、直辖市的森检机构应当查验检疫证书，必要时可以复检。 检疫要求应当根据森检对象、补充森检对象的分布资料和危险性森林病、虫疫情数据提出</w:t>
            </w:r>
          </w:p>
        </w:tc>
        <w:tc>
          <w:tcPr>
            <w:tcW w:w="2989" w:type="dxa"/>
            <w:vAlign w:val="top"/>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w:t>
            </w:r>
            <w:bookmarkStart w:id="0" w:name="_GoBack"/>
            <w:bookmarkEnd w:id="0"/>
            <w:r>
              <w:rPr>
                <w:rFonts w:hint="eastAsia" w:asciiTheme="minorEastAsia" w:hAnsiTheme="minorEastAsia"/>
                <w:color w:val="000000"/>
                <w:sz w:val="18"/>
                <w:szCs w:val="18"/>
              </w:rPr>
              <w:t>：公示应当提交的材料，一次性告知补正材料，依法受理或不予受理（不予受理应告知理由）。</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2、审查责任：根据</w:t>
            </w:r>
            <w:r>
              <w:rPr>
                <w:rFonts w:hint="eastAsia" w:asciiTheme="minorEastAsia" w:hAnsiTheme="minorEastAsia"/>
                <w:color w:val="000000"/>
                <w:sz w:val="18"/>
                <w:szCs w:val="18"/>
                <w:lang w:eastAsia="zh-CN"/>
              </w:rPr>
              <w:t>森林植物及其产品调运检疫条例</w:t>
            </w:r>
            <w:r>
              <w:rPr>
                <w:rFonts w:hint="eastAsia" w:asciiTheme="minorEastAsia" w:hAnsiTheme="minorEastAsia"/>
                <w:color w:val="000000"/>
                <w:sz w:val="18"/>
                <w:szCs w:val="18"/>
              </w:rPr>
              <w:t>，对申请材料进行审查。</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3、决定责任：作出行政许可或者不予行政许可决定，法定告知。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4、送达责任：准予行政许可，在法定时间内告知。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5、事后监管责任：建立实施监督检查的运行机制和管理制度。</w:t>
            </w:r>
          </w:p>
          <w:p>
            <w:pPr>
              <w:jc w:val="left"/>
              <w:rPr>
                <w:rFonts w:asciiTheme="minorEastAsia" w:hAnsiTheme="minorEastAsia" w:eastAsiaTheme="minorEastAsia" w:cstheme="minorBidi"/>
                <w:color w:val="000000"/>
                <w:kern w:val="2"/>
                <w:sz w:val="18"/>
                <w:szCs w:val="18"/>
                <w:lang w:val="en-US" w:eastAsia="zh-CN" w:bidi="ar-SA"/>
              </w:rPr>
            </w:pPr>
            <w:r>
              <w:rPr>
                <w:rFonts w:hint="eastAsia" w:asciiTheme="minorEastAsia" w:hAnsiTheme="minorEastAsia"/>
                <w:color w:val="000000"/>
                <w:sz w:val="18"/>
                <w:szCs w:val="18"/>
              </w:rPr>
              <w:t>6、其他法律法规规章文件规定应履行的责任。</w:t>
            </w:r>
          </w:p>
        </w:tc>
        <w:tc>
          <w:tcPr>
            <w:tcW w:w="2643" w:type="dxa"/>
          </w:tcPr>
          <w:p>
            <w:pPr>
              <w:autoSpaceDN w:val="0"/>
              <w:spacing w:line="300" w:lineRule="exact"/>
              <w:jc w:val="left"/>
              <w:textAlignment w:val="center"/>
              <w:rPr>
                <w:rFonts w:ascii="仿宋_GB2312" w:hAnsi="仿宋_GB2312"/>
                <w:color w:val="000000"/>
                <w:sz w:val="18"/>
                <w:szCs w:val="18"/>
              </w:rPr>
            </w:pP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因不履行或不正确履行行政职责，有下列情形的，行政机关及相关工作人员应承担的相应责任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1、对符合法定受理条件的不予受理 ；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2、对不符合法定条件的申请人准予行政许可或者超越法定职权准予行政许可的；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3、对符合法定条件申请人不予行政许可或者不在法定期限内作出准予行政许可决定的；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4、不依法履行监督职责或监督不力，</w:t>
            </w:r>
            <w:r>
              <w:rPr>
                <w:rFonts w:hint="eastAsia" w:asciiTheme="minorEastAsia" w:hAnsiTheme="minorEastAsia"/>
                <w:color w:val="000000"/>
                <w:sz w:val="18"/>
                <w:szCs w:val="18"/>
                <w:lang w:eastAsia="zh-CN"/>
              </w:rPr>
              <w:t>违规</w:t>
            </w:r>
            <w:r>
              <w:rPr>
                <w:rFonts w:hint="eastAsia" w:asciiTheme="minorEastAsia" w:hAnsiTheme="minorEastAsia"/>
                <w:color w:val="000000"/>
                <w:sz w:val="18"/>
                <w:szCs w:val="18"/>
              </w:rPr>
              <w:t xml:space="preserve">审批的；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lang w:val="en-US" w:eastAsia="zh-CN"/>
              </w:rPr>
              <w:t>5</w:t>
            </w:r>
            <w:r>
              <w:rPr>
                <w:rFonts w:hint="eastAsia" w:asciiTheme="minorEastAsia" w:hAnsiTheme="minorEastAsia"/>
                <w:color w:val="000000"/>
                <w:sz w:val="18"/>
                <w:szCs w:val="18"/>
              </w:rPr>
              <w:t>、工作中玩忽职守、滥用职权的；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lang w:val="en-US" w:eastAsia="zh-CN"/>
              </w:rPr>
              <w:t>6</w:t>
            </w:r>
            <w:r>
              <w:rPr>
                <w:rFonts w:hint="eastAsia" w:asciiTheme="minorEastAsia" w:hAnsiTheme="minorEastAsia"/>
                <w:color w:val="000000"/>
                <w:sz w:val="18"/>
                <w:szCs w:val="18"/>
              </w:rPr>
              <w:t>、办理建设用地审批、实施监督检查，索取或者收受他人财物或者谋取其他利益的；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lang w:val="en-US" w:eastAsia="zh-CN"/>
              </w:rPr>
              <w:t>7</w:t>
            </w:r>
            <w:r>
              <w:rPr>
                <w:rFonts w:hint="eastAsia" w:asciiTheme="minorEastAsia" w:hAnsiTheme="minorEastAsia"/>
                <w:color w:val="000000"/>
                <w:sz w:val="18"/>
                <w:szCs w:val="18"/>
              </w:rPr>
              <w:t>、应当举行听证而不举行听证的；</w:t>
            </w:r>
          </w:p>
          <w:p>
            <w:pPr>
              <w:jc w:val="left"/>
              <w:rPr>
                <w:rFonts w:asciiTheme="minorEastAsia" w:hAnsiTheme="minorEastAsia"/>
                <w:sz w:val="18"/>
                <w:szCs w:val="18"/>
              </w:rPr>
            </w:pP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2</w:t>
            </w:r>
          </w:p>
        </w:tc>
        <w:tc>
          <w:tcPr>
            <w:tcW w:w="705"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行政许可</w:t>
            </w:r>
          </w:p>
        </w:tc>
        <w:tc>
          <w:tcPr>
            <w:tcW w:w="635"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建设项目用地预审与选址意见书核发</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1、《中华人民共和国土地管理法》第五十二条建设项目可行性研究论证时,自然资源主管部门可以根据土地利用总体规划、土地利用年度计划和建设用地标准,对建设用地有关事项进行审查,并提出意见。</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中华人民共和国城乡规划法》（2007年10月28日主席令第七十四号，2015年4月24日予以修改）第三十六条：按照国家规定需要有关部门批准或者核准的建设项目，以划拨方式提供国有土地使用权的，建设单位在报送有关部门批准或者核准前，应当向城乡规划主管部门申请核发选址意见书。前款规定以外的建设项目不需要申请选址意见书。</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3、《河北省建设项目用地预审办法》（冀国土资规【2017】2号）</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4、《河北省自然资源厅关于推进规划用地“多审合一、多证合一”改革的实施意见》（冀自然资规【2020】4号）</w:t>
            </w:r>
          </w:p>
          <w:p>
            <w:pPr>
              <w:autoSpaceDN w:val="0"/>
              <w:spacing w:line="300" w:lineRule="exact"/>
              <w:jc w:val="left"/>
              <w:textAlignment w:val="center"/>
              <w:rPr>
                <w:rFonts w:asciiTheme="minorEastAsia" w:hAnsiTheme="minorEastAsia"/>
                <w:color w:val="000000"/>
                <w:sz w:val="18"/>
                <w:szCs w:val="18"/>
              </w:rPr>
            </w:pPr>
          </w:p>
          <w:p>
            <w:pPr>
              <w:autoSpaceDN w:val="0"/>
              <w:spacing w:line="300" w:lineRule="exact"/>
              <w:jc w:val="left"/>
              <w:textAlignment w:val="center"/>
              <w:rPr>
                <w:rFonts w:asciiTheme="minorEastAsia" w:hAnsiTheme="minorEastAsia"/>
                <w:color w:val="000000"/>
                <w:sz w:val="18"/>
                <w:szCs w:val="18"/>
              </w:rPr>
            </w:pP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1、受理责任：公示应当提交的材料，一次性告知补正材料，依法受理或不予受理（不予受理应告知理由）。</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2、审查责任：根据土地利用总体规划、土地利用年度计划和建设用地标准，对申请材料进行审查。</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3、决定责任：作出行政许可或者不予行政许可决定，法定告知。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4、送达责任：准予行政许可，在法定时间内告知。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5、事后监管责任：建立实施监督检查的运行机制和管理制度。</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6、其他法律法规规章文件规定应履行的责任。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因不履行或不正确履行行政职责，有下列情形的，行政机关及相关工作人员应承担的相应责任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1、对符合法定受理条件的不予受理 ；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2、对不符合法定条件的申请人准予行政许可或者超越法定职权准予行政许可的；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3、对符合法定条件申请人不予行政许可或者不在法定期限内作出准予行政许可决定的；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4、不依法履行监督职责或监督不力，许可建设用地审批的；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5、未按规定足额支付征地补偿费用而实施行政许可的；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6、违反国家土地调控政策的；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7、工作中玩忽职守、滥用职权的；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8、办理建设用地审批、实施监督检查，索取或者收受他人财物或者谋取其他利益的；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9、应当举行听证而不举行听证的；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10、其他违反法律法规规章文件规定的行为。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3</w:t>
            </w:r>
          </w:p>
        </w:tc>
        <w:tc>
          <w:tcPr>
            <w:tcW w:w="705"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行政许可</w:t>
            </w:r>
          </w:p>
        </w:tc>
        <w:tc>
          <w:tcPr>
            <w:tcW w:w="635"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建设工程规划条件核实</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城乡规划法》（2007年10月28日主席令第七十四号，2015年4月24日修订）第四十五条：县级以上地方人民政府城乡规划主管部门按照国务院规定对建设工程是否符合规划条件予以核实。未经核实或者经核实不符合规划条件的，建设单位不得组织竣工验收。建设单位应当在竣工验收后六个月内向城乡规划主管部门报送有关竣工验收资料。</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河北省城乡规划条例》（2016年5月25日修订）第五十七条：建设工程竣工验收前，建设单位和个人应当及时向原建设工程规划许可证颁发机关申请规划条件核实，并提交下列材料：（一）建设工程规划许可证及其附件；（二）依法取得相应测绘资质证书的单位测绘的竣工图等资料；（三）法律、行政法规规定的其他材料。城市、县人民政府城乡规划主管部门应当通过图件核验、现场踏勘等方式进行核实。未经核实或者经核实不符合规划条件的，建设单位不得组织竣工验收。</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河北省城乡规划条例》（2016年5月25日修订）第五十八条：分期实施的建设工程可以分期进行规划条件核实。建设工程的分期实施范围应当相对完整，并在建设工程规划许可证附图中明确分期同步配套建设的基础设施、公共服务设施。建设工程分期实施范围内的各类建设项目应当同时竣工，未同时竣工的，城市、县人民政府城乡规划主管部门不予分期核实。</w:t>
            </w:r>
          </w:p>
        </w:tc>
        <w:tc>
          <w:tcPr>
            <w:tcW w:w="2989" w:type="dxa"/>
          </w:tcPr>
          <w:p>
            <w:pPr>
              <w:rPr>
                <w:rFonts w:asciiTheme="minorEastAsia" w:hAnsiTheme="minorEastAsia"/>
                <w:color w:val="000000"/>
                <w:sz w:val="18"/>
                <w:szCs w:val="18"/>
              </w:rPr>
            </w:pPr>
            <w:r>
              <w:rPr>
                <w:rFonts w:hint="eastAsia" w:asciiTheme="minorEastAsia" w:hAnsiTheme="minorEastAsia"/>
                <w:color w:val="000000"/>
                <w:sz w:val="18"/>
                <w:szCs w:val="18"/>
              </w:rPr>
              <w:t>1、受理阶段责任：公示依法应当提交的材料；初步审核申报材料，查看材料是否齐全、真实；一次性告知补正材料；依法受理或不予受理（不予受理应当告知理由）。</w:t>
            </w:r>
          </w:p>
          <w:p>
            <w:pPr>
              <w:pStyle w:val="12"/>
              <w:tabs>
                <w:tab w:val="left" w:pos="221"/>
              </w:tabs>
              <w:spacing w:line="269" w:lineRule="exact"/>
              <w:rPr>
                <w:rFonts w:asciiTheme="minorEastAsia" w:hAnsiTheme="minorEastAsia" w:eastAsiaTheme="minorEastAsia" w:cstheme="minorEastAsia"/>
                <w:sz w:val="18"/>
                <w:szCs w:val="18"/>
                <w:lang w:val="en-US" w:eastAsia="zh-CN"/>
              </w:rPr>
            </w:pPr>
            <w:r>
              <w:rPr>
                <w:rFonts w:hint="eastAsia" w:asciiTheme="minorEastAsia" w:hAnsiTheme="minorEastAsia"/>
                <w:color w:val="000000"/>
                <w:sz w:val="18"/>
                <w:szCs w:val="18"/>
              </w:rPr>
              <w:t>2、审查阶段责任：</w:t>
            </w:r>
            <w:r>
              <w:rPr>
                <w:rFonts w:hint="eastAsia" w:asciiTheme="minorEastAsia" w:hAnsiTheme="minorEastAsia"/>
                <w:color w:val="000000"/>
                <w:sz w:val="18"/>
                <w:szCs w:val="18"/>
                <w:lang w:val="en-US" w:eastAsia="zh-CN"/>
              </w:rPr>
              <w:t xml:space="preserve">审查资料包括： </w:t>
            </w:r>
            <w:r>
              <w:rPr>
                <w:rFonts w:hint="eastAsia" w:asciiTheme="minorEastAsia" w:hAnsiTheme="minorEastAsia"/>
                <w:color w:val="000000"/>
                <w:sz w:val="18"/>
                <w:szCs w:val="18"/>
                <w:lang w:eastAsia="zh-CN"/>
              </w:rPr>
              <w:t>（</w:t>
            </w:r>
            <w:r>
              <w:rPr>
                <w:rFonts w:hint="eastAsia" w:asciiTheme="minorEastAsia" w:hAnsiTheme="minorEastAsia"/>
                <w:color w:val="000000"/>
                <w:sz w:val="18"/>
                <w:szCs w:val="18"/>
                <w:lang w:val="en-US" w:eastAsia="zh-CN"/>
              </w:rPr>
              <w:t>1</w:t>
            </w:r>
            <w:r>
              <w:rPr>
                <w:rFonts w:hint="eastAsia" w:asciiTheme="minorEastAsia" w:hAnsiTheme="minorEastAsia"/>
                <w:color w:val="000000"/>
                <w:sz w:val="18"/>
                <w:szCs w:val="18"/>
                <w:lang w:eastAsia="zh-CN"/>
              </w:rPr>
              <w:t>）</w:t>
            </w:r>
            <w:r>
              <w:rPr>
                <w:rFonts w:hint="eastAsia" w:asciiTheme="minorEastAsia" w:hAnsiTheme="minorEastAsia" w:eastAsiaTheme="minorEastAsia" w:cstheme="minorEastAsia"/>
                <w:color w:val="000000"/>
                <w:sz w:val="18"/>
                <w:szCs w:val="18"/>
              </w:rPr>
              <w:t>建设</w:t>
            </w:r>
            <w:r>
              <w:rPr>
                <w:rFonts w:hint="eastAsia" w:asciiTheme="minorEastAsia" w:hAnsiTheme="minorEastAsia" w:eastAsiaTheme="minorEastAsia" w:cstheme="minorEastAsia"/>
                <w:color w:val="000000"/>
                <w:sz w:val="18"/>
                <w:szCs w:val="18"/>
                <w:lang w:val="en-US" w:eastAsia="zh-CN"/>
              </w:rPr>
              <w:t>工</w:t>
            </w:r>
            <w:r>
              <w:rPr>
                <w:rFonts w:hint="eastAsia" w:asciiTheme="minorEastAsia" w:hAnsiTheme="minorEastAsia" w:eastAsiaTheme="minorEastAsia" w:cstheme="minorEastAsia"/>
                <w:color w:val="000000"/>
                <w:sz w:val="18"/>
                <w:szCs w:val="18"/>
              </w:rPr>
              <w:t>程规划条件核实申请</w:t>
            </w:r>
            <w:r>
              <w:rPr>
                <w:rFonts w:hint="eastAsia" w:asciiTheme="minorEastAsia" w:hAnsiTheme="minorEastAsia" w:eastAsiaTheme="minorEastAsia" w:cstheme="minorEastAsia"/>
                <w:color w:val="000000"/>
                <w:sz w:val="18"/>
                <w:szCs w:val="18"/>
                <w:lang w:val="en-US" w:eastAsia="zh-CN"/>
              </w:rPr>
              <w:t>书</w:t>
            </w:r>
          </w:p>
          <w:p>
            <w:pPr>
              <w:pStyle w:val="12"/>
              <w:tabs>
                <w:tab w:val="left" w:pos="235"/>
              </w:tabs>
              <w:spacing w:line="269"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2</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rPr>
              <w:t>规划竣工测量报告</w:t>
            </w:r>
          </w:p>
          <w:p>
            <w:pPr>
              <w:pStyle w:val="12"/>
              <w:spacing w:line="269"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3</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rPr>
              <w:t>依法取得相应测绘资质证书的单位测绘</w:t>
            </w:r>
            <w:r>
              <w:rPr>
                <w:rFonts w:hint="eastAsia" w:asciiTheme="minorEastAsia" w:hAnsiTheme="minorEastAsia" w:eastAsiaTheme="minorEastAsia" w:cstheme="minorEastAsia"/>
                <w:color w:val="000000"/>
                <w:sz w:val="18"/>
                <w:szCs w:val="18"/>
                <w:lang w:val="zh-CN" w:eastAsia="zh-CN" w:bidi="zh-CN"/>
              </w:rPr>
              <w:t>的竣</w:t>
            </w:r>
            <w:r>
              <w:rPr>
                <w:rFonts w:hint="eastAsia" w:asciiTheme="minorEastAsia" w:hAnsiTheme="minorEastAsia" w:eastAsiaTheme="minorEastAsia" w:cstheme="minorEastAsia"/>
                <w:color w:val="000000"/>
                <w:sz w:val="18"/>
                <w:szCs w:val="18"/>
                <w:lang w:val="en-US" w:eastAsia="zh-CN" w:bidi="zh-CN"/>
              </w:rPr>
              <w:t>工</w:t>
            </w:r>
            <w:r>
              <w:rPr>
                <w:rFonts w:hint="eastAsia" w:asciiTheme="minorEastAsia" w:hAnsiTheme="minorEastAsia" w:eastAsiaTheme="minorEastAsia" w:cstheme="minorEastAsia"/>
                <w:color w:val="000000"/>
                <w:sz w:val="18"/>
                <w:szCs w:val="18"/>
              </w:rPr>
              <w:t>图等资料</w:t>
            </w:r>
          </w:p>
          <w:p>
            <w:pPr>
              <w:pStyle w:val="12"/>
              <w:tabs>
                <w:tab w:val="left" w:pos="235"/>
              </w:tabs>
              <w:spacing w:line="269"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4</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rPr>
              <w:t>建设单位法人授权委托书及委托人身份证、被委托人身份证</w:t>
            </w:r>
          </w:p>
          <w:p>
            <w:pPr>
              <w:pStyle w:val="12"/>
              <w:tabs>
                <w:tab w:val="left" w:pos="230"/>
              </w:tabs>
              <w:spacing w:line="269"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5</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rPr>
              <w:t>建设工程规划许可证</w:t>
            </w:r>
          </w:p>
          <w:p>
            <w:pPr>
              <w:autoSpaceDN w:val="0"/>
              <w:spacing w:line="300" w:lineRule="exact"/>
              <w:textAlignment w:val="center"/>
              <w:rPr>
                <w:rFonts w:asciiTheme="minorEastAsia" w:hAnsiTheme="minorEastAsia"/>
                <w:color w:val="000000"/>
                <w:sz w:val="18"/>
                <w:szCs w:val="18"/>
              </w:rPr>
            </w:pPr>
            <w:r>
              <w:rPr>
                <w:rFonts w:hint="eastAsia" w:asciiTheme="minorEastAsia" w:hAnsiTheme="minorEastAsia" w:cstheme="minorEastAsia"/>
                <w:color w:val="000000"/>
                <w:sz w:val="18"/>
                <w:szCs w:val="18"/>
              </w:rPr>
              <w:t>（6）建设工程规划审批文件</w:t>
            </w:r>
            <w:r>
              <w:rPr>
                <w:rFonts w:hint="eastAsia" w:asciiTheme="minorEastAsia" w:hAnsiTheme="minorEastAsia"/>
                <w:color w:val="000000"/>
                <w:sz w:val="18"/>
                <w:szCs w:val="18"/>
              </w:rPr>
              <w:t>；</w:t>
            </w:r>
            <w:r>
              <w:rPr>
                <w:rFonts w:hint="eastAsia" w:asciiTheme="minorEastAsia" w:hAnsiTheme="minorEastAsia" w:cstheme="minorEastAsia"/>
                <w:sz w:val="18"/>
                <w:szCs w:val="18"/>
              </w:rPr>
              <w:t>核实方式两种：图件核验，</w:t>
            </w:r>
            <w:r>
              <w:rPr>
                <w:rFonts w:hint="eastAsia" w:asciiTheme="minorEastAsia" w:hAnsiTheme="minorEastAsia"/>
                <w:color w:val="000000"/>
                <w:sz w:val="18"/>
                <w:szCs w:val="18"/>
              </w:rPr>
              <w:t>现场踏勘。</w:t>
            </w:r>
          </w:p>
          <w:p>
            <w:pPr>
              <w:rPr>
                <w:rFonts w:asciiTheme="minorEastAsia" w:hAnsiTheme="minorEastAsia"/>
                <w:color w:val="000000"/>
                <w:sz w:val="18"/>
                <w:szCs w:val="18"/>
              </w:rPr>
            </w:pPr>
            <w:r>
              <w:rPr>
                <w:rFonts w:hint="eastAsia" w:asciiTheme="minorEastAsia" w:hAnsiTheme="minorEastAsia"/>
                <w:color w:val="000000"/>
                <w:sz w:val="18"/>
                <w:szCs w:val="18"/>
              </w:rPr>
              <w:t>3、决定阶段责任：作出准予许可或不予许可的审批决定。</w:t>
            </w:r>
          </w:p>
          <w:p>
            <w:pPr>
              <w:rPr>
                <w:rFonts w:asciiTheme="minorEastAsia" w:hAnsiTheme="minorEastAsia"/>
                <w:color w:val="000000"/>
                <w:sz w:val="18"/>
                <w:szCs w:val="18"/>
              </w:rPr>
            </w:pPr>
            <w:r>
              <w:rPr>
                <w:rFonts w:hint="eastAsia" w:asciiTheme="minorEastAsia" w:hAnsiTheme="minorEastAsia"/>
                <w:color w:val="000000"/>
                <w:sz w:val="18"/>
                <w:szCs w:val="18"/>
              </w:rPr>
              <w:t>4、送达阶段责任：准予许可的出具建设工程规划条件核实意见书；不予许可的制发不予规划条件核实决定书；按时限办结；信息及时公开。</w:t>
            </w:r>
          </w:p>
          <w:p>
            <w:pPr>
              <w:rPr>
                <w:rFonts w:asciiTheme="minorEastAsia" w:hAnsiTheme="minorEastAsia"/>
                <w:color w:val="000000"/>
                <w:sz w:val="18"/>
                <w:szCs w:val="18"/>
              </w:rPr>
            </w:pPr>
            <w:r>
              <w:rPr>
                <w:rFonts w:hint="eastAsia" w:asciiTheme="minorEastAsia" w:hAnsiTheme="minorEastAsia"/>
                <w:color w:val="000000"/>
                <w:sz w:val="18"/>
                <w:szCs w:val="18"/>
              </w:rPr>
              <w:t>5、其他法律法规政策规定应履行的责任。</w:t>
            </w:r>
          </w:p>
          <w:p>
            <w:pPr>
              <w:rPr>
                <w:rFonts w:asciiTheme="minorEastAsia" w:hAnsiTheme="minorEastAsia"/>
                <w:color w:val="000000"/>
                <w:sz w:val="18"/>
                <w:szCs w:val="18"/>
              </w:rPr>
            </w:pP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1、对符合审批条件的申请不予受理、不予许可或者不在规定期限内作出准予许可决定的；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2、对不符合审批条件的申请准予许可或者超越法定权限作出准予许可决定的；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3、不按规定的流程受理、审查、核发，致使国家利益遭受损失的；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4、在受理、审查、核发过程中滥用职权、玩忽职守的；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5、收受贿赂，或者为他人谋取不正当利益提供方便的；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6、其他违反法律法规政策规定的行为。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4</w:t>
            </w:r>
          </w:p>
        </w:tc>
        <w:tc>
          <w:tcPr>
            <w:tcW w:w="705"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行政许可</w:t>
            </w:r>
          </w:p>
        </w:tc>
        <w:tc>
          <w:tcPr>
            <w:tcW w:w="635"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建设用地改变用途审核</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vAlign w:val="center"/>
          </w:tcPr>
          <w:p>
            <w:pPr>
              <w:autoSpaceDN w:val="0"/>
              <w:spacing w:line="300" w:lineRule="exact"/>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土地管理法》第五十六条：建设单位使用国有土地的，应当按照土地使用权出让等有偿使用合同的约定或者土地使用权划拨批准文件的规定使用土地；确需改变该幅土地建设用途的，应当经有关人民政府自然资源主管部门同意，报原批准用地的人民政府批准。其中，在城市规划区内改变土地用途的，在报批前，应当先经有关城市规划行政主管部门同意。</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1、受理责任：公示应当提交的材料，一次性告知补正材料，依法受理或不予受理（不予受理应告知理由）。</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2、审查责任：根据土地利用总体规划、土地利用年度计划和建设用地标准，按照土地利用总体规划确定的用途实施行政许可。</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3、决定责任：报人民政府批准，作出行政许可或者不予行政许可决定，法定告知。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4、送达责任：准予行政许可的，在法定时间内告知。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5、事后监管责任：建立实施监督检查的运行机制和管理制度。</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6、其他法律法规规章文件规定应履行的责任。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因不履行或不正确履行行政职责，有下列情形的，行政机关及相关工作人员应承担的相应责任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 1、对符合法定受理条件的不予受理 ；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 2、对不符合法定条件的申请人准予行政许可或者超越法定职权准予行政许可的；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3、对符合法定条件申请人不予行政许可或者不在法定期限内作出准予行政许可决定的；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4、不依法履行监督职责或监督不力，许可建设用地审批的；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 5、违反法定程序实施行政许可的；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6、按照土地利用总体规划确定的用途实施行政许可。</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 7、工作中玩忽职守、滥用职权的；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8、办理建设用地审批、实施监督检查，索取或者收受他人财物或者谋取其他利益的；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9、应当举行听证而不举行听证的；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10、其他违反法律法规规章文件规定的行为。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85" w:hRule="atLeast"/>
        </w:trPr>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5</w:t>
            </w:r>
          </w:p>
        </w:tc>
        <w:tc>
          <w:tcPr>
            <w:tcW w:w="70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行政许可</w:t>
            </w:r>
          </w:p>
        </w:tc>
        <w:tc>
          <w:tcPr>
            <w:tcW w:w="63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划拨土地使用权和地上建筑物及附着物所有权转让、出租审核</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vAlign w:val="center"/>
          </w:tcPr>
          <w:p>
            <w:pPr>
              <w:autoSpaceDN w:val="0"/>
              <w:spacing w:line="300" w:lineRule="exact"/>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中华人民共和国城市房地产管理法》第四十条 以划拨方式取得土地使用权的，转让房地产时，应当按照国务院规定，报有批准权的人民政府审批。有批准权的人民政府准予转让的，应当由受让方办理土地使用权出让手续，并依照国家有关规定缴纳土地使用权出让金。 以划拨方式取得土地使用权的，转让房地产报批时，有批准权的人民政府按照国务院规定决定可以不办理土地使用权出让手续的，转让方应当按照国务院规定将转让房地产所获收益中的土地收益上缴国家或者作其他处理。</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1、受理责任：公示应当提交的材料，一次性告知补正材料，依法受理或不予受理（不予受理应告知理由）。</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2、审查责任：根据国土资源相关的法律法规，以土地利用总体规划为前提，对申报材料进行审查。</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3、决定责任：报人民政府批准，作出行政许可或者不予行政许可决定，法定告知。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4、送达责任：准予国有土地使用权划拨的，依法予以许可。</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5、事后监管责任：建立实施监督检查的运行机制和管理制度。</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6、其他法律法规规章文件规定应履行的责任。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因不履行或不正确履行行政职责，有下列情形的，行政机关及相关工作人员应承担的相应责任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1、对符合法定受理条件的不予受理 ；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2、对不符合法定条件的申请人准予行政许可或者超越法定职权准予行政许可的；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3、对符合法定条件申请人不予行政许可或者不在法定期限内作出准予行政许可决定的；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4、不依法履行监督职责或监督不力，许可建设用地审批的；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5、应依法根据招标、拍卖、挂牌结果而没有进行的；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6、违反国家土地调控政策的；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7、工作中玩忽职守、滥用职权的；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8、办理建设用地审批、实施监督检查，索取或者收受他人财物或者谋取其他利益的；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9、应当举行听证而不举行听证的；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10、其他违反法律法规规章文件规定的行为。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50" w:hRule="atLeast"/>
        </w:trPr>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6</w:t>
            </w:r>
          </w:p>
        </w:tc>
        <w:tc>
          <w:tcPr>
            <w:tcW w:w="70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行政许可</w:t>
            </w:r>
          </w:p>
        </w:tc>
        <w:tc>
          <w:tcPr>
            <w:tcW w:w="63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临时用地审批</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土地管理法》第五十七条：建设项目施工和地质勘查需要临时使用国有土地或者农民集体所有的土地的，由县级以上人民政府自然资源主管部门批准。其中，在城市规划区内的临时用地，在报批前，应当先经有关城市规划行政主管部门同意。土地使用者应当根据土地权属，与有关自然资源主管部门或者农村集体经济组织、村民委员会签订临时使用土地合同，并按照合同的约定支付临时使用土地补偿费。临时使用土地的使用者应当按照临时使用土地合同约定的用途使用土地，并不得修建永久性建筑物。临时使用土地期限一般不超过二年。</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1、受理责任：公示应当提交的材料，一次性告知补正材料，依法受理或不予受理（不予受理应告知理由）。</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2、审查责任：根据土地利用总体规划、土地利用年度计划和建设用地标准，对申请材料进行审查。</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3、决定责任：作出行政许可或者不予行政许可决定，法定告知。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4、送达责任：准予行政许可，在法定时间内告知。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5、事后监管责任：建立实施监督检查的运行机制和管理制度。</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6、其他法律法规规章文件规定应履行的责任。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因不履行或不正确履行行政职责，有下列情形的，行政机关及相关工作人员应承担的相应责任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1、对符合法定受理条件的不予受理 ；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2、对不符合法定条件的申请人准予行政许可或者超越法定职权准予行政许可的；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3、对符合法定条件申请人不予行政许可或者不在法定期限内作出准予行政许可决定的；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4、不依法履行监督职责或监督不力，许可建设用地审批的；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5、未按规定足额支付征地补偿费用而实施行政许可的；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6、违反国家土地调控政策的；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7、工作中玩忽职守、滥用职权的；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8、办理建设用地审批、实施监督检查，索取或者收受他人财物或者谋取其他利益的；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9、应当举行听证而不举行听证的；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10、其他违反法律法规规章文件规定的行为。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20" w:hRule="atLeast"/>
        </w:trPr>
        <w:tc>
          <w:tcPr>
            <w:tcW w:w="621" w:type="dxa"/>
            <w:vAlign w:val="center"/>
          </w:tcPr>
          <w:p>
            <w:pPr>
              <w:ind w:firstLine="270" w:firstLineChars="150"/>
              <w:rPr>
                <w:rFonts w:asciiTheme="minorEastAsia" w:hAnsiTheme="minorEastAsia"/>
                <w:sz w:val="18"/>
                <w:szCs w:val="18"/>
              </w:rPr>
            </w:pPr>
            <w:r>
              <w:rPr>
                <w:rFonts w:hint="eastAsia" w:asciiTheme="minorEastAsia" w:hAnsiTheme="minorEastAsia"/>
                <w:sz w:val="18"/>
                <w:szCs w:val="18"/>
              </w:rPr>
              <w:t>7</w:t>
            </w:r>
          </w:p>
        </w:tc>
        <w:tc>
          <w:tcPr>
            <w:tcW w:w="70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行政许可</w:t>
            </w:r>
          </w:p>
        </w:tc>
        <w:tc>
          <w:tcPr>
            <w:tcW w:w="635" w:type="dxa"/>
            <w:vAlign w:val="center"/>
          </w:tcPr>
          <w:p>
            <w:pPr>
              <w:rPr>
                <w:rFonts w:asciiTheme="minorEastAsia" w:hAnsiTheme="minorEastAsia"/>
                <w:sz w:val="18"/>
                <w:szCs w:val="18"/>
              </w:rPr>
            </w:pPr>
            <w:r>
              <w:rPr>
                <w:rFonts w:hint="eastAsia" w:cs="宋体" w:asciiTheme="minorEastAsia" w:hAnsiTheme="minorEastAsia"/>
                <w:color w:val="424242"/>
                <w:kern w:val="0"/>
                <w:sz w:val="18"/>
                <w:szCs w:val="18"/>
              </w:rPr>
              <w:t>国有建设用地使用权划拨批准</w:t>
            </w:r>
          </w:p>
        </w:tc>
        <w:tc>
          <w:tcPr>
            <w:tcW w:w="638"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1、《中华人民共和国土地管理法》第五十三条 经批准的建设项目需要使用国有建设用地的，建设单位应当持法律、行政法规规定的有关文件，向有批准权的县级以上人民政府自然资源主管部门提出建设用地申请，经自然资源主管部门审查，报本级人民政府批准。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2、《中华人民共和国土地管理法》第五十四条 建设单位使用国有土地，应当以出让等有偿使用方式取得；但是，下列建设用地，经县级以上人民政府依法批准，可以以划拨方式取得：（一）国家机关用地和军事用地；（二）城市基础设施用地和公益事业用地；（三）国家重点扶持的能源、交通、水利等基础设施用地；（四）法律、行政法规规定的其他用地。</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1、受理责任：公示应当提交的材料，一次性告知补正材料，依法受理或不予受理（不予受理应告知理由）。</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2、审查责任：根据国土资源相关的法律法规，以土地利用总体规划为前提，对申报材料进行审查。</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3、决定责任：报人民政府批准，作出行政许可或者不予行政许可决定，法定告知。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4、送达责任：准予国有土地使用权划拨的，依法予以许可。</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5、事后监管责任：建立实施监督检查的运行机制和管理制度。</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6、其他法律法规规章文件规定应履行的责任。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因不履行或不正确履行行政职责，有下列情形的，行政机关及相关工作人员应承担的相应责任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1、对符合法定受理条件的不予受理 ；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2、对不符合法定条件的申请人准予行政许可或者超越法定职权准予行政许可的；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3、对符合法定条件申请人不予行政许可或者不在法定期限内作出准予行政许可决定的；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4、不依法履行监督职责或监督不力，许可建设用地审批的；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5、应依法根据招标、拍卖、挂牌结果而没有进行的；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6、违反国家土地调控政策的；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7、工作中玩忽职守、滥用职权的；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8、办理建设用地审批、实施监督检查，索取或者收受他人财物或者谋取其他利益的；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9、应当举行听证而不举行听证的；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10、其他违反法律法规规章文件规定的行为。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40" w:hRule="atLeast"/>
        </w:trPr>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8</w:t>
            </w:r>
          </w:p>
        </w:tc>
        <w:tc>
          <w:tcPr>
            <w:tcW w:w="70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行政许可</w:t>
            </w:r>
          </w:p>
        </w:tc>
        <w:tc>
          <w:tcPr>
            <w:tcW w:w="635" w:type="dxa"/>
            <w:vAlign w:val="center"/>
          </w:tcPr>
          <w:p>
            <w:pPr>
              <w:rPr>
                <w:rFonts w:asciiTheme="minorEastAsia" w:hAnsiTheme="minorEastAsia"/>
                <w:sz w:val="18"/>
                <w:szCs w:val="18"/>
              </w:rPr>
            </w:pPr>
            <w:r>
              <w:rPr>
                <w:rFonts w:hint="eastAsia" w:cs="宋体" w:asciiTheme="minorEastAsia" w:hAnsiTheme="minorEastAsia"/>
                <w:color w:val="424242"/>
                <w:kern w:val="0"/>
                <w:sz w:val="18"/>
                <w:szCs w:val="18"/>
              </w:rPr>
              <w:t>国有建设用地使用权出让后土地使用权分割转让批准</w:t>
            </w:r>
          </w:p>
        </w:tc>
        <w:tc>
          <w:tcPr>
            <w:tcW w:w="638"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城镇国有土地使用权出让和转让暂行条例》第二条：国家按照所有权与使用权分离的原则，实行城镇国有土地使用权出让、转让制度，但地下资源、埋藏物和市政公用设施除外。前款所称城镇国有土地是指市、县城、建制镇、工矿区范围内属于全民所有的土地（以下简称土地）。第二十五条：土地使用权和地上建筑物、其他附着物所有权转让，应当按照规定办理过户登记。土地使用权和地上建筑物、其他附着物所有权分割转让的，应当经市、县人民政府自然资源部门和房产管理部门批准，并依照规定办理过户登记。</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1、受理责任：公示应当提交的材料，一次性告知补正材料，依法受理或不予受理（不予受理应告知理由）。</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2、审查责任：根据国土资源相关的法律法规，以土地利用总体规划为前提，对申报材料进行审查。</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3、决定责任：报人民政府批准，作出行政许可或者不予行政许可决定，法定告知。</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4、送达责任：准予国有土地使用权划拨、出让、转让、租赁、抵押的，依法予以许可。</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5、事后监管责任：建立实施监督检查的运行机制和管理制度。</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6、其他法律法规规章文件规定应履行的责任。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因不履行或不正确履行行政职责，有下列情形的，行政机关及相关工作人员应承担的相应责任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1、对符合法定受理条件的不予受理 ；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2、对不符合法定条件的申请人准予行政许可或者超越法定职权准予行政许可的；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3、对符合法定条件申请人不予行政许可或者不在法定期限内作出准予行政许可决定的；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4、不依法履行监督职责或监督不力，许可建设用地审批的；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5、应依法根据招标、拍卖、挂牌结果而没有进行的；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6、违反国家土地调控政策的；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7、工作中玩忽职守、滥用职权的；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8、办理建设用地审批、实施监督检查，索取或者收受他人财物或者谋取其他利益的；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9、应当举行听证而不举行听证的；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10、其他违反法律法规规章文件规定的行为。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70" w:hRule="atLeast"/>
        </w:trPr>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9</w:t>
            </w:r>
          </w:p>
        </w:tc>
        <w:tc>
          <w:tcPr>
            <w:tcW w:w="70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行政许可</w:t>
            </w:r>
          </w:p>
        </w:tc>
        <w:tc>
          <w:tcPr>
            <w:tcW w:w="635" w:type="dxa"/>
            <w:vAlign w:val="center"/>
          </w:tcPr>
          <w:p>
            <w:pPr>
              <w:rPr>
                <w:rFonts w:asciiTheme="minorEastAsia" w:hAnsiTheme="minorEastAsia"/>
                <w:sz w:val="18"/>
                <w:szCs w:val="18"/>
              </w:rPr>
            </w:pPr>
            <w:r>
              <w:rPr>
                <w:rFonts w:hint="eastAsia" w:cs="宋体" w:asciiTheme="minorEastAsia" w:hAnsiTheme="minorEastAsia"/>
                <w:color w:val="424242"/>
                <w:kern w:val="0"/>
                <w:sz w:val="18"/>
                <w:szCs w:val="18"/>
              </w:rPr>
              <w:t>国有建设用地使用权协议出让审核</w:t>
            </w:r>
          </w:p>
        </w:tc>
        <w:tc>
          <w:tcPr>
            <w:tcW w:w="638"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shd w:val="clear" w:color="auto" w:fill="FFFFFF"/>
              </w:rPr>
              <w:t>《</w:t>
            </w:r>
            <w:r>
              <w:rPr>
                <w:rFonts w:hint="eastAsia" w:asciiTheme="minorEastAsia" w:hAnsiTheme="minorEastAsia"/>
                <w:color w:val="000000"/>
                <w:sz w:val="18"/>
                <w:szCs w:val="18"/>
              </w:rPr>
              <w:t>中华人民共和国土地管理法》第五十三条“经批准的建设项目需要使用国有建设用地的，建设单位应当持法律、行政法规规定的有关文件，向有批准权的县级以上人民政府自然资源主管部门提出建设用地申请，经自然资源主管部门审查，报本级人民政府批准。”</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第五十四条“建设单位使用国有土地，应当以出让等有偿使用方式取得；但是，下列建设用地，经县级以上人民政府依法批准，可以以划拨方式取得：（一）国家机关用地和军事用地；（二）城市基础设施用地和公益事业用地；（三）国家重点扶持的能源、交通、水利等基础设施用地；（四）法律、行政法规规定的其他用地。”</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《中华人民共和国城市房地产管理法》第二章第一节</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中华人民共和国城乡规划法》第三十八条“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autoSpaceDN w:val="0"/>
              <w:spacing w:line="300" w:lineRule="exact"/>
              <w:ind w:firstLine="630"/>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以出让方式取得国有土地使用权的建设项目，在签订国有土地使用权出让合同后，建设单位应当持建设项目的批准、核准、备案文件和国有土地使用权出让合同，向城市、县人民政府城乡规划主管部门领取建设用地规划许可证。</w:t>
            </w:r>
          </w:p>
          <w:p>
            <w:pPr>
              <w:autoSpaceDN w:val="0"/>
              <w:spacing w:line="300" w:lineRule="exact"/>
              <w:ind w:firstLine="630"/>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 城市、县人民政府城乡规划主管部门不得在建设用地规划许可证中，擅自改变作为国有土地使用权出让合同组成部分的规划条件。”【行政法规】1、《中华人民共和国土地管理法实施条例》(国务院令第256号)</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第二十二条“具体建设项目需要占用土地利用总体规划确定的城市建设用地范围内的国有建设用地的，按照下列规定办理</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（一）建设项目可行性研究论证时，由自然资源管部门对建设项目用地有关事项进行审查，提出建设项目用地预审报告；可行性研究报告报批时，必须附具自然资源主管部门出具的建设项目用地预审报告。</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二）建设单位持建设项目的有关批准文件，向市、县人民政府土地行政主管部门提出建设用地申请，由市、县人民政府自然资源主管部门审查，拟订供地方案，报市、县人民政府批准；需要上级人民政府批准的，应当报上级人民政府批准。</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三）供地方案经批准后，由市、县人民政府向建设单位颁发建设用地批准书。有偿使用国有土地的，由市、县人民政府自然资源主管部门与土地使用者签订国有土地有偿使用合同；划拨使用国有土地的，由市、县人民政府自然资源主管部门向土地使用者核发国有土地划拨决定书。</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（四）土地使用者应当依法申请土地登记。</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通过招标、拍卖方式提供国有建设用地使用权的，由市、县人民政府自然资源主管部门会同有关部门拟订方案，报市、县人民政府批准后，由市、县人民政府自然资源主管部门组织实施，并与土地使用者签订土地有偿使用合同。土地使用者应当依法申请土地登记。”第二十三条“具体建设项目需要使用土地的，必须依法申请使用土地利用总体规划确定的城市建设用地范围内的国有建设用地。能源、交通、水利、矿山、军事设施等建设项目确需使用土地利用总体规划确定的城市建设用地范围外的土地，涉及农用地的，按照下列规定办理：</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shd w:val="clear" w:color="auto" w:fill="FFFFFF"/>
              </w:rPr>
              <w:t>　　</w:t>
            </w:r>
            <w:r>
              <w:rPr>
                <w:rFonts w:hint="eastAsia" w:asciiTheme="minorEastAsia" w:hAnsiTheme="minorEastAsia"/>
                <w:color w:val="000000"/>
                <w:sz w:val="18"/>
                <w:szCs w:val="18"/>
              </w:rPr>
              <w:t>（一）建设项目可行性研究论证时，由自然资源主管部门对建设项目用地有关事项进行审查，提出建设项目用地预审报告；可行性研究报告报批时，必须附具自然资源主管部门出具的建设项目用地预审报告。</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二）建设单位持建设项目的有关批准文件，向市、县人民政府自然资源主管部门提出建设用地申请，由市、县人民政府自然资源主管部门审查，拟订农用地转用方案、补充耕地方案、征收土地方案和供地方案（涉及国有农用地的，不拟订征收土地方案），经市、县人民政府审核同意后，逐级上报有批准权的人民政府批准；其中，补充耕地方案由批准农用地转用方案的人民政府在批准农用地转用方案时一并批准；供地方案由批准征收土地的人民政府在批准征收土地方案时一并批准（涉及国有农用地的，供地方案由批准农用地转用的人民政府在批准农用地转用方案时一并批准）。</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三）农用地转用方案、补充耕地方案、征收土地方案和供地方案经批准后，由市、县人民政府组织实施，向建设单位颁发建设用地批准书。有偿使用国有土地的，由市、县人民政府自然资源主管部门与土地使用者签订国有土地有偿使用合同；划拨使用国有土地的，由市、县人民政府自然资源主管部门向土地使用者核发国有土地划拨决定书。（四）土地使用者应当依法申请土地登记。</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建设项目确需使用土地利用总体规划确定的城市建设用地范围外的土地，涉及农民集体所有的未利用地的，只报批征收土地方案和供地方案。”</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第二十九条“国有土地有偿使用的方式包括：（一）国有土地使用权出让；（二）国有土地租赁；（三）国有土地使用权作价出资或者入股。”</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《中华人民共和国城镇国有土地使用权出让</w:t>
            </w:r>
            <w:r>
              <w:rPr>
                <w:rFonts w:hint="eastAsia" w:asciiTheme="minorEastAsia" w:hAnsiTheme="minorEastAsia"/>
                <w:color w:val="000000"/>
                <w:sz w:val="18"/>
                <w:szCs w:val="18"/>
                <w:shd w:val="clear" w:color="auto" w:fill="FFFFFF"/>
              </w:rPr>
              <w:t>和转让暂</w:t>
            </w:r>
            <w:r>
              <w:rPr>
                <w:rFonts w:hint="eastAsia" w:asciiTheme="minorEastAsia" w:hAnsiTheme="minorEastAsia"/>
                <w:color w:val="000000"/>
                <w:sz w:val="18"/>
                <w:szCs w:val="18"/>
              </w:rPr>
              <w:t>行条例》(国务院令第55号)第二章</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1.受理责任：用地单位提交申请、规划条件（附控规图）等相关材料，一次性告知补正材料，依法受理或者不予受理（不予受理应当告知理由）</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2.审查责任：对用地人提交的材料进行审查核实。</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3.决定责任：依法协议出让国有建设用地或不予协议出让（告之理由）。</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4.送达责任：经协议出让依法取得国有建设用地的单位，与其签订出让合同并发放出让通知。</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5.事后监管责任：建立实施监督检查的运行机制和管理制度，依法采取相关处置措施。</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6.其他：法律法规规章规定应履行的责任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1、对符合法定受理条件的不予受理 ；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2、对不符合法定条件的申请人准予行政许可或者超越法定职权准予行政许可的；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3、对符合法定条件申请人不予行政许可或者不在法定期限内作出准予行政许可决定的；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4、不依法履行监督职责或监督不力，许可建设用地审批的；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5、应依法根据招标、拍卖、挂牌结果而没有进行的；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6、违反国家土地调控政策的；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7、工作中玩忽职守、滥用职权的；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8、办理建设用地审批、实施监督检查，索取或者收受他人财物或者谋取其他利益的；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9、应当举行听证而不举行听证的；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10、其他违反法律法规规章文件规定的行为。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45" w:hRule="atLeast"/>
        </w:trPr>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10</w:t>
            </w:r>
          </w:p>
        </w:tc>
        <w:tc>
          <w:tcPr>
            <w:tcW w:w="70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行政许可</w:t>
            </w:r>
          </w:p>
        </w:tc>
        <w:tc>
          <w:tcPr>
            <w:tcW w:w="635" w:type="dxa"/>
            <w:vAlign w:val="center"/>
          </w:tcPr>
          <w:p>
            <w:pPr>
              <w:rPr>
                <w:rFonts w:asciiTheme="minorEastAsia" w:hAnsiTheme="minorEastAsia"/>
                <w:sz w:val="18"/>
                <w:szCs w:val="18"/>
              </w:rPr>
            </w:pPr>
            <w:r>
              <w:rPr>
                <w:rFonts w:hint="eastAsia" w:cs="宋体" w:asciiTheme="minorEastAsia" w:hAnsiTheme="minorEastAsia"/>
                <w:color w:val="424242"/>
                <w:kern w:val="0"/>
                <w:sz w:val="18"/>
                <w:szCs w:val="18"/>
              </w:rPr>
              <w:t>建设用地（含临时用地）规划许可证核发</w:t>
            </w:r>
          </w:p>
        </w:tc>
        <w:tc>
          <w:tcPr>
            <w:tcW w:w="638"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城乡规划法》（2007年10月28日主席令第七十四号，2015年4月24日修订）第二十七条：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第三十八条：以</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出让方式取得国有土地使用权的建设项目，在签订国有土地使用权出让合同后，建设单位应当持建设项目的批准、核准、备案文件和国有土地使用权出让合同，向城市、县人民政府城乡规划主管部门领取建设用地规划许可证。《河北省城乡规划条例》（2016年5月25日修订）</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第四十八条：以出让方式取得国有土地使用权的建设项目，建设单位向城市或者县人民政府城乡规划主管部门申请办理建设用地规划许可证，应当提交下列材料：（一）建设用地规划许可申请；（二）建设项目批准或者核准、备案文件；（三）国有建设用地使用权出让合同；（四）标示拟用地范围的一比一千或者一比五百现状地形图；</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五）法律、行政法规规定的其他材料。第四十九条：以划拨方式提共国有土地使用权的建设项目，建设单位向城市或者县人民政府城乡规划主管部门申请办理建设用地规划许可证，应当提交下列村料：（一）建设用地规划许可申请；（二）建设项目批准或者核准、备案文件；（三）建设项目选址意见书；（四）标示拟用地范围的一比一千或者一比五百现状地形图；（五）法律、行政法规规定的其他村料。</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1、受理阶段责任：公示依法应当提交的材料；初步审核申报材料，查看材料是否齐全、真实；一次性告知补正材料；依法受理或不予受理（不予受理应当告知理由）。</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2、审查阶段责任：材料审核包括建设用地规划许可申请；建设项目批准或者核准、备案文件；国有建设用地使用权出让合同；标示拟用地范围的一比一千或者一比五百现状地形图；</w:t>
            </w:r>
          </w:p>
          <w:p>
            <w:pPr>
              <w:jc w:val="left"/>
              <w:rPr>
                <w:rFonts w:asciiTheme="minorEastAsia" w:hAnsiTheme="minorEastAsia"/>
                <w:color w:val="000000"/>
                <w:sz w:val="18"/>
                <w:szCs w:val="18"/>
              </w:rPr>
            </w:pPr>
            <w:r>
              <w:rPr>
                <w:rFonts w:hint="eastAsia" w:asciiTheme="minorEastAsia" w:hAnsiTheme="minorEastAsia"/>
                <w:color w:val="000000"/>
                <w:sz w:val="18"/>
                <w:szCs w:val="18"/>
              </w:rPr>
              <w:t>法律、行政法规规定的其他材料是否符合城乡规划；现场踏勘。</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3、决定阶段责任：作出准予许可或不予许可的审批决定。</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4、送达阶段责任：准予许可的，制发行政许可决定书及建设用地规划许可证（含临时用地）；不予许可的，制发不予许可决定书；按时办结；信息公开。</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5、事后监管责任：对城乡规划的实施情况进行监督检查。</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6、其他法律法规政策规定应履行的责任。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1、对符合审批条件的申请不予受理、不予许可或者不在规定期限内作出准予许可决定的；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2、对不符合审批条件的申请准予许可或者超越法定权限作出准予许可决定的；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3、不按规定的流程受理、审查、核发，致使国家利益遭受损失的；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4、在受理、审查、核发过程中滥用职权、玩忽职守的；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5、收受贿赂，或者为他人谋取不正当利益提供方便的；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6、其他违反法律法规政策规定的行为。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jc w:val="center"/>
              <w:rPr>
                <w:rFonts w:asciiTheme="minorEastAsia" w:hAnsiTheme="minorEastAsia"/>
                <w:sz w:val="18"/>
                <w:szCs w:val="18"/>
              </w:rPr>
            </w:pPr>
            <w:r>
              <w:rPr>
                <w:rFonts w:hint="eastAsia" w:asciiTheme="minorEastAsia" w:hAnsiTheme="minorEastAsia"/>
                <w:sz w:val="18"/>
                <w:szCs w:val="18"/>
              </w:rPr>
              <w:t>11</w:t>
            </w:r>
          </w:p>
        </w:tc>
        <w:tc>
          <w:tcPr>
            <w:tcW w:w="70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行政许可</w:t>
            </w:r>
          </w:p>
        </w:tc>
        <w:tc>
          <w:tcPr>
            <w:tcW w:w="635" w:type="dxa"/>
            <w:vAlign w:val="center"/>
          </w:tcPr>
          <w:p>
            <w:pPr>
              <w:rPr>
                <w:rFonts w:cs="宋体" w:asciiTheme="minorEastAsia" w:hAnsiTheme="minorEastAsia"/>
                <w:color w:val="424242"/>
                <w:kern w:val="0"/>
                <w:sz w:val="18"/>
                <w:szCs w:val="18"/>
              </w:rPr>
            </w:pPr>
            <w:r>
              <w:rPr>
                <w:rFonts w:hint="eastAsia" w:cs="宋体" w:asciiTheme="minorEastAsia" w:hAnsiTheme="minorEastAsia"/>
                <w:color w:val="424242"/>
                <w:kern w:val="0"/>
                <w:sz w:val="18"/>
                <w:szCs w:val="18"/>
              </w:rPr>
              <w:t>建设工程规划类许可证核发</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ind w:firstLine="360" w:firstLineChars="200"/>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城乡规划法》（2007年10月28日主席令第七十四号，2015年4月24日予以修改）第四十条第一款：在城市、镇规划区内进行建筑物、构筑物、道路、管线和其他工程建设的，建设单位或者个人应当向城市、县人民政府城乡规划主管部门或者省、自治区、直辖市人民政府确定的镇人民政府申请办理建设工程规划许可证。第四十四条第一款：在城市、镇规划区内进行临时建设的，应当经城市、县人民政府城乡规划主管部门批准。临时建设影响近期建设规划或者控制性详细规划的实施以及交通、市容、安全等的，不得批准。</w:t>
            </w:r>
          </w:p>
          <w:p>
            <w:pPr>
              <w:pStyle w:val="4"/>
              <w:widowControl/>
              <w:spacing w:beforeAutospacing="0" w:afterAutospacing="0"/>
              <w:ind w:firstLine="360" w:firstLineChars="200"/>
              <w:rPr>
                <w:rFonts w:asciiTheme="minorEastAsia" w:hAnsiTheme="minorEastAsia"/>
                <w:color w:val="000000"/>
                <w:kern w:val="2"/>
                <w:sz w:val="18"/>
                <w:szCs w:val="18"/>
              </w:rPr>
            </w:pPr>
            <w:r>
              <w:rPr>
                <w:rFonts w:hint="eastAsia" w:asciiTheme="minorEastAsia" w:hAnsiTheme="minorEastAsia" w:cstheme="minorBidi"/>
                <w:color w:val="000000"/>
                <w:kern w:val="2"/>
                <w:sz w:val="18"/>
                <w:szCs w:val="18"/>
              </w:rPr>
              <w:t>《河北省城乡规划条例》（2016年5月25日修订）</w:t>
            </w:r>
            <w:r>
              <w:rPr>
                <w:rFonts w:asciiTheme="minorEastAsia" w:hAnsiTheme="minorEastAsia" w:cstheme="minorBidi"/>
                <w:color w:val="000000"/>
                <w:kern w:val="2"/>
                <w:sz w:val="18"/>
                <w:szCs w:val="18"/>
              </w:rPr>
              <w:t>第五十二条 建设单位和个人在城市、镇规划区内进行工程建设，应当向城市或者县人民政府城乡规划主管部门申请办理建设工程规划许可证。其中，在省人民政府授权的镇的规划区内进行工程建设的，应当向镇人民政府申请办理建设工程规划许可证。</w:t>
            </w:r>
          </w:p>
          <w:p>
            <w:pPr>
              <w:pStyle w:val="4"/>
              <w:widowControl/>
              <w:spacing w:beforeAutospacing="0" w:afterAutospacing="0"/>
              <w:rPr>
                <w:rFonts w:asciiTheme="minorEastAsia" w:hAnsiTheme="minorEastAsia"/>
                <w:color w:val="000000"/>
                <w:kern w:val="2"/>
                <w:sz w:val="18"/>
                <w:szCs w:val="18"/>
              </w:rPr>
            </w:pPr>
            <w:r>
              <w:rPr>
                <w:rFonts w:asciiTheme="minorEastAsia" w:hAnsiTheme="minorEastAsia" w:cstheme="minorBidi"/>
                <w:color w:val="000000"/>
                <w:kern w:val="2"/>
                <w:sz w:val="18"/>
                <w:szCs w:val="18"/>
              </w:rPr>
              <w:t>　　前款所称的工程建设，是指建筑物、构筑物、道路、管线等工程建设。</w:t>
            </w:r>
          </w:p>
          <w:p>
            <w:pPr>
              <w:pStyle w:val="4"/>
              <w:widowControl/>
              <w:spacing w:beforeAutospacing="0" w:afterAutospacing="0"/>
              <w:rPr>
                <w:rFonts w:asciiTheme="minorEastAsia" w:hAnsiTheme="minorEastAsia"/>
                <w:color w:val="000000"/>
                <w:kern w:val="2"/>
                <w:sz w:val="18"/>
                <w:szCs w:val="18"/>
              </w:rPr>
            </w:pPr>
            <w:r>
              <w:rPr>
                <w:rFonts w:asciiTheme="minorEastAsia" w:hAnsiTheme="minorEastAsia" w:cstheme="minorBidi"/>
                <w:color w:val="000000"/>
                <w:kern w:val="2"/>
                <w:sz w:val="18"/>
                <w:szCs w:val="18"/>
              </w:rPr>
              <w:t>　　第五十三条 申请办理建设工程规划许可证，应当提交下列材料:(一)建设工程规划许可申请;(二)使用土地的有关证明文件;(三)建设工程设计方案;(四)法律、行政法规规定的其他材料。</w:t>
            </w:r>
          </w:p>
          <w:p>
            <w:pPr>
              <w:pStyle w:val="4"/>
              <w:widowControl/>
              <w:spacing w:beforeAutospacing="0" w:afterAutospacing="0"/>
              <w:rPr>
                <w:rFonts w:asciiTheme="minorEastAsia" w:hAnsiTheme="minorEastAsia"/>
                <w:color w:val="000000"/>
                <w:kern w:val="2"/>
                <w:sz w:val="18"/>
                <w:szCs w:val="18"/>
              </w:rPr>
            </w:pPr>
            <w:r>
              <w:rPr>
                <w:rFonts w:asciiTheme="minorEastAsia" w:hAnsiTheme="minorEastAsia" w:cstheme="minorBidi"/>
                <w:color w:val="000000"/>
                <w:kern w:val="2"/>
                <w:sz w:val="18"/>
                <w:szCs w:val="18"/>
              </w:rPr>
              <w:t>　　除提交前款规定的材料外，需要建设单位编制修建性详细规划的建设项目，还应当提交修建性详细规划;属于原有建筑物改建、扩建的建设项目，还应当提交建筑物的权属证明;使用拟选址用地，对城市安全、周边环境等可能产生不利影响的建设项目，还应当提交说明材料和技术依据。</w:t>
            </w:r>
          </w:p>
          <w:p>
            <w:pPr>
              <w:pStyle w:val="4"/>
              <w:widowControl/>
              <w:spacing w:beforeAutospacing="0" w:afterAutospacing="0"/>
              <w:rPr>
                <w:rFonts w:asciiTheme="minorEastAsia" w:hAnsiTheme="minorEastAsia"/>
                <w:color w:val="000000"/>
                <w:kern w:val="2"/>
                <w:sz w:val="18"/>
                <w:szCs w:val="18"/>
              </w:rPr>
            </w:pPr>
            <w:r>
              <w:rPr>
                <w:rFonts w:asciiTheme="minorEastAsia" w:hAnsiTheme="minorEastAsia" w:cstheme="minorBidi"/>
                <w:color w:val="000000"/>
                <w:kern w:val="2"/>
                <w:sz w:val="18"/>
                <w:szCs w:val="18"/>
              </w:rPr>
              <w:t>　　城市、县人民政府城乡规划主管部门、省人民政府授权的镇人民政府应当自受理之日起二十个工作日内，对符合城乡规划要求的核发建设工程规划许可证。</w:t>
            </w:r>
          </w:p>
          <w:p>
            <w:pPr>
              <w:autoSpaceDN w:val="0"/>
              <w:spacing w:line="300" w:lineRule="exact"/>
              <w:jc w:val="left"/>
              <w:textAlignment w:val="center"/>
              <w:rPr>
                <w:rFonts w:asciiTheme="minorEastAsia" w:hAnsiTheme="minorEastAsia"/>
                <w:color w:val="000000"/>
                <w:sz w:val="18"/>
                <w:szCs w:val="18"/>
              </w:rPr>
            </w:pP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1、受理阶段责任：公示依法应当提交的材料；初步审核申报材料，查看材料是否齐全、真实；一次性告知补正材料；依法受理或不予受理（不予受理应当告知理由）。</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2、审查阶段责任：材料审核，包括使用土地的有关证明文件、建设工程设计方案、防空地下室建设意见书等材料；是否符合城乡规划；现场勘测。</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3、决定阶段责任：作出准予许可或不予许可的审批决定。</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4、送达阶段责任：准予许可的，制发行政许可决定书及建设工程规划许可证（含临时工程）；不予许可的，制发不予许可决定书；按时办结；信息公开。</w:t>
            </w:r>
          </w:p>
          <w:p>
            <w:pPr>
              <w:rPr>
                <w:rFonts w:asciiTheme="minorEastAsia" w:hAnsiTheme="minorEastAsia"/>
                <w:color w:val="000000"/>
                <w:sz w:val="18"/>
                <w:szCs w:val="18"/>
              </w:rPr>
            </w:pPr>
            <w:r>
              <w:rPr>
                <w:rFonts w:hint="eastAsia" w:asciiTheme="minorEastAsia" w:hAnsiTheme="minorEastAsia"/>
                <w:color w:val="000000"/>
                <w:sz w:val="18"/>
                <w:szCs w:val="18"/>
              </w:rPr>
              <w:t>5、事后监管责任：对城乡规划的实施情况进行监督检查。</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6、其他法律法规政策规定应履行的责任。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1、对符合审批条件的申请不予受理、不予许可或者不在规定期限内作出准予许可决定的；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2、对不符合审批条件的申请准予许可或者超越法定权限作出准予许可决定的；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3、不按规定的流程受理、审查、核发，致使国家利益遭受损失的；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4、在受理、审查、核发过程中滥用职权、玩忽职守的；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5、收受贿赂，或者为他人谋取不正当利益提供方便的；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6、其他违反法律法规政策规定的行为。</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99" w:hRule="atLeast"/>
        </w:trPr>
        <w:tc>
          <w:tcPr>
            <w:tcW w:w="621" w:type="dxa"/>
            <w:vAlign w:val="center"/>
          </w:tcPr>
          <w:p>
            <w:pPr>
              <w:rPr>
                <w:rFonts w:asciiTheme="minorEastAsia" w:hAnsiTheme="minorEastAsia"/>
                <w:color w:val="000000"/>
                <w:sz w:val="18"/>
                <w:szCs w:val="18"/>
              </w:rPr>
            </w:pPr>
            <w:r>
              <w:rPr>
                <w:rFonts w:hint="eastAsia" w:asciiTheme="minorEastAsia" w:hAnsiTheme="minorEastAsia"/>
                <w:color w:val="000000"/>
                <w:sz w:val="18"/>
                <w:szCs w:val="18"/>
              </w:rPr>
              <w:t>12</w:t>
            </w:r>
          </w:p>
        </w:tc>
        <w:tc>
          <w:tcPr>
            <w:tcW w:w="705" w:type="dxa"/>
            <w:vAlign w:val="center"/>
          </w:tcPr>
          <w:p>
            <w:pPr>
              <w:rPr>
                <w:rFonts w:asciiTheme="minorEastAsia" w:hAnsiTheme="minorEastAsia"/>
                <w:color w:val="000000"/>
                <w:sz w:val="18"/>
                <w:szCs w:val="18"/>
              </w:rPr>
            </w:pPr>
            <w:r>
              <w:rPr>
                <w:rFonts w:hint="eastAsia" w:cs="宋体" w:asciiTheme="minorEastAsia" w:hAnsiTheme="minorEastAsia"/>
                <w:color w:val="424242"/>
                <w:kern w:val="0"/>
                <w:sz w:val="18"/>
                <w:szCs w:val="18"/>
              </w:rPr>
              <w:t>行政许可</w:t>
            </w:r>
          </w:p>
        </w:tc>
        <w:tc>
          <w:tcPr>
            <w:tcW w:w="635" w:type="dxa"/>
            <w:vAlign w:val="center"/>
          </w:tcPr>
          <w:p>
            <w:pPr>
              <w:rPr>
                <w:rFonts w:cs="宋体" w:asciiTheme="minorEastAsia" w:hAnsiTheme="minorEastAsia"/>
                <w:color w:val="424242"/>
                <w:kern w:val="0"/>
                <w:sz w:val="18"/>
                <w:szCs w:val="18"/>
              </w:rPr>
            </w:pPr>
            <w:r>
              <w:rPr>
                <w:rFonts w:hint="eastAsia" w:cs="宋体" w:asciiTheme="minorEastAsia" w:hAnsiTheme="minorEastAsia"/>
                <w:color w:val="424242"/>
                <w:kern w:val="0"/>
                <w:sz w:val="18"/>
                <w:szCs w:val="18"/>
              </w:rPr>
              <w:t>利用于国家秘密的基础测成果审批</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中华人民共和国测绘成果管理条例》依据文号：（2006年5月国务院令第469号）：条款号：第十七条：法人或者其他组织需要利用属于国家秘密的基础测绘成果的，应当提出明确的利用目的和范围，报测绘成果所在地的测绘行政主管部门审批。</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测绘行政主管部门审查同意的，应当以书面形式告知测绘成果的秘密等级、保密要求以及相关著作权保护要求</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1、受理阶段责任：公示依法应当提交的材料；初步审核申报材料，查看材料是否齐全、真实；一次性告知补正材料；依法受理或不予受理（不予受理应当告知理由）。</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2、审查阶段责任：材料审核</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3、决定阶段责任：作出准予许可或不予许可的审批决定。</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4、送达阶段责任：准予许可的，准予使用测绘成果意见书；不予许可的，制发不予许可决定书；按时办结；信息公开。</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5、事后监管责任：对测绘成果使用情况进行监督检查。</w:t>
            </w:r>
          </w:p>
          <w:p>
            <w:pPr>
              <w:rPr>
                <w:rFonts w:asciiTheme="minorEastAsia" w:hAnsiTheme="minorEastAsia"/>
                <w:color w:val="000000"/>
                <w:sz w:val="18"/>
                <w:szCs w:val="18"/>
              </w:rPr>
            </w:pPr>
            <w:r>
              <w:rPr>
                <w:rFonts w:hint="eastAsia" w:asciiTheme="minorEastAsia" w:hAnsiTheme="minorEastAsia"/>
                <w:color w:val="000000"/>
                <w:sz w:val="18"/>
                <w:szCs w:val="18"/>
              </w:rPr>
              <w:t>6、其他法律法规政策规定应履行的责任。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1、对符合审批条件的申请不予受理、不予许可或者不在规定期限内作出准予许可决定的；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2、对不符合审批条件的申请准予许可或者超越法定权限作出准予许可决定的；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3、不按规定的流程受理、审查、核发，致使国家利益遭受损失的；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4、在受理、审查、核发过程中滥用职权、玩忽职守的；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5、收受贿赂，或者为他人谋取不正当利益提供方便的；</w:t>
            </w:r>
          </w:p>
          <w:p>
            <w:pPr>
              <w:rPr>
                <w:rFonts w:asciiTheme="minorEastAsia" w:hAnsiTheme="minorEastAsia"/>
                <w:color w:val="000000"/>
                <w:sz w:val="18"/>
                <w:szCs w:val="18"/>
              </w:rPr>
            </w:pPr>
            <w:r>
              <w:rPr>
                <w:rFonts w:hint="eastAsia" w:asciiTheme="minorEastAsia" w:hAnsiTheme="minorEastAsia"/>
                <w:color w:val="000000"/>
                <w:sz w:val="18"/>
                <w:szCs w:val="18"/>
              </w:rPr>
              <w:t>6、其他违反法律法规政策规定的行为。</w:t>
            </w:r>
          </w:p>
        </w:tc>
        <w:tc>
          <w:tcPr>
            <w:tcW w:w="925" w:type="dxa"/>
          </w:tcPr>
          <w:p>
            <w:pPr>
              <w:rPr>
                <w:rFonts w:asciiTheme="minorEastAsia" w:hAnsiTheme="minorEastAsia"/>
                <w:color w:val="00000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45" w:hRule="atLeast"/>
        </w:trPr>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13</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行政征收</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耕地开垦费征收</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vAlign w:val="center"/>
          </w:tcPr>
          <w:p>
            <w:pPr>
              <w:autoSpaceDN w:val="0"/>
              <w:spacing w:line="300" w:lineRule="exact"/>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《中华人民共和国土地管理法实施办法》第二十四条: 耕地开垦费、土地闲置费和土地复垦费由县以上人民政府土地行政主管部门负责征收，并缴入同级财政专户，专项用于土地开发、整理和复垦，不得挪作他用。</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公示告知耕地开垦费征收金额计算方式、标准、征收方式、需要提交的全部资料目录（填写耕地开垦费费申报表。提交经批准占用的耕地审批）以及其他应当公示的内容，并按照申请人的要求进行相关解释说明。</w:t>
            </w:r>
          </w:p>
          <w:p>
            <w:pPr>
              <w:jc w:val="left"/>
              <w:rPr>
                <w:rFonts w:asciiTheme="minorEastAsia" w:hAnsiTheme="minorEastAsia"/>
                <w:color w:val="000000"/>
                <w:sz w:val="18"/>
                <w:szCs w:val="18"/>
              </w:rPr>
            </w:pPr>
            <w:r>
              <w:rPr>
                <w:rFonts w:hint="eastAsia" w:asciiTheme="minorEastAsia" w:hAnsiTheme="minorEastAsia"/>
                <w:color w:val="000000"/>
                <w:sz w:val="18"/>
                <w:szCs w:val="18"/>
              </w:rPr>
              <w:t>2、审核责任：审核耕地开垦费申报表及相关资料，组织人员实地核查占用耕地的单位和个人所占用的耕地数量和质量，审查是否有开垦条件。</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3、决定责任：无开垦条件的，做出审核决定，开具耕地开垦费缴款书；。</w:t>
            </w:r>
          </w:p>
          <w:p>
            <w:pPr>
              <w:jc w:val="left"/>
              <w:rPr>
                <w:rFonts w:asciiTheme="minorEastAsia" w:hAnsiTheme="minorEastAsia"/>
                <w:color w:val="000000"/>
                <w:sz w:val="18"/>
                <w:szCs w:val="18"/>
              </w:rPr>
            </w:pPr>
            <w:r>
              <w:rPr>
                <w:rFonts w:hint="eastAsia" w:asciiTheme="minorEastAsia" w:hAnsiTheme="minorEastAsia"/>
                <w:color w:val="000000"/>
                <w:sz w:val="18"/>
                <w:szCs w:val="18"/>
              </w:rPr>
              <w:t>4、事后监督责任：严格根据耕地开垦方案编制耕地开垦项目投资计划及资金使用状况，开展定期和不定期检查，对耕地开垦实施单位进行监督检查。</w:t>
            </w:r>
          </w:p>
          <w:p>
            <w:pPr>
              <w:jc w:val="left"/>
              <w:rPr>
                <w:rFonts w:asciiTheme="minorEastAsia" w:hAnsiTheme="minorEastAsia"/>
                <w:color w:val="000000"/>
                <w:sz w:val="18"/>
                <w:szCs w:val="18"/>
              </w:rPr>
            </w:pPr>
            <w:r>
              <w:rPr>
                <w:rFonts w:hint="eastAsia" w:asciiTheme="minorEastAsia" w:hAnsiTheme="minorEastAsia"/>
                <w:color w:val="000000"/>
                <w:sz w:val="18"/>
                <w:szCs w:val="18"/>
              </w:rPr>
              <w:t>5、其他法律法规规章文件规定应履行的责任。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 xml:space="preserve">因不履行或不正确履行行政职责，有下列情形的，行政机关及相关工作人员应承担的相应责任 </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1、无合法依据征收耕地开垦费征收的；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2、擅自设立或者增加改耕地开垦费范围和标准的；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3、未按法定范围、程序、权限或时限事实征收的；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4、在耕地开垦费征收工作中玩忽职守、滥用职权的；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5、违反法定程序实行征收、征用的；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6、拖欠、截留、作支、私分或违反规定擅自开支耕地开垦费的；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7、在采矿权使用费征收过程中发生腐败行为的；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8、侵占、挪用耕地开垦费，构成犯罪的，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9、其他违反法律法规规章文件的行为。</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14</w:t>
            </w:r>
          </w:p>
        </w:tc>
        <w:tc>
          <w:tcPr>
            <w:tcW w:w="70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行政征收</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土地复垦费征收</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center"/>
              <w:textAlignment w:val="center"/>
              <w:rPr>
                <w:rFonts w:hint="eastAsia" w:asciiTheme="minorEastAsia" w:hAnsiTheme="minorEastAsia"/>
                <w:color w:val="000000"/>
                <w:sz w:val="18"/>
                <w:szCs w:val="18"/>
              </w:rPr>
            </w:pPr>
            <w:r>
              <w:rPr>
                <w:rFonts w:hint="eastAsia" w:asciiTheme="minorEastAsia" w:hAnsiTheme="minorEastAsia"/>
                <w:color w:val="000000"/>
                <w:sz w:val="18"/>
                <w:szCs w:val="18"/>
              </w:rPr>
              <w:t>1、《中华人民共和国土地管理法》第四十三条　因挖损、塌陷、压占等造成土地破坏，用地单位和个人应当按照国家有关规定负责复垦；没有条件复垦或者复垦不符合要求的，应当缴纳土地复垦费，专项用于土地复垦。复垦的土地应当优先用于农业。</w:t>
            </w:r>
          </w:p>
          <w:p>
            <w:pPr>
              <w:autoSpaceDN w:val="0"/>
              <w:spacing w:line="300" w:lineRule="exact"/>
              <w:jc w:val="center"/>
              <w:textAlignment w:val="center"/>
              <w:rPr>
                <w:rFonts w:hint="eastAsia" w:asciiTheme="minorEastAsia" w:hAnsiTheme="minorEastAsia"/>
                <w:color w:val="000000"/>
                <w:sz w:val="18"/>
                <w:szCs w:val="18"/>
              </w:rPr>
            </w:pP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责任：公示告知耕地开垦费征收金额计算方式、标准、征收方式、需要提交的全部资料目录（填写复垦费费申报表。提交土地复垦方案）以及其他应当公示的内容，并按照申请人的要求进行相关解释说明。</w:t>
            </w:r>
          </w:p>
          <w:p>
            <w:pPr>
              <w:jc w:val="left"/>
              <w:rPr>
                <w:rFonts w:asciiTheme="minorEastAsia" w:hAnsiTheme="minorEastAsia"/>
                <w:color w:val="000000"/>
                <w:sz w:val="18"/>
                <w:szCs w:val="18"/>
              </w:rPr>
            </w:pPr>
            <w:r>
              <w:rPr>
                <w:rFonts w:hint="eastAsia" w:asciiTheme="minorEastAsia" w:hAnsiTheme="minorEastAsia"/>
                <w:color w:val="000000"/>
                <w:sz w:val="18"/>
                <w:szCs w:val="18"/>
              </w:rPr>
              <w:t>2、审核责任：审核土地复垦费申报表及相关资料，组织人员对土地开垦方案进行专家论证，出具审查意见书。</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3、决定责任：做出审核决定，与复垦义务人按照复垦方案确定的数额设立专用账户，复垦义务人依法存入复垦费用；确定复垦实施主体。</w:t>
            </w:r>
          </w:p>
          <w:p>
            <w:pPr>
              <w:jc w:val="left"/>
              <w:rPr>
                <w:rFonts w:asciiTheme="minorEastAsia" w:hAnsiTheme="minorEastAsia"/>
                <w:color w:val="000000"/>
                <w:sz w:val="18"/>
                <w:szCs w:val="18"/>
              </w:rPr>
            </w:pPr>
            <w:r>
              <w:rPr>
                <w:rFonts w:hint="eastAsia" w:asciiTheme="minorEastAsia" w:hAnsiTheme="minorEastAsia"/>
                <w:color w:val="000000"/>
                <w:sz w:val="18"/>
                <w:szCs w:val="18"/>
              </w:rPr>
              <w:t>4、事后监督责任：开展定期和不定期检查，严格根据土地复垦方案加强对土地复垦义务人使用土地复垦费用的监管。</w:t>
            </w:r>
          </w:p>
          <w:p>
            <w:pPr>
              <w:jc w:val="left"/>
              <w:rPr>
                <w:rFonts w:asciiTheme="minorEastAsia" w:hAnsiTheme="minorEastAsia"/>
                <w:color w:val="000000"/>
                <w:sz w:val="18"/>
                <w:szCs w:val="18"/>
              </w:rPr>
            </w:pPr>
            <w:r>
              <w:rPr>
                <w:rFonts w:hint="eastAsia" w:asciiTheme="minorEastAsia" w:hAnsiTheme="minorEastAsia"/>
                <w:color w:val="000000"/>
                <w:sz w:val="18"/>
                <w:szCs w:val="18"/>
              </w:rPr>
              <w:t>5、其他法律法规规章文件规定应履行的责任。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因不履行或不正确履行行政职责，有下列情形的，行政机关及相关工作人员应承担的相应责任</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1、无合法依据征收土地复垦费征收的；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2、擅自设立或者增加改征收土地复垦费范围和标准的；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3、未按法定范围、程序、权限或时限事实征收的；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4、在耕地开垦费征收工作中玩忽职守、滥用职权的；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5、违反法定程序实行征收、征用的；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6、拖欠、截留、作支、私分或违反规定擅自开支土地复垦费的；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7、在土地复垦费征收过程中发生腐败行为的；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8、对不符合规定条件的土地复垦义务人出具土地复垦费用支取通知书，或者对符合规定条件的土地复垦义务人无正当理由未在规定期限内出具土地复垦费用支取通知书的；，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9、其他违反法律法规规章文件的行为。</w:t>
            </w:r>
          </w:p>
        </w:tc>
        <w:tc>
          <w:tcPr>
            <w:tcW w:w="925" w:type="dxa"/>
            <w:vAlign w:val="center"/>
          </w:tcPr>
          <w:p>
            <w:pPr>
              <w:widowControl/>
              <w:spacing w:line="315" w:lineRule="atLeast"/>
              <w:jc w:val="left"/>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15</w:t>
            </w:r>
          </w:p>
        </w:tc>
        <w:tc>
          <w:tcPr>
            <w:tcW w:w="705" w:type="dxa"/>
            <w:vAlign w:val="center"/>
          </w:tcPr>
          <w:p>
            <w:pPr>
              <w:jc w:val="center"/>
              <w:rPr>
                <w:rFonts w:asciiTheme="minorEastAsia" w:hAnsiTheme="minorEastAsia"/>
                <w:sz w:val="18"/>
                <w:szCs w:val="18"/>
              </w:rPr>
            </w:pPr>
            <w:r>
              <w:rPr>
                <w:rFonts w:cs="宋体" w:asciiTheme="minorEastAsia" w:hAnsiTheme="minorEastAsia"/>
                <w:color w:val="424242"/>
                <w:kern w:val="0"/>
                <w:sz w:val="18"/>
                <w:szCs w:val="18"/>
              </w:rPr>
              <w:t>行政征收</w:t>
            </w:r>
          </w:p>
        </w:tc>
        <w:tc>
          <w:tcPr>
            <w:tcW w:w="635" w:type="dxa"/>
            <w:vAlign w:val="center"/>
          </w:tcPr>
          <w:p>
            <w:pPr>
              <w:rPr>
                <w:rFonts w:asciiTheme="minorEastAsia" w:hAnsiTheme="minorEastAsia"/>
                <w:sz w:val="18"/>
                <w:szCs w:val="18"/>
              </w:rPr>
            </w:pPr>
            <w:r>
              <w:rPr>
                <w:rFonts w:hint="eastAsia" w:asciiTheme="minorEastAsia" w:hAnsiTheme="minorEastAsia"/>
                <w:sz w:val="18"/>
                <w:szCs w:val="18"/>
              </w:rPr>
              <w:t>土地闲置费征收</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autoSpaceDN w:val="0"/>
              <w:spacing w:line="300" w:lineRule="exact"/>
              <w:jc w:val="center"/>
              <w:textAlignment w:val="center"/>
              <w:rPr>
                <w:rFonts w:hint="eastAsia" w:asciiTheme="minorEastAsia" w:hAnsiTheme="minorEastAsia"/>
                <w:color w:val="000000"/>
                <w:sz w:val="18"/>
                <w:szCs w:val="18"/>
              </w:rPr>
            </w:pPr>
            <w:r>
              <w:rPr>
                <w:rFonts w:hint="eastAsia" w:asciiTheme="minorEastAsia" w:hAnsiTheme="minorEastAsia"/>
                <w:color w:val="000000"/>
                <w:sz w:val="18"/>
                <w:szCs w:val="18"/>
              </w:rPr>
              <w:t>1、《中华人民共和国土地管理法》第三十八条：禁止任何单位和个人闲置、荒芜耕地。已经办理审批手续的非农业建设占用耕地，一年内不用而又可以耕种并收获的，应当由原耕种该幅耕地的集体或者个人恢复耕种，也可以由用地单位组织耕种；一年以上未动工建设的，应当按照省、自治区、直辖市的规定缴纳闲置费；连续二年未使用的，经原批准机关批准，由县级以上人民政府无偿收回用地单位的土地使用权；该幅土地原为农民集体所有的，应当交由原农村集体经济组织恢复耕种。2、《中华人民共和国城市房地产管理法》第二十六条：以出让方式取得土地使用权进行房地产开发的，必须按照土地使用权出让合同约定的土地用途、动工开发期限开发土地。超过出让合同约定的动工开发日期满一年未动工开发的，可以征收相当于土地使用权出让金百分之二十以下的土地闲置费；满二年未动工开发的，可以无偿收回土地使用权；但是，因不可抗力或者政府、政府有关部门的行为或者动工开发必需的前期工作造成动工开发迟延的除外。3、《闲置土地处置办法》第14条：未动工开发满一年的，按照土地出让或者划拨价款百分之二十征缴土地闲置费。</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1、调查核实责任： 发现有涉嫌构成法律规定的闲置土地的，应当在三十日内开展调查核实，向国有建设用地使用权人发出《闲置土地调查通知书》。</w:t>
            </w:r>
          </w:p>
          <w:p>
            <w:pPr>
              <w:jc w:val="left"/>
              <w:rPr>
                <w:rFonts w:asciiTheme="minorEastAsia" w:hAnsiTheme="minorEastAsia"/>
                <w:color w:val="000000"/>
                <w:sz w:val="18"/>
                <w:szCs w:val="18"/>
              </w:rPr>
            </w:pPr>
            <w:r>
              <w:rPr>
                <w:rFonts w:hint="eastAsia" w:asciiTheme="minorEastAsia" w:hAnsiTheme="minorEastAsia"/>
                <w:color w:val="000000"/>
                <w:sz w:val="18"/>
                <w:szCs w:val="18"/>
              </w:rPr>
              <w:t>2、认定责任：经调查核实，符合法律规定的条件，构成闲置土地的，应当向国有建设用地使用权人下达《闲置土地认定书》。</w:t>
            </w:r>
          </w:p>
          <w:p>
            <w:pPr>
              <w:jc w:val="left"/>
              <w:rPr>
                <w:rFonts w:asciiTheme="minorEastAsia" w:hAnsiTheme="minorEastAsia"/>
                <w:color w:val="000000"/>
                <w:sz w:val="18"/>
                <w:szCs w:val="18"/>
              </w:rPr>
            </w:pPr>
            <w:r>
              <w:rPr>
                <w:rFonts w:hint="eastAsia" w:asciiTheme="minorEastAsia" w:hAnsiTheme="minorEastAsia"/>
                <w:color w:val="000000"/>
                <w:sz w:val="18"/>
                <w:szCs w:val="18"/>
              </w:rPr>
              <w:t>3、公示责任：《闲置土地认定书》下达后，应当通过门户网站等形式向社会公开闲置土地的位置、国有建设用地使用权人名称、闲置时间等信息。</w:t>
            </w:r>
          </w:p>
          <w:p>
            <w:pPr>
              <w:jc w:val="left"/>
              <w:rPr>
                <w:rFonts w:asciiTheme="minorEastAsia" w:hAnsiTheme="minorEastAsia"/>
                <w:color w:val="000000"/>
                <w:sz w:val="18"/>
                <w:szCs w:val="18"/>
              </w:rPr>
            </w:pPr>
            <w:r>
              <w:rPr>
                <w:rFonts w:hint="eastAsia" w:asciiTheme="minorEastAsia" w:hAnsiTheme="minorEastAsia"/>
                <w:color w:val="000000"/>
                <w:sz w:val="18"/>
                <w:szCs w:val="18"/>
              </w:rPr>
              <w:t>4、处置责任：报经本级人民政府批准后，向国有建设用地使用权人下达《征缴土地闲置费决定书》，按照土地出让或者划拨价款的百分之二十征缴土地闲置费。下达前告知使用权人有申请听证的权。</w:t>
            </w:r>
          </w:p>
          <w:p>
            <w:pPr>
              <w:jc w:val="left"/>
              <w:rPr>
                <w:rFonts w:asciiTheme="minorEastAsia" w:hAnsiTheme="minorEastAsia"/>
                <w:color w:val="000000"/>
                <w:sz w:val="18"/>
                <w:szCs w:val="18"/>
              </w:rPr>
            </w:pPr>
            <w:r>
              <w:rPr>
                <w:rFonts w:hint="eastAsia" w:asciiTheme="minorEastAsia" w:hAnsiTheme="minorEastAsia"/>
                <w:color w:val="000000"/>
                <w:sz w:val="18"/>
                <w:szCs w:val="18"/>
              </w:rPr>
              <w:t>5、预防和监管责任：应当将闲置土地信息土地市场动态监测与监管系统备案。闲置土地按照规定处置完毕后，应当及时更新该宗土地相关信息。应当将使用权人闲置土地的信息抄送金融监管等部门。</w:t>
            </w:r>
          </w:p>
        </w:tc>
        <w:tc>
          <w:tcPr>
            <w:tcW w:w="2643" w:type="dxa"/>
          </w:tcPr>
          <w:p>
            <w:pPr>
              <w:jc w:val="left"/>
              <w:rPr>
                <w:rFonts w:asciiTheme="minorEastAsia" w:hAnsiTheme="minorEastAsia"/>
                <w:sz w:val="18"/>
                <w:szCs w:val="18"/>
              </w:rPr>
            </w:pPr>
            <w:r>
              <w:rPr>
                <w:rFonts w:hint="eastAsia" w:asciiTheme="minorEastAsia" w:hAnsiTheme="minorEastAsia"/>
                <w:sz w:val="18"/>
                <w:szCs w:val="18"/>
              </w:rPr>
              <w:t xml:space="preserve">因不履行或不正确履行行政职责，有下列情形的，行政机关及相关工作人员应承担的相应责任 </w:t>
            </w:r>
          </w:p>
          <w:p>
            <w:pPr>
              <w:jc w:val="left"/>
              <w:rPr>
                <w:rFonts w:asciiTheme="minorEastAsia" w:hAnsiTheme="minorEastAsia"/>
                <w:sz w:val="18"/>
                <w:szCs w:val="18"/>
              </w:rPr>
            </w:pPr>
            <w:r>
              <w:rPr>
                <w:rFonts w:hint="eastAsia" w:asciiTheme="minorEastAsia" w:hAnsiTheme="minorEastAsia"/>
                <w:sz w:val="18"/>
                <w:szCs w:val="18"/>
              </w:rPr>
              <w:t>1、无合法依据征收土地闲置费征收的；</w:t>
            </w:r>
          </w:p>
          <w:p>
            <w:pPr>
              <w:jc w:val="left"/>
              <w:rPr>
                <w:rFonts w:asciiTheme="minorEastAsia" w:hAnsiTheme="minorEastAsia"/>
                <w:sz w:val="18"/>
                <w:szCs w:val="18"/>
              </w:rPr>
            </w:pPr>
            <w:r>
              <w:rPr>
                <w:rFonts w:hint="eastAsia" w:asciiTheme="minorEastAsia" w:hAnsiTheme="minorEastAsia"/>
                <w:sz w:val="18"/>
                <w:szCs w:val="18"/>
              </w:rPr>
              <w:t>2、擅自设立或者增加改土地闲置费范围和标准的；</w:t>
            </w:r>
          </w:p>
          <w:p>
            <w:pPr>
              <w:jc w:val="left"/>
              <w:rPr>
                <w:rFonts w:asciiTheme="minorEastAsia" w:hAnsiTheme="minorEastAsia"/>
                <w:sz w:val="18"/>
                <w:szCs w:val="18"/>
              </w:rPr>
            </w:pPr>
            <w:r>
              <w:rPr>
                <w:rFonts w:hint="eastAsia" w:asciiTheme="minorEastAsia" w:hAnsiTheme="minorEastAsia"/>
                <w:sz w:val="18"/>
                <w:szCs w:val="18"/>
              </w:rPr>
              <w:t>3、未按法定范围、程序、权限或时限事实征收的；</w:t>
            </w:r>
          </w:p>
          <w:p>
            <w:pPr>
              <w:jc w:val="left"/>
              <w:rPr>
                <w:rFonts w:asciiTheme="minorEastAsia" w:hAnsiTheme="minorEastAsia"/>
                <w:sz w:val="18"/>
                <w:szCs w:val="18"/>
              </w:rPr>
            </w:pPr>
            <w:r>
              <w:rPr>
                <w:rFonts w:hint="eastAsia" w:asciiTheme="minorEastAsia" w:hAnsiTheme="minorEastAsia"/>
                <w:sz w:val="18"/>
                <w:szCs w:val="18"/>
              </w:rPr>
              <w:t>4、在土地闲置费征收工作中玩忽职守、滥用职权的；</w:t>
            </w:r>
          </w:p>
          <w:p>
            <w:pPr>
              <w:jc w:val="left"/>
              <w:rPr>
                <w:rFonts w:asciiTheme="minorEastAsia" w:hAnsiTheme="minorEastAsia"/>
                <w:sz w:val="18"/>
                <w:szCs w:val="18"/>
              </w:rPr>
            </w:pPr>
            <w:r>
              <w:rPr>
                <w:rFonts w:hint="eastAsia" w:asciiTheme="minorEastAsia" w:hAnsiTheme="minorEastAsia"/>
                <w:sz w:val="18"/>
                <w:szCs w:val="18"/>
              </w:rPr>
              <w:t>5、违反法定程序实行征收、征用的；</w:t>
            </w:r>
          </w:p>
          <w:p>
            <w:pPr>
              <w:jc w:val="left"/>
              <w:rPr>
                <w:rFonts w:asciiTheme="minorEastAsia" w:hAnsiTheme="minorEastAsia"/>
                <w:sz w:val="18"/>
                <w:szCs w:val="18"/>
              </w:rPr>
            </w:pPr>
            <w:r>
              <w:rPr>
                <w:rFonts w:hint="eastAsia" w:asciiTheme="minorEastAsia" w:hAnsiTheme="minorEastAsia"/>
                <w:sz w:val="18"/>
                <w:szCs w:val="18"/>
              </w:rPr>
              <w:t>6、拖欠、截留、作支、私分或违反规定擅自开支土地闲置费的；</w:t>
            </w:r>
          </w:p>
          <w:p>
            <w:pPr>
              <w:jc w:val="left"/>
              <w:rPr>
                <w:rFonts w:asciiTheme="minorEastAsia" w:hAnsiTheme="minorEastAsia"/>
                <w:sz w:val="18"/>
                <w:szCs w:val="18"/>
              </w:rPr>
            </w:pPr>
            <w:r>
              <w:rPr>
                <w:rFonts w:hint="eastAsia" w:asciiTheme="minorEastAsia" w:hAnsiTheme="minorEastAsia"/>
                <w:sz w:val="18"/>
                <w:szCs w:val="18"/>
              </w:rPr>
              <w:t>7、在土地闲置费征收过程中发生腐败行为的；</w:t>
            </w:r>
          </w:p>
          <w:p>
            <w:pPr>
              <w:jc w:val="left"/>
              <w:rPr>
                <w:rFonts w:asciiTheme="minorEastAsia" w:hAnsiTheme="minorEastAsia"/>
                <w:sz w:val="18"/>
                <w:szCs w:val="18"/>
              </w:rPr>
            </w:pPr>
            <w:r>
              <w:rPr>
                <w:rFonts w:hint="eastAsia" w:asciiTheme="minorEastAsia" w:hAnsiTheme="minorEastAsia"/>
                <w:sz w:val="18"/>
                <w:szCs w:val="18"/>
              </w:rPr>
              <w:t>8、其他违反法律法规规章文件的行为。</w:t>
            </w:r>
          </w:p>
          <w:p>
            <w:pPr>
              <w:jc w:val="left"/>
              <w:rPr>
                <w:rFonts w:asciiTheme="minorEastAsia" w:hAnsiTheme="minorEastAsia"/>
                <w:sz w:val="18"/>
                <w:szCs w:val="18"/>
              </w:rPr>
            </w:pPr>
          </w:p>
          <w:p>
            <w:pPr>
              <w:jc w:val="left"/>
              <w:rPr>
                <w:rFonts w:asciiTheme="minorEastAsia" w:hAnsiTheme="minorEastAsia"/>
                <w:sz w:val="18"/>
                <w:szCs w:val="18"/>
              </w:rPr>
            </w:pPr>
          </w:p>
          <w:p>
            <w:pPr>
              <w:jc w:val="left"/>
              <w:rPr>
                <w:rFonts w:asciiTheme="minorEastAsia" w:hAnsiTheme="minorEastAsia"/>
                <w:sz w:val="18"/>
                <w:szCs w:val="18"/>
              </w:rPr>
            </w:pPr>
          </w:p>
        </w:tc>
        <w:tc>
          <w:tcPr>
            <w:tcW w:w="925" w:type="dxa"/>
            <w:vAlign w:val="center"/>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16</w:t>
            </w:r>
          </w:p>
        </w:tc>
        <w:tc>
          <w:tcPr>
            <w:tcW w:w="705" w:type="dxa"/>
            <w:vAlign w:val="center"/>
          </w:tcPr>
          <w:p>
            <w:pPr>
              <w:jc w:val="center"/>
              <w:rPr>
                <w:rFonts w:asciiTheme="minorEastAsia" w:hAnsiTheme="minorEastAsia"/>
                <w:sz w:val="18"/>
                <w:szCs w:val="18"/>
              </w:rPr>
            </w:pPr>
            <w:r>
              <w:rPr>
                <w:rFonts w:ascii="宋体" w:hAnsi="宋体" w:eastAsia="宋体" w:cs="宋体"/>
                <w:color w:val="424242"/>
                <w:kern w:val="0"/>
                <w:szCs w:val="21"/>
              </w:rPr>
              <w:t>行政征收</w:t>
            </w:r>
          </w:p>
        </w:tc>
        <w:tc>
          <w:tcPr>
            <w:tcW w:w="635" w:type="dxa"/>
            <w:vAlign w:val="center"/>
          </w:tcPr>
          <w:p>
            <w:pPr>
              <w:rPr>
                <w:rFonts w:asciiTheme="minorEastAsia" w:hAnsiTheme="minorEastAsia"/>
                <w:sz w:val="18"/>
                <w:szCs w:val="18"/>
              </w:rPr>
            </w:pPr>
            <w:r>
              <w:rPr>
                <w:rFonts w:hint="eastAsia" w:cs="宋体" w:asciiTheme="minorEastAsia" w:hAnsiTheme="minorEastAsia"/>
                <w:kern w:val="0"/>
                <w:sz w:val="18"/>
                <w:szCs w:val="18"/>
              </w:rPr>
              <w:t>矿产资源补偿费征收</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widowControl/>
              <w:jc w:val="left"/>
              <w:rPr>
                <w:rFonts w:cs="宋体" w:asciiTheme="minorEastAsia" w:hAnsiTheme="minorEastAsia"/>
                <w:kern w:val="0"/>
                <w:sz w:val="18"/>
                <w:szCs w:val="18"/>
              </w:rPr>
            </w:pPr>
            <w:r>
              <w:rPr>
                <w:rFonts w:hint="eastAsia" w:cs="宋体" w:asciiTheme="minorEastAsia" w:hAnsiTheme="minorEastAsia"/>
                <w:kern w:val="0"/>
                <w:sz w:val="18"/>
                <w:szCs w:val="18"/>
                <w:lang w:eastAsia="zh-CN"/>
              </w:rPr>
              <w:t>中华人民共和国矿产资源法</w:t>
            </w:r>
            <w:r>
              <w:rPr>
                <w:rFonts w:hint="eastAsia" w:cs="宋体" w:asciiTheme="minorEastAsia" w:hAnsiTheme="minorEastAsia"/>
                <w:kern w:val="0"/>
                <w:sz w:val="18"/>
                <w:szCs w:val="18"/>
              </w:rPr>
              <w:t>》第五条“开采矿产资源，必须按照国家有关规定缴纳资源税和资源补偿费。”</w:t>
            </w:r>
          </w:p>
          <w:p>
            <w:pPr>
              <w:widowControl/>
              <w:jc w:val="left"/>
              <w:rPr>
                <w:rFonts w:cs="宋体" w:asciiTheme="minorEastAsia" w:hAnsiTheme="minorEastAsia"/>
                <w:kern w:val="0"/>
                <w:sz w:val="18"/>
                <w:szCs w:val="18"/>
              </w:rPr>
            </w:pPr>
            <w:r>
              <w:rPr>
                <w:rFonts w:hint="eastAsia" w:cs="宋体" w:asciiTheme="minorEastAsia" w:hAnsiTheme="minorEastAsia"/>
                <w:kern w:val="0"/>
                <w:sz w:val="18"/>
                <w:szCs w:val="18"/>
              </w:rPr>
              <w:t>  《矿产资源补偿费征收管理规定》第二条“在中华人民共和国领域和其他管辖海域开采矿产资源，应当按照本规定缴纳矿产资源补偿费。”</w:t>
            </w:r>
          </w:p>
          <w:p>
            <w:pPr>
              <w:autoSpaceDN w:val="0"/>
              <w:spacing w:line="300" w:lineRule="exact"/>
              <w:jc w:val="left"/>
              <w:textAlignment w:val="center"/>
              <w:rPr>
                <w:rFonts w:asciiTheme="minorEastAsia" w:hAnsiTheme="minorEastAsia"/>
                <w:color w:val="000000"/>
                <w:sz w:val="18"/>
                <w:szCs w:val="18"/>
              </w:rPr>
            </w:pPr>
          </w:p>
        </w:tc>
        <w:tc>
          <w:tcPr>
            <w:tcW w:w="2989" w:type="dxa"/>
          </w:tcPr>
          <w:p>
            <w:pPr>
              <w:widowControl/>
              <w:jc w:val="left"/>
              <w:rPr>
                <w:rFonts w:cs="宋体" w:asciiTheme="minorEastAsia" w:hAnsiTheme="minorEastAsia"/>
                <w:kern w:val="0"/>
                <w:sz w:val="18"/>
                <w:szCs w:val="18"/>
              </w:rPr>
            </w:pPr>
            <w:r>
              <w:rPr>
                <w:rFonts w:hint="eastAsia" w:cs="宋体" w:asciiTheme="minorEastAsia" w:hAnsiTheme="minorEastAsia"/>
                <w:kern w:val="0"/>
                <w:sz w:val="18"/>
                <w:szCs w:val="18"/>
              </w:rPr>
              <w:t>1.受理责任：公示告知矿产资源补偿费征收计算方式等需要公示的内容及需要提交的全部材料目录，并按申请人的要求进行相关解释说明，依法受理或不予受理（不予受理应当告知理由）。</w:t>
            </w:r>
          </w:p>
          <w:p>
            <w:pPr>
              <w:widowControl/>
              <w:jc w:val="left"/>
              <w:rPr>
                <w:rFonts w:cs="宋体" w:asciiTheme="minorEastAsia" w:hAnsiTheme="minorEastAsia"/>
                <w:kern w:val="0"/>
                <w:sz w:val="18"/>
                <w:szCs w:val="18"/>
              </w:rPr>
            </w:pPr>
            <w:r>
              <w:rPr>
                <w:rFonts w:hint="eastAsia" w:cs="宋体" w:asciiTheme="minorEastAsia" w:hAnsiTheme="minorEastAsia"/>
                <w:kern w:val="0"/>
                <w:sz w:val="18"/>
                <w:szCs w:val="18"/>
              </w:rPr>
              <w:t>2.审核责任：审核矿产资源补偿费申报表及相关材料，组织人员实地核查采矿权人有关的账簿、记账凭证、报表和资料，检查采矿权人矿产品种类、产量，询问有关的问题和情况。严格确定开采回采率系数，规范确定产品计征销售收入。审查免缴、减缴矿产资源补偿费的理由、期限和减缴幅度及金额等。</w:t>
            </w:r>
          </w:p>
          <w:p>
            <w:pPr>
              <w:widowControl/>
              <w:jc w:val="left"/>
              <w:rPr>
                <w:rFonts w:cs="宋体" w:asciiTheme="minorEastAsia" w:hAnsiTheme="minorEastAsia"/>
                <w:kern w:val="0"/>
                <w:sz w:val="18"/>
                <w:szCs w:val="18"/>
              </w:rPr>
            </w:pPr>
            <w:r>
              <w:rPr>
                <w:rFonts w:hint="eastAsia" w:cs="宋体" w:asciiTheme="minorEastAsia" w:hAnsiTheme="minorEastAsia"/>
                <w:kern w:val="0"/>
                <w:sz w:val="18"/>
                <w:szCs w:val="18"/>
              </w:rPr>
              <w:t>3.决定责任：做出审核决定，开具矿产资源补偿费缴款书；会同省财政部门审批决定免缴、减缴矿产</w:t>
            </w:r>
            <w:r>
              <w:rPr>
                <w:rFonts w:hint="eastAsia" w:cs="宋体" w:asciiTheme="minorEastAsia" w:hAnsiTheme="minorEastAsia"/>
                <w:kern w:val="0"/>
                <w:sz w:val="18"/>
                <w:szCs w:val="18"/>
                <w:lang w:eastAsia="zh-CN"/>
              </w:rPr>
              <w:t>资源</w:t>
            </w:r>
            <w:r>
              <w:rPr>
                <w:rFonts w:hint="eastAsia" w:cs="宋体" w:asciiTheme="minorEastAsia" w:hAnsiTheme="minorEastAsia"/>
                <w:kern w:val="0"/>
                <w:sz w:val="18"/>
                <w:szCs w:val="18"/>
              </w:rPr>
              <w:t>补偿费，办理矿产资源补偿费退费或冲减手续。</w:t>
            </w:r>
          </w:p>
          <w:p>
            <w:pPr>
              <w:widowControl/>
              <w:jc w:val="left"/>
              <w:rPr>
                <w:rFonts w:cs="宋体" w:asciiTheme="minorEastAsia" w:hAnsiTheme="minorEastAsia"/>
                <w:kern w:val="0"/>
                <w:sz w:val="18"/>
                <w:szCs w:val="18"/>
              </w:rPr>
            </w:pPr>
            <w:r>
              <w:rPr>
                <w:rFonts w:hint="eastAsia" w:cs="宋体" w:asciiTheme="minorEastAsia" w:hAnsiTheme="minorEastAsia"/>
                <w:kern w:val="0"/>
                <w:sz w:val="18"/>
                <w:szCs w:val="18"/>
              </w:rPr>
              <w:t>4.事后监管责任：开展年度定期和不定期检查，对存在问题的矿山企业及时稽查，加强对采矿权人履行缴费义务的日常监管。</w:t>
            </w:r>
          </w:p>
          <w:p>
            <w:pPr>
              <w:jc w:val="left"/>
              <w:rPr>
                <w:rFonts w:asciiTheme="minorEastAsia" w:hAnsiTheme="minorEastAsia"/>
                <w:color w:val="000000"/>
                <w:sz w:val="18"/>
                <w:szCs w:val="18"/>
              </w:rPr>
            </w:pPr>
            <w:r>
              <w:rPr>
                <w:rFonts w:hint="eastAsia" w:cs="宋体" w:asciiTheme="minorEastAsia" w:hAnsiTheme="minorEastAsia"/>
                <w:kern w:val="0"/>
                <w:sz w:val="18"/>
                <w:szCs w:val="18"/>
              </w:rPr>
              <w:t>5.其他责任：法律法规规章文件规定应履行的其他责任。</w:t>
            </w:r>
          </w:p>
        </w:tc>
        <w:tc>
          <w:tcPr>
            <w:tcW w:w="2643" w:type="dxa"/>
          </w:tcPr>
          <w:p>
            <w:pPr>
              <w:jc w:val="left"/>
              <w:rPr>
                <w:rFonts w:asciiTheme="minorEastAsia" w:hAnsiTheme="minorEastAsia"/>
                <w:sz w:val="18"/>
                <w:szCs w:val="18"/>
              </w:rPr>
            </w:pPr>
            <w:r>
              <w:rPr>
                <w:rFonts w:hint="eastAsia" w:asciiTheme="minorEastAsia" w:hAnsiTheme="minorEastAsia"/>
                <w:sz w:val="18"/>
                <w:szCs w:val="18"/>
              </w:rPr>
              <w:t xml:space="preserve">因不履行或不正确履行行政职责，有下列情形的，行政机关及相关工作人员应承担的相应责任 </w:t>
            </w:r>
          </w:p>
          <w:p>
            <w:pPr>
              <w:jc w:val="left"/>
              <w:rPr>
                <w:rFonts w:asciiTheme="minorEastAsia" w:hAnsiTheme="minorEastAsia"/>
                <w:sz w:val="18"/>
                <w:szCs w:val="18"/>
              </w:rPr>
            </w:pPr>
            <w:r>
              <w:rPr>
                <w:rFonts w:hint="eastAsia" w:asciiTheme="minorEastAsia" w:hAnsiTheme="minorEastAsia"/>
                <w:sz w:val="18"/>
                <w:szCs w:val="18"/>
              </w:rPr>
              <w:t>1、无合法依据征收矿产资源补偿费征收的；</w:t>
            </w:r>
          </w:p>
          <w:p>
            <w:pPr>
              <w:jc w:val="left"/>
              <w:rPr>
                <w:rFonts w:asciiTheme="minorEastAsia" w:hAnsiTheme="minorEastAsia"/>
                <w:sz w:val="18"/>
                <w:szCs w:val="18"/>
              </w:rPr>
            </w:pPr>
            <w:r>
              <w:rPr>
                <w:rFonts w:hint="eastAsia" w:asciiTheme="minorEastAsia" w:hAnsiTheme="minorEastAsia"/>
                <w:sz w:val="18"/>
                <w:szCs w:val="18"/>
              </w:rPr>
              <w:t>2、擅自设立或者增加改矿产资源补偿费征收范围和标准的；</w:t>
            </w:r>
          </w:p>
          <w:p>
            <w:pPr>
              <w:jc w:val="left"/>
              <w:rPr>
                <w:rFonts w:asciiTheme="minorEastAsia" w:hAnsiTheme="minorEastAsia"/>
                <w:sz w:val="18"/>
                <w:szCs w:val="18"/>
              </w:rPr>
            </w:pPr>
            <w:r>
              <w:rPr>
                <w:rFonts w:hint="eastAsia" w:asciiTheme="minorEastAsia" w:hAnsiTheme="minorEastAsia"/>
                <w:sz w:val="18"/>
                <w:szCs w:val="18"/>
              </w:rPr>
              <w:t>3、未按法定范围、程序、权限或时限事实征收的；</w:t>
            </w:r>
          </w:p>
          <w:p>
            <w:pPr>
              <w:jc w:val="left"/>
              <w:rPr>
                <w:rFonts w:asciiTheme="minorEastAsia" w:hAnsiTheme="minorEastAsia"/>
                <w:sz w:val="18"/>
                <w:szCs w:val="18"/>
              </w:rPr>
            </w:pPr>
            <w:r>
              <w:rPr>
                <w:rFonts w:hint="eastAsia" w:asciiTheme="minorEastAsia" w:hAnsiTheme="minorEastAsia"/>
                <w:sz w:val="18"/>
                <w:szCs w:val="18"/>
              </w:rPr>
              <w:t>4、在矿产资源补偿费征收征收工作中玩忽职守、滥用职权的；</w:t>
            </w:r>
          </w:p>
          <w:p>
            <w:pPr>
              <w:jc w:val="left"/>
              <w:rPr>
                <w:rFonts w:asciiTheme="minorEastAsia" w:hAnsiTheme="minorEastAsia"/>
                <w:sz w:val="18"/>
                <w:szCs w:val="18"/>
              </w:rPr>
            </w:pPr>
            <w:r>
              <w:rPr>
                <w:rFonts w:hint="eastAsia" w:asciiTheme="minorEastAsia" w:hAnsiTheme="minorEastAsia"/>
                <w:sz w:val="18"/>
                <w:szCs w:val="18"/>
              </w:rPr>
              <w:t>5、违反法定程序实行征收、征用的；</w:t>
            </w:r>
          </w:p>
          <w:p>
            <w:pPr>
              <w:jc w:val="left"/>
              <w:rPr>
                <w:rFonts w:asciiTheme="minorEastAsia" w:hAnsiTheme="minorEastAsia"/>
                <w:sz w:val="18"/>
                <w:szCs w:val="18"/>
              </w:rPr>
            </w:pPr>
            <w:r>
              <w:rPr>
                <w:rFonts w:hint="eastAsia" w:asciiTheme="minorEastAsia" w:hAnsiTheme="minorEastAsia"/>
                <w:sz w:val="18"/>
                <w:szCs w:val="18"/>
              </w:rPr>
              <w:t>6、拖欠、截留、作支、私分或违反规定擅自开支矿产资源补偿费征收的；</w:t>
            </w:r>
          </w:p>
          <w:p>
            <w:pPr>
              <w:jc w:val="left"/>
              <w:rPr>
                <w:rFonts w:asciiTheme="minorEastAsia" w:hAnsiTheme="minorEastAsia"/>
                <w:sz w:val="18"/>
                <w:szCs w:val="18"/>
              </w:rPr>
            </w:pPr>
            <w:r>
              <w:rPr>
                <w:rFonts w:hint="eastAsia" w:asciiTheme="minorEastAsia" w:hAnsiTheme="minorEastAsia"/>
                <w:sz w:val="18"/>
                <w:szCs w:val="18"/>
              </w:rPr>
              <w:t>7、在矿产资源补偿费征收征收过程中发生腐败行为的；</w:t>
            </w:r>
          </w:p>
          <w:p>
            <w:pPr>
              <w:jc w:val="left"/>
              <w:rPr>
                <w:rFonts w:asciiTheme="minorEastAsia" w:hAnsiTheme="minorEastAsia"/>
                <w:sz w:val="18"/>
                <w:szCs w:val="18"/>
              </w:rPr>
            </w:pPr>
            <w:r>
              <w:rPr>
                <w:rFonts w:hint="eastAsia" w:asciiTheme="minorEastAsia" w:hAnsiTheme="minorEastAsia"/>
                <w:sz w:val="18"/>
                <w:szCs w:val="18"/>
              </w:rPr>
              <w:t>8、其他违反法律法规规章文件的行为。</w:t>
            </w:r>
          </w:p>
          <w:p>
            <w:pPr>
              <w:jc w:val="left"/>
              <w:rPr>
                <w:rFonts w:asciiTheme="minorEastAsia" w:hAnsiTheme="minorEastAsia"/>
                <w:sz w:val="18"/>
                <w:szCs w:val="18"/>
              </w:rPr>
            </w:pPr>
          </w:p>
          <w:p>
            <w:pPr>
              <w:jc w:val="left"/>
              <w:rPr>
                <w:rFonts w:asciiTheme="minorEastAsia" w:hAnsiTheme="minorEastAsia"/>
                <w:sz w:val="18"/>
                <w:szCs w:val="18"/>
              </w:rPr>
            </w:pPr>
          </w:p>
        </w:tc>
        <w:tc>
          <w:tcPr>
            <w:tcW w:w="925" w:type="dxa"/>
            <w:vAlign w:val="center"/>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17</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行政检查</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对</w:t>
            </w:r>
            <w:r>
              <w:rPr>
                <w:rFonts w:hint="eastAsia" w:cs="宋体" w:asciiTheme="minorEastAsia" w:hAnsiTheme="minorEastAsia"/>
                <w:color w:val="424242"/>
                <w:kern w:val="0"/>
                <w:sz w:val="18"/>
                <w:szCs w:val="18"/>
              </w:rPr>
              <w:t>土地矿产卫片的执法</w:t>
            </w:r>
            <w:r>
              <w:rPr>
                <w:rFonts w:cs="宋体" w:asciiTheme="minorEastAsia" w:hAnsiTheme="minorEastAsia"/>
                <w:color w:val="424242"/>
                <w:kern w:val="0"/>
                <w:sz w:val="18"/>
                <w:szCs w:val="18"/>
              </w:rPr>
              <w:t>检查</w:t>
            </w:r>
          </w:p>
        </w:tc>
        <w:tc>
          <w:tcPr>
            <w:tcW w:w="638" w:type="dxa"/>
            <w:vAlign w:val="center"/>
          </w:tcPr>
          <w:p>
            <w:pPr>
              <w:jc w:val="center"/>
              <w:rPr>
                <w:rFonts w:asciiTheme="minorEastAsia" w:hAnsiTheme="minorEastAsia"/>
                <w:sz w:val="18"/>
                <w:szCs w:val="18"/>
              </w:rPr>
            </w:pPr>
            <w:r>
              <w:rPr>
                <w:rFonts w:hint="eastAsia" w:asciiTheme="minorEastAsia" w:hAnsiTheme="minorEastAsia"/>
                <w:sz w:val="18"/>
                <w:szCs w:val="18"/>
              </w:rPr>
              <w:t>高阳县自然资源和规划局</w:t>
            </w:r>
          </w:p>
        </w:tc>
        <w:tc>
          <w:tcPr>
            <w:tcW w:w="5064" w:type="dxa"/>
          </w:tcPr>
          <w:p>
            <w:pPr>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法律】《土地监察暂行规定》（国家土地管理局令第1号）第十九条对本规定第十八条规定的检查内容，土地管理部门可以根据本地区的实际，采取下列方式进行监督检查；（一）根据土地监察工作计划，定期、不定期地对监察对象执行和遵守土地法律、法规情况进行全面检查；（二）针对某一地区的实际情况，对特定的监察对象的特定活动进行专项检查；（三）为防止违法行为的发生，对监察对象活动的全过程进行事先检查、事中检查和事后检查。</w:t>
            </w:r>
          </w:p>
          <w:p>
            <w:pPr>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部委文件】《土地矿产卫片执法检查工作规范（试行）》（国土资发[2010]21号）省级国土资源行政主管部门按照国土资源部的部署组织开展本行政区域内土地矿产卫片执法检查工作。指导本行政区域内土地矿产卫片执法检查工作，组织开展督查、验收，督促落实国土资源部督查、验收意见。立案查处本行政区域内重大、典型违法案件。</w:t>
            </w:r>
          </w:p>
          <w:p>
            <w:pPr>
              <w:jc w:val="left"/>
              <w:rPr>
                <w:rFonts w:asciiTheme="minorEastAsia" w:hAnsiTheme="minorEastAsia"/>
                <w:sz w:val="18"/>
                <w:szCs w:val="18"/>
              </w:rPr>
            </w:pPr>
            <w:r>
              <w:rPr>
                <w:rFonts w:hint="eastAsia" w:cs="宋体" w:asciiTheme="minorEastAsia" w:hAnsiTheme="minorEastAsia"/>
                <w:color w:val="000000"/>
                <w:kern w:val="0"/>
                <w:sz w:val="18"/>
                <w:szCs w:val="18"/>
              </w:rPr>
              <w:t>汇总上报相关数据和情况。通报本行政区域土地矿产卫片执法检查情况。依法制定、实施奖惩措施。</w:t>
            </w:r>
          </w:p>
        </w:tc>
        <w:tc>
          <w:tcPr>
            <w:tcW w:w="2989" w:type="dxa"/>
          </w:tcPr>
          <w:p>
            <w:pPr>
              <w:widowControl/>
              <w:jc w:val="left"/>
              <w:rPr>
                <w:rFonts w:cs="宋体" w:asciiTheme="minorEastAsia" w:hAnsiTheme="minorEastAsia"/>
                <w:kern w:val="0"/>
                <w:sz w:val="18"/>
                <w:szCs w:val="18"/>
              </w:rPr>
            </w:pPr>
            <w:r>
              <w:rPr>
                <w:rFonts w:hint="eastAsia" w:cs="宋体" w:asciiTheme="minorEastAsia" w:hAnsiTheme="minorEastAsia"/>
                <w:kern w:val="0"/>
                <w:sz w:val="18"/>
                <w:szCs w:val="18"/>
              </w:rPr>
              <w:t>直接实施责任：1.制定年度监督检查计划检查，通过日常检查、专项检查等多种方式对全县对违反土地管理法律、法规的行为的监督检查2.                                                                                                                                                                                                                                                                                                                                                                                                                                                                                                                                                                                                                                                                                                                                                                                                                                                                         加强与相关主管部门的沟通协调，开展联合检查，避免多头执法、执法扰民等现象。</w:t>
            </w:r>
          </w:p>
        </w:tc>
        <w:tc>
          <w:tcPr>
            <w:tcW w:w="2643" w:type="dxa"/>
          </w:tcPr>
          <w:p>
            <w:pPr>
              <w:widowControl/>
              <w:jc w:val="left"/>
              <w:rPr>
                <w:rFonts w:hint="eastAsia" w:cs="宋体" w:asciiTheme="minorEastAsia" w:hAnsiTheme="minorEastAsia"/>
                <w:kern w:val="0"/>
                <w:sz w:val="18"/>
                <w:szCs w:val="18"/>
              </w:rPr>
            </w:pPr>
            <w:r>
              <w:rPr>
                <w:rFonts w:hint="eastAsia" w:cs="宋体" w:asciiTheme="minorEastAsia" w:hAnsiTheme="minorEastAsia"/>
                <w:kern w:val="0"/>
                <w:sz w:val="18"/>
                <w:szCs w:val="18"/>
              </w:rPr>
              <w:t>1.【法律】《中华人民共和国土地管理法》第七十一条 县级以上人民政府自然资源主管部门在监督检查工作中发现国家工作人员的违法行为，依法应当给予处分的，应当依法予以处理;自己无权处理的，应当依法移送监察机关或者有关机关处理。自己无权处理的，应当向同级或者上级人民政府的行政监察机关提出行政处分建议书，有关行政监察机关应当依法予以处理。第八十四条 自然资源主管部门、农业农村主管部门的工作人员玩忽职守、滥用职权、徇私舞弊，构成犯罪的，依法追究刑事责任;尚不构成犯罪的，依法给予处分。</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18</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行政检查</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对基本农田保护的监督检查</w:t>
            </w:r>
          </w:p>
        </w:tc>
        <w:tc>
          <w:tcPr>
            <w:tcW w:w="638" w:type="dxa"/>
          </w:tcPr>
          <w:p>
            <w:pPr>
              <w:jc w:val="left"/>
              <w:rPr>
                <w:rFonts w:asciiTheme="minorEastAsia" w:hAnsiTheme="minorEastAsia"/>
                <w:color w:val="000000"/>
                <w:sz w:val="18"/>
                <w:szCs w:val="18"/>
              </w:rPr>
            </w:pPr>
            <w:r>
              <w:rPr>
                <w:rFonts w:hint="eastAsia" w:asciiTheme="minorEastAsia" w:hAnsiTheme="minorEastAsia"/>
                <w:sz w:val="18"/>
                <w:szCs w:val="18"/>
              </w:rPr>
              <w:t>高阳县自然资源和规划局</w:t>
            </w:r>
          </w:p>
        </w:tc>
        <w:tc>
          <w:tcPr>
            <w:tcW w:w="5064" w:type="dxa"/>
          </w:tcPr>
          <w:p>
            <w:pPr>
              <w:jc w:val="left"/>
              <w:rPr>
                <w:rFonts w:hint="eastAsia" w:asciiTheme="minorEastAsia" w:hAnsiTheme="minorEastAsia"/>
                <w:sz w:val="18"/>
                <w:szCs w:val="18"/>
              </w:rPr>
            </w:pPr>
            <w:r>
              <w:rPr>
                <w:rFonts w:hint="eastAsia" w:asciiTheme="minorEastAsia" w:hAnsiTheme="minorEastAsia"/>
                <w:sz w:val="18"/>
                <w:szCs w:val="18"/>
              </w:rPr>
              <w:t>《中华人民共和国基本农田保护条例》第二十八条 “县级以上地方人民政府应当建立基本农田保护监督检查制度，定期组织土地行政主管部门、农业行政主管部门以及其他有关部门对基本农田保护情况进行检查，将检查情况书面报告上一级人民政府。被检查的单位和个人应当如实提供有关情况和资料，不得拒绝。”</w:t>
            </w:r>
          </w:p>
        </w:tc>
        <w:tc>
          <w:tcPr>
            <w:tcW w:w="2989" w:type="dxa"/>
          </w:tcPr>
          <w:p>
            <w:pPr>
              <w:jc w:val="left"/>
              <w:rPr>
                <w:rFonts w:hint="eastAsia" w:asciiTheme="minorEastAsia" w:hAnsiTheme="minorEastAsia"/>
                <w:sz w:val="18"/>
                <w:szCs w:val="18"/>
              </w:rPr>
            </w:pPr>
            <w:r>
              <w:rPr>
                <w:rFonts w:hint="eastAsia" w:asciiTheme="minorEastAsia" w:hAnsiTheme="minorEastAsia"/>
                <w:sz w:val="18"/>
                <w:szCs w:val="18"/>
              </w:rPr>
              <w:t>1.检查责任：根据本县的实际情况，对基本农田保护情况进行定期和不定期的监督检查。</w:t>
            </w:r>
          </w:p>
          <w:p>
            <w:pPr>
              <w:jc w:val="left"/>
              <w:rPr>
                <w:rFonts w:hint="eastAsia" w:asciiTheme="minorEastAsia" w:hAnsiTheme="minorEastAsia"/>
                <w:sz w:val="18"/>
                <w:szCs w:val="18"/>
              </w:rPr>
            </w:pPr>
            <w:r>
              <w:rPr>
                <w:rFonts w:hint="eastAsia" w:asciiTheme="minorEastAsia" w:hAnsiTheme="minorEastAsia"/>
                <w:sz w:val="18"/>
                <w:szCs w:val="18"/>
              </w:rPr>
              <w:t>2.处置责任：根据检查情况，依法依规进行处置。</w:t>
            </w:r>
          </w:p>
          <w:p>
            <w:pPr>
              <w:jc w:val="left"/>
              <w:rPr>
                <w:rFonts w:hint="eastAsia" w:asciiTheme="minorEastAsia" w:hAnsiTheme="minorEastAsia"/>
                <w:sz w:val="18"/>
                <w:szCs w:val="18"/>
              </w:rPr>
            </w:pPr>
            <w:r>
              <w:rPr>
                <w:rFonts w:hint="eastAsia" w:asciiTheme="minorEastAsia" w:hAnsiTheme="minorEastAsia"/>
                <w:sz w:val="18"/>
                <w:szCs w:val="18"/>
              </w:rPr>
              <w:t>3.信息公开责任：按照相关规定办理信息公开事项。</w:t>
            </w:r>
          </w:p>
          <w:p>
            <w:pPr>
              <w:jc w:val="left"/>
              <w:rPr>
                <w:rFonts w:hint="eastAsia" w:asciiTheme="minorEastAsia" w:hAnsiTheme="minorEastAsia"/>
                <w:sz w:val="18"/>
                <w:szCs w:val="18"/>
              </w:rPr>
            </w:pPr>
            <w:r>
              <w:rPr>
                <w:rFonts w:hint="eastAsia" w:asciiTheme="minorEastAsia" w:hAnsiTheme="minorEastAsia"/>
                <w:sz w:val="18"/>
                <w:szCs w:val="18"/>
              </w:rPr>
              <w:t>4.其他责任：法律法规规章文件规定应履行的其他责任。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sz w:val="18"/>
                <w:szCs w:val="18"/>
              </w:rPr>
              <w:t>《河北省基本农田保护条例》第二十九条县级以上人民政府土地行政主管部门和农业行政主管部门负责基本农田保护的工作人员违反本条例规定，有下列情形之一的，由其所在单位或者上级机关给予行政处分；构成犯罪的，依法追究刑事责任</w:t>
            </w:r>
            <w:r>
              <w:rPr>
                <w:rFonts w:hint="eastAsia" w:asciiTheme="minorEastAsia" w:hAnsiTheme="minorEastAsia"/>
                <w:color w:val="000000"/>
                <w:sz w:val="18"/>
                <w:szCs w:val="18"/>
              </w:rPr>
              <w:t>(一）应当组织复垦而未依法组织实施的；（二）对侵占、破坏基本农田的行为不依法查处、纠正的；（三）其他玩忽职守、</w:t>
            </w:r>
            <w:r>
              <w:rPr>
                <w:rFonts w:hint="eastAsia" w:asciiTheme="minorEastAsia" w:hAnsiTheme="minorEastAsia"/>
                <w:color w:val="000000"/>
                <w:sz w:val="18"/>
                <w:szCs w:val="18"/>
                <w:lang w:eastAsia="zh-CN"/>
              </w:rPr>
              <w:t>滥用</w:t>
            </w:r>
            <w:r>
              <w:rPr>
                <w:rFonts w:hint="eastAsia" w:asciiTheme="minorEastAsia" w:hAnsiTheme="minorEastAsia"/>
                <w:color w:val="000000"/>
                <w:sz w:val="18"/>
                <w:szCs w:val="18"/>
              </w:rPr>
              <w:t>职权、徇私舞弊的行为。</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19</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行政检查</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对矿产资源勘查、开采的监督检查</w:t>
            </w:r>
          </w:p>
        </w:tc>
        <w:tc>
          <w:tcPr>
            <w:tcW w:w="638" w:type="dxa"/>
          </w:tcPr>
          <w:p>
            <w:pPr>
              <w:jc w:val="left"/>
              <w:rPr>
                <w:rFonts w:hint="eastAsia" w:asciiTheme="minorEastAsia" w:hAnsiTheme="minorEastAsia"/>
                <w:sz w:val="18"/>
                <w:szCs w:val="18"/>
              </w:rPr>
            </w:pPr>
            <w:r>
              <w:rPr>
                <w:rFonts w:hint="eastAsia" w:asciiTheme="minorEastAsia" w:hAnsiTheme="minorEastAsia"/>
                <w:sz w:val="18"/>
                <w:szCs w:val="18"/>
              </w:rPr>
              <w:t>高阳县自然资源和规划局</w:t>
            </w:r>
          </w:p>
        </w:tc>
        <w:tc>
          <w:tcPr>
            <w:tcW w:w="5064" w:type="dxa"/>
          </w:tcPr>
          <w:p>
            <w:pPr>
              <w:jc w:val="left"/>
              <w:rPr>
                <w:rFonts w:hint="eastAsia" w:asciiTheme="minorEastAsia" w:hAnsiTheme="minorEastAsia"/>
                <w:sz w:val="18"/>
                <w:szCs w:val="18"/>
              </w:rPr>
            </w:pPr>
            <w:r>
              <w:rPr>
                <w:rFonts w:hint="eastAsia" w:asciiTheme="minorEastAsia" w:hAnsiTheme="minorEastAsia"/>
                <w:sz w:val="18"/>
                <w:szCs w:val="18"/>
              </w:rPr>
              <w:t>1、《</w:t>
            </w:r>
            <w:r>
              <w:rPr>
                <w:rFonts w:hint="eastAsia" w:asciiTheme="minorEastAsia" w:hAnsiTheme="minorEastAsia"/>
                <w:sz w:val="18"/>
                <w:szCs w:val="18"/>
                <w:lang w:eastAsia="zh-CN"/>
              </w:rPr>
              <w:t>中华人民共和国矿产资源法</w:t>
            </w:r>
            <w:r>
              <w:rPr>
                <w:rFonts w:hint="eastAsia" w:asciiTheme="minorEastAsia" w:hAnsiTheme="minorEastAsia"/>
                <w:sz w:val="18"/>
                <w:szCs w:val="18"/>
              </w:rPr>
              <w:t>》第十一条　国务院地质矿产主管部门主管全国矿产资源勘查、开采的监督管理工作。国务院有关主管部门协助国务院地质矿产主管部门进行矿产资源勘查、开采的监督管理工作。</w:t>
            </w:r>
          </w:p>
          <w:p>
            <w:pPr>
              <w:jc w:val="left"/>
              <w:rPr>
                <w:rFonts w:hint="eastAsia" w:asciiTheme="minorEastAsia" w:hAnsiTheme="minorEastAsia"/>
                <w:sz w:val="18"/>
                <w:szCs w:val="18"/>
              </w:rPr>
            </w:pPr>
            <w:r>
              <w:rPr>
                <w:rFonts w:hint="eastAsia" w:asciiTheme="minorEastAsia" w:hAnsiTheme="minorEastAsia"/>
                <w:sz w:val="18"/>
                <w:szCs w:val="18"/>
              </w:rPr>
              <w:t>省、自治区、直辖市人民政府地质矿产主管部门主管本行政区域内矿产资源勘查、开采的监督管理工作。省、自治区、直辖市人民政府有关主管部门协助同级地质矿产主管部门进行矿产资源勘查、开采的监督管理工作。</w:t>
            </w:r>
          </w:p>
        </w:tc>
        <w:tc>
          <w:tcPr>
            <w:tcW w:w="2989" w:type="dxa"/>
          </w:tcPr>
          <w:p>
            <w:pPr>
              <w:jc w:val="left"/>
              <w:rPr>
                <w:rFonts w:hint="eastAsia" w:asciiTheme="minorEastAsia" w:hAnsiTheme="minorEastAsia"/>
                <w:sz w:val="18"/>
                <w:szCs w:val="18"/>
              </w:rPr>
            </w:pPr>
            <w:r>
              <w:rPr>
                <w:rFonts w:hint="eastAsia" w:asciiTheme="minorEastAsia" w:hAnsiTheme="minorEastAsia"/>
                <w:sz w:val="18"/>
                <w:szCs w:val="18"/>
              </w:rPr>
              <w:t>1.检查责任：根据本县的实际情况，采取巡查、受理，定期和不定期的监督检查。</w:t>
            </w:r>
          </w:p>
          <w:p>
            <w:pPr>
              <w:jc w:val="left"/>
              <w:rPr>
                <w:rFonts w:hint="eastAsia" w:asciiTheme="minorEastAsia" w:hAnsiTheme="minorEastAsia"/>
                <w:sz w:val="18"/>
                <w:szCs w:val="18"/>
              </w:rPr>
            </w:pPr>
            <w:r>
              <w:rPr>
                <w:rFonts w:hint="eastAsia" w:asciiTheme="minorEastAsia" w:hAnsiTheme="minorEastAsia"/>
                <w:sz w:val="18"/>
                <w:szCs w:val="18"/>
              </w:rPr>
              <w:t>2.处置责任：发现违反矿产资源管理法律、法规的行为应当发出《责令停止矿产资源违法行为通知书》或《责令停止矿产资源开发活动通知书》，责令限期改正；逾期未改正的，拒不停止的，查封其继续施工的工具、设备和建筑材料。发现矿产资源违法行为构成犯罪的，应当将案件移送有关机关，依法追究刑事责任；尚不构成犯罪的，应当依法给予行政处罚。</w:t>
            </w:r>
          </w:p>
          <w:p>
            <w:pPr>
              <w:jc w:val="left"/>
              <w:rPr>
                <w:rFonts w:hint="eastAsia" w:asciiTheme="minorEastAsia" w:hAnsiTheme="minorEastAsia"/>
                <w:sz w:val="18"/>
                <w:szCs w:val="18"/>
              </w:rPr>
            </w:pPr>
            <w:r>
              <w:rPr>
                <w:rFonts w:hint="eastAsia" w:asciiTheme="minorEastAsia" w:hAnsiTheme="minorEastAsia"/>
                <w:sz w:val="18"/>
                <w:szCs w:val="18"/>
              </w:rPr>
              <w:t>3.信息公开责任：按照相关规定办理信息公开事项。</w:t>
            </w:r>
          </w:p>
          <w:p>
            <w:pPr>
              <w:jc w:val="left"/>
              <w:rPr>
                <w:rFonts w:hint="eastAsia" w:asciiTheme="minorEastAsia" w:hAnsiTheme="minorEastAsia"/>
                <w:sz w:val="18"/>
                <w:szCs w:val="18"/>
              </w:rPr>
            </w:pPr>
            <w:r>
              <w:rPr>
                <w:rFonts w:hint="eastAsia" w:asciiTheme="minorEastAsia" w:hAnsiTheme="minorEastAsia"/>
                <w:sz w:val="18"/>
                <w:szCs w:val="18"/>
              </w:rPr>
              <w:t>4.其他责任：法律法规规章文件规定应履行的其他责任。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1.【法律】</w:t>
            </w:r>
            <w:r>
              <w:rPr>
                <w:rFonts w:hint="eastAsia" w:asciiTheme="minorEastAsia" w:hAnsiTheme="minorEastAsia"/>
                <w:color w:val="000000"/>
                <w:sz w:val="18"/>
                <w:szCs w:val="18"/>
                <w:lang w:eastAsia="zh-CN"/>
              </w:rPr>
              <w:t>《中华人民共和国矿产资源法》</w:t>
            </w:r>
            <w:r>
              <w:rPr>
                <w:rFonts w:hint="eastAsia" w:asciiTheme="minorEastAsia" w:hAnsiTheme="minorEastAsia"/>
                <w:color w:val="000000"/>
                <w:sz w:val="18"/>
                <w:szCs w:val="18"/>
              </w:rPr>
              <w:t>（1986年3月通过，2009年8月修正）第四十七条：“负责矿产资源勘查、开采监督管理工作的国家工作人员和其他有关国家工作人员徇私舞弊滥用职权或者玩忽职守，违反本法规定批准勘查、开采矿产资源和颁发勘查许可证、采矿许可证，或者对违法采矿行为不依法予以制止处罚，构成犯罪的，依法追究刑事责任；不构成犯罪的，给予行政处分。违法颁发的勘查许可证、采矿许可证，上级人民政府地质矿产主管部门有权予以撤销。2.【行政法规】《矿产资源开采登记管理办法》（1998年02月</w:t>
            </w:r>
            <w:r>
              <w:rPr>
                <w:rFonts w:hint="eastAsia" w:asciiTheme="minorEastAsia" w:hAnsiTheme="minorEastAsia"/>
                <w:color w:val="000000"/>
                <w:sz w:val="18"/>
                <w:szCs w:val="18"/>
                <w:lang w:eastAsia="zh-CN"/>
              </w:rPr>
              <w:t>国务院令第241号</w:t>
            </w:r>
            <w:r>
              <w:rPr>
                <w:rFonts w:hint="eastAsia" w:asciiTheme="minorEastAsia" w:hAnsiTheme="minorEastAsia"/>
                <w:color w:val="000000"/>
                <w:sz w:val="18"/>
                <w:szCs w:val="18"/>
              </w:rPr>
              <w:t>）第二十五条：“登记管理机关工作人员徇私舞弊、滥用职权、玩忽职守，构成犯罪的，依法追究刑事责任；尚不构成犯罪的，依法给予行政处分。</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20</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行政检查</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对地热、矿泉水水源地的监督检查</w:t>
            </w:r>
          </w:p>
        </w:tc>
        <w:tc>
          <w:tcPr>
            <w:tcW w:w="638" w:type="dxa"/>
          </w:tcPr>
          <w:p>
            <w:pPr>
              <w:jc w:val="left"/>
              <w:rPr>
                <w:rFonts w:asciiTheme="minorEastAsia" w:hAnsiTheme="minorEastAsia"/>
                <w:color w:val="000000"/>
                <w:sz w:val="18"/>
                <w:szCs w:val="18"/>
              </w:rPr>
            </w:pPr>
            <w:r>
              <w:rPr>
                <w:rFonts w:hint="eastAsia" w:asciiTheme="minorEastAsia" w:hAnsiTheme="minorEastAsia"/>
                <w:sz w:val="18"/>
                <w:szCs w:val="18"/>
              </w:rPr>
              <w:t>高阳县自然资源和规划局</w:t>
            </w:r>
          </w:p>
        </w:tc>
        <w:tc>
          <w:tcPr>
            <w:tcW w:w="5064" w:type="dxa"/>
          </w:tcPr>
          <w:p>
            <w:pPr>
              <w:jc w:val="left"/>
              <w:rPr>
                <w:rFonts w:hint="eastAsia" w:asciiTheme="minorEastAsia" w:hAnsiTheme="minorEastAsia"/>
                <w:sz w:val="18"/>
                <w:szCs w:val="18"/>
              </w:rPr>
            </w:pPr>
            <w:r>
              <w:rPr>
                <w:rFonts w:hint="eastAsia" w:asciiTheme="minorEastAsia" w:hAnsiTheme="minorEastAsia"/>
                <w:sz w:val="18"/>
                <w:szCs w:val="18"/>
              </w:rPr>
              <w:t>《河北省地热资源管理条例》第二十四条，未取得探矿权、采矿权,勘查开采地热资源的，由县级以上人民政府地质矿产行政主管部门依照矿产资源法律、法规的规定予以行政处罚。</w:t>
            </w:r>
          </w:p>
          <w:p>
            <w:pPr>
              <w:jc w:val="left"/>
              <w:rPr>
                <w:rFonts w:hint="eastAsia" w:asciiTheme="minorEastAsia" w:hAnsiTheme="minorEastAsia"/>
                <w:sz w:val="18"/>
                <w:szCs w:val="18"/>
              </w:rPr>
            </w:pPr>
          </w:p>
        </w:tc>
        <w:tc>
          <w:tcPr>
            <w:tcW w:w="2989" w:type="dxa"/>
          </w:tcPr>
          <w:p>
            <w:pPr>
              <w:jc w:val="left"/>
              <w:rPr>
                <w:rFonts w:hint="eastAsia" w:asciiTheme="minorEastAsia" w:hAnsiTheme="minorEastAsia"/>
                <w:sz w:val="18"/>
                <w:szCs w:val="18"/>
              </w:rPr>
            </w:pPr>
            <w:r>
              <w:rPr>
                <w:rFonts w:hint="eastAsia" w:asciiTheme="minorEastAsia" w:hAnsiTheme="minorEastAsia"/>
                <w:sz w:val="18"/>
                <w:szCs w:val="18"/>
              </w:rPr>
              <w:t>1.检查责任：根据本县的实际情况，采取巡查、受理举报等多种方式对地下水、地热、矿泉水开发进行监督检查。</w:t>
            </w:r>
          </w:p>
          <w:p>
            <w:pPr>
              <w:jc w:val="left"/>
              <w:rPr>
                <w:rFonts w:hint="eastAsia" w:asciiTheme="minorEastAsia" w:hAnsiTheme="minorEastAsia"/>
                <w:sz w:val="18"/>
                <w:szCs w:val="18"/>
              </w:rPr>
            </w:pPr>
            <w:r>
              <w:rPr>
                <w:rFonts w:hint="eastAsia" w:asciiTheme="minorEastAsia" w:hAnsiTheme="minorEastAsia"/>
                <w:sz w:val="18"/>
                <w:szCs w:val="18"/>
              </w:rPr>
              <w:t>2.处置责任：发现违反地下水、地热、矿泉水开发等法律、法规的行为应当发出《责令停止违法行为通知书》，责令限期改正；逾期未改正的，拒不停止的，查封其开发的工具、设备。发现构成犯罪行为的，应当将案件移送有关机关，依法追究刑事责任；尚不构成犯罪的，应当依法给予行政处罚。</w:t>
            </w:r>
          </w:p>
          <w:p>
            <w:pPr>
              <w:jc w:val="left"/>
              <w:rPr>
                <w:rFonts w:hint="eastAsia" w:asciiTheme="minorEastAsia" w:hAnsiTheme="minorEastAsia"/>
                <w:sz w:val="18"/>
                <w:szCs w:val="18"/>
              </w:rPr>
            </w:pPr>
            <w:r>
              <w:rPr>
                <w:rFonts w:hint="eastAsia" w:asciiTheme="minorEastAsia" w:hAnsiTheme="minorEastAsia"/>
                <w:sz w:val="18"/>
                <w:szCs w:val="18"/>
              </w:rPr>
              <w:t>3.信息公开责任：重大违法案件案情和处理结果主动公开。</w:t>
            </w:r>
          </w:p>
          <w:p>
            <w:pPr>
              <w:jc w:val="left"/>
              <w:rPr>
                <w:rFonts w:hint="eastAsia" w:asciiTheme="minorEastAsia" w:hAnsiTheme="minorEastAsia"/>
                <w:sz w:val="18"/>
                <w:szCs w:val="18"/>
              </w:rPr>
            </w:pPr>
            <w:r>
              <w:rPr>
                <w:rFonts w:hint="eastAsia" w:asciiTheme="minorEastAsia" w:hAnsiTheme="minorEastAsia"/>
                <w:sz w:val="18"/>
                <w:szCs w:val="18"/>
              </w:rPr>
              <w:t>4.其他责任：法律法规规章文件规定应履行的其他责任。</w:t>
            </w:r>
          </w:p>
        </w:tc>
        <w:tc>
          <w:tcPr>
            <w:tcW w:w="2643" w:type="dxa"/>
          </w:tcPr>
          <w:p>
            <w:pPr>
              <w:jc w:val="left"/>
              <w:rPr>
                <w:rFonts w:hint="eastAsia" w:asciiTheme="minorEastAsia" w:hAnsiTheme="minorEastAsia"/>
                <w:sz w:val="18"/>
                <w:szCs w:val="18"/>
              </w:rPr>
            </w:pPr>
            <w:r>
              <w:rPr>
                <w:rFonts w:hint="eastAsia" w:asciiTheme="minorEastAsia" w:hAnsiTheme="minorEastAsia"/>
                <w:sz w:val="18"/>
                <w:szCs w:val="18"/>
              </w:rPr>
              <w:t>1.【法律】</w:t>
            </w:r>
            <w:r>
              <w:rPr>
                <w:rFonts w:hint="eastAsia" w:asciiTheme="minorEastAsia" w:hAnsiTheme="minorEastAsia"/>
                <w:sz w:val="18"/>
                <w:szCs w:val="18"/>
                <w:lang w:eastAsia="zh-CN"/>
              </w:rPr>
              <w:t>《中华人民共和国矿产资源法》</w:t>
            </w:r>
            <w:r>
              <w:rPr>
                <w:rFonts w:hint="eastAsia" w:asciiTheme="minorEastAsia" w:hAnsiTheme="minorEastAsia"/>
                <w:sz w:val="18"/>
                <w:szCs w:val="18"/>
              </w:rPr>
              <w:t>（1986年3月通过，2009年8月修正）第三十九条 违反本法规定，未取得采矿许可证擅自采矿的，擅自进入国家规划矿区、对国民经济具有重要价值的矿区范围采矿的，擅自开采国家规定实行保护性开采的特定矿种的，责令停止开采、赔偿损失，没收采出的</w:t>
            </w:r>
            <w:r>
              <w:rPr>
                <w:rFonts w:hint="eastAsia" w:asciiTheme="minorEastAsia" w:hAnsiTheme="minorEastAsia"/>
                <w:color w:val="auto"/>
                <w:sz w:val="18"/>
                <w:szCs w:val="18"/>
                <w:u w:val="none"/>
              </w:rPr>
              <w:t>矿产品</w:t>
            </w:r>
            <w:r>
              <w:rPr>
                <w:rFonts w:hint="eastAsia" w:asciiTheme="minorEastAsia" w:hAnsiTheme="minorEastAsia"/>
                <w:sz w:val="18"/>
                <w:szCs w:val="18"/>
              </w:rPr>
              <w:t>和违法所得，可以并处罚款；拒不停止开采，造成</w:t>
            </w:r>
            <w:r>
              <w:rPr>
                <w:rFonts w:hint="eastAsia" w:asciiTheme="minorEastAsia" w:hAnsiTheme="minorEastAsia"/>
                <w:color w:val="auto"/>
                <w:sz w:val="18"/>
                <w:szCs w:val="18"/>
                <w:u w:val="none"/>
              </w:rPr>
              <w:t>矿产资源</w:t>
            </w:r>
            <w:r>
              <w:rPr>
                <w:rFonts w:hint="eastAsia" w:asciiTheme="minorEastAsia" w:hAnsiTheme="minorEastAsia"/>
                <w:sz w:val="18"/>
                <w:szCs w:val="18"/>
              </w:rPr>
              <w:t>破坏的，依照刑法有关规定对直接责任人员追究刑事责任。</w:t>
            </w:r>
          </w:p>
          <w:p>
            <w:pPr>
              <w:jc w:val="left"/>
              <w:rPr>
                <w:rFonts w:hint="eastAsia" w:asciiTheme="minorEastAsia" w:hAnsiTheme="minorEastAsia"/>
                <w:sz w:val="18"/>
                <w:szCs w:val="18"/>
              </w:rPr>
            </w:pP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21</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行政检查</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对测绘单位进行测绘资质巡查</w:t>
            </w:r>
          </w:p>
        </w:tc>
        <w:tc>
          <w:tcPr>
            <w:tcW w:w="638" w:type="dxa"/>
          </w:tcPr>
          <w:p>
            <w:pPr>
              <w:jc w:val="left"/>
              <w:rPr>
                <w:rFonts w:asciiTheme="minorEastAsia" w:hAnsiTheme="minorEastAsia"/>
                <w:color w:val="000000"/>
                <w:sz w:val="18"/>
                <w:szCs w:val="18"/>
              </w:rPr>
            </w:pPr>
            <w:r>
              <w:rPr>
                <w:rFonts w:hint="eastAsia" w:asciiTheme="minorEastAsia" w:hAnsiTheme="minorEastAsia"/>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《测绘资质管理规定》第二十四条实行测绘资质巡查制度。各级测绘地理信息行政主管部门应当有计划地对测绘资质单位执行《测绘资质管理规定》和《测绘资质分级标准》的有关情况进行巡查。</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1.检查责任：测绘地理信息股根据本县的实际情况，进行监督检查。</w:t>
            </w:r>
          </w:p>
          <w:p>
            <w:pPr>
              <w:jc w:val="left"/>
              <w:rPr>
                <w:rFonts w:asciiTheme="minorEastAsia" w:hAnsiTheme="minorEastAsia"/>
                <w:color w:val="000000"/>
                <w:sz w:val="18"/>
                <w:szCs w:val="18"/>
              </w:rPr>
            </w:pPr>
            <w:r>
              <w:rPr>
                <w:rFonts w:hint="eastAsia" w:asciiTheme="minorEastAsia" w:hAnsiTheme="minorEastAsia"/>
                <w:color w:val="000000"/>
                <w:sz w:val="18"/>
                <w:szCs w:val="18"/>
              </w:rPr>
              <w:t>2.处置责任：对测绘资质巡查结果为不合格的单位，根据相关法律法规予以处置。</w:t>
            </w:r>
          </w:p>
          <w:p>
            <w:pPr>
              <w:jc w:val="left"/>
              <w:rPr>
                <w:rFonts w:asciiTheme="minorEastAsia" w:hAnsiTheme="minorEastAsia"/>
                <w:color w:val="000000"/>
                <w:sz w:val="18"/>
                <w:szCs w:val="18"/>
              </w:rPr>
            </w:pPr>
            <w:r>
              <w:rPr>
                <w:rFonts w:hint="eastAsia" w:asciiTheme="minorEastAsia" w:hAnsiTheme="minorEastAsia"/>
                <w:color w:val="000000"/>
                <w:sz w:val="18"/>
                <w:szCs w:val="18"/>
              </w:rPr>
              <w:t>3.信息公开责任：重大违法案件案情和处理结果主动公开。</w:t>
            </w:r>
          </w:p>
          <w:p>
            <w:pPr>
              <w:jc w:val="left"/>
              <w:rPr>
                <w:rFonts w:asciiTheme="minorEastAsia" w:hAnsiTheme="minorEastAsia"/>
                <w:color w:val="000000"/>
                <w:sz w:val="18"/>
                <w:szCs w:val="18"/>
              </w:rPr>
            </w:pPr>
            <w:r>
              <w:rPr>
                <w:rFonts w:hint="eastAsia" w:asciiTheme="minorEastAsia" w:hAnsiTheme="minorEastAsia"/>
                <w:color w:val="000000"/>
                <w:sz w:val="18"/>
                <w:szCs w:val="18"/>
              </w:rPr>
              <w:t>4.其他责任：法律法规规章文件规定应履行的其他责任。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法律】《中华人民共和国测绘法》（1992年12月通过，2017年4月修订）第五十条：“违反本法规定，县级以上人民政府测绘地理信息主管部门或者其他有关部门工作人员利用职务上的便利收受他人财物、其他好处或者玩忽职守，对不符合法定条件的单位核发测绘资质证书，不依法履行监督管理职责，或者发现违法行为不予查处的，对负有责任的领导人员和直接责任人员，依法给予处分；构成犯罪的，依法追究刑事责任。”</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22</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行政检查</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对涉密测绘地理信息保管、使用单位和测绘资质单位进行保密检查</w:t>
            </w:r>
          </w:p>
        </w:tc>
        <w:tc>
          <w:tcPr>
            <w:tcW w:w="638" w:type="dxa"/>
          </w:tcPr>
          <w:p>
            <w:pPr>
              <w:jc w:val="left"/>
              <w:rPr>
                <w:rFonts w:asciiTheme="minorEastAsia" w:hAnsiTheme="minorEastAsia"/>
                <w:color w:val="000000"/>
                <w:sz w:val="18"/>
                <w:szCs w:val="18"/>
              </w:rPr>
            </w:pPr>
            <w:r>
              <w:rPr>
                <w:rFonts w:hint="eastAsia" w:asciiTheme="minorEastAsia" w:hAnsiTheme="minorEastAsia"/>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中华人民共和国测绘法》第三十四条县级以上人民政府测绘地理信息主管部门应当积极推进公众版测绘成果的加工和编制工作，通过提供公众版测绘成果、保密技术处理等方式，促进测绘成果的社会化应用。测绘成果保管单位应当采取措施保障测绘成果的完整和安全，并按照国家有关规定向社会公开和提供利用。测绘成果属于国家秘密的，适用保密法律、行政法规的规定；需要对外提供的，按照国务院和中央军事委员会规定的审批程序执行。测绘成果的秘密范围和秘密等级，应当依照保密法律、行政法规的规定，按照保障国家秘密安全、促进地理信息共享和应用的原则确定并及时调整、公布。</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1.检查责任：测绘地理信息股根据本县的实际情况，对涉密测绘地理信息保管、使用单位和测绘资质单位进行保密检查。</w:t>
            </w:r>
          </w:p>
          <w:p>
            <w:pPr>
              <w:jc w:val="left"/>
              <w:rPr>
                <w:rFonts w:asciiTheme="minorEastAsia" w:hAnsiTheme="minorEastAsia"/>
                <w:color w:val="000000"/>
                <w:sz w:val="18"/>
                <w:szCs w:val="18"/>
              </w:rPr>
            </w:pPr>
            <w:r>
              <w:rPr>
                <w:rFonts w:hint="eastAsia" w:asciiTheme="minorEastAsia" w:hAnsiTheme="minorEastAsia"/>
                <w:color w:val="000000"/>
                <w:sz w:val="18"/>
                <w:szCs w:val="18"/>
              </w:rPr>
              <w:t>2.处置责任：对保密检查结果为不合格的单位，根据相关法律法规予以处置。</w:t>
            </w:r>
          </w:p>
          <w:p>
            <w:pPr>
              <w:jc w:val="left"/>
              <w:rPr>
                <w:rFonts w:asciiTheme="minorEastAsia" w:hAnsiTheme="minorEastAsia"/>
                <w:color w:val="000000"/>
                <w:sz w:val="18"/>
                <w:szCs w:val="18"/>
              </w:rPr>
            </w:pPr>
            <w:r>
              <w:rPr>
                <w:rFonts w:hint="eastAsia" w:asciiTheme="minorEastAsia" w:hAnsiTheme="minorEastAsia"/>
                <w:color w:val="000000"/>
                <w:sz w:val="18"/>
                <w:szCs w:val="18"/>
              </w:rPr>
              <w:t>3.信息公开责任：重大违法案件案情和处理结果主动公开。</w:t>
            </w:r>
          </w:p>
          <w:p>
            <w:pPr>
              <w:jc w:val="left"/>
              <w:rPr>
                <w:rFonts w:asciiTheme="minorEastAsia" w:hAnsiTheme="minorEastAsia"/>
                <w:color w:val="000000"/>
                <w:sz w:val="18"/>
                <w:szCs w:val="18"/>
              </w:rPr>
            </w:pPr>
            <w:r>
              <w:rPr>
                <w:rFonts w:hint="eastAsia" w:asciiTheme="minorEastAsia" w:hAnsiTheme="minorEastAsia"/>
                <w:color w:val="000000"/>
                <w:sz w:val="18"/>
                <w:szCs w:val="18"/>
              </w:rPr>
              <w:t>4.其他责任：法律法规规章文件规定应履行的其他责任。</w:t>
            </w:r>
          </w:p>
        </w:tc>
        <w:tc>
          <w:tcPr>
            <w:tcW w:w="2643" w:type="dxa"/>
          </w:tcPr>
          <w:p>
            <w:pPr>
              <w:pStyle w:val="4"/>
              <w:spacing w:beforeAutospacing="0" w:afterAutospacing="0"/>
              <w:jc w:val="both"/>
              <w:rPr>
                <w:rFonts w:asciiTheme="minorEastAsia" w:hAnsiTheme="minorEastAsia"/>
                <w:color w:val="393939"/>
                <w:sz w:val="18"/>
                <w:szCs w:val="18"/>
              </w:rPr>
            </w:pPr>
            <w:r>
              <w:rPr>
                <w:rFonts w:hint="eastAsia" w:asciiTheme="minorEastAsia" w:hAnsiTheme="minorEastAsia"/>
                <w:color w:val="000000"/>
                <w:sz w:val="18"/>
                <w:szCs w:val="18"/>
              </w:rPr>
              <w:t>1.【法律】《中华人民共和国测绘法》（1992年12月通过，2017年4月修订）</w:t>
            </w:r>
            <w:r>
              <w:rPr>
                <w:rFonts w:hint="eastAsia" w:asciiTheme="minorEastAsia" w:hAnsiTheme="minorEastAsia"/>
                <w:color w:val="393939"/>
                <w:sz w:val="18"/>
                <w:szCs w:val="18"/>
              </w:rPr>
              <w:t>第六十五条 违反本法规定，地理信息生产、保管、利用单位未对属于国家秘密的地理信息的获取、持有、提供、利用情况进行登记、长期保存的，给予警告，责令改正，可以并处二十万元以下的罚款；泄露国家秘密的，责令停业整顿，并处降低测绘资质等级或者吊销测绘资质证书；构成犯罪的，依法追究刑事责任。</w:t>
            </w:r>
          </w:p>
          <w:p>
            <w:pPr>
              <w:pStyle w:val="12"/>
              <w:ind w:firstLine="360" w:firstLineChars="200"/>
              <w:rPr>
                <w:rFonts w:asciiTheme="minorEastAsia" w:hAnsiTheme="minorEastAsia" w:eastAsiaTheme="minorEastAsia"/>
                <w:color w:val="393939"/>
                <w:sz w:val="18"/>
                <w:szCs w:val="18"/>
              </w:rPr>
            </w:pPr>
            <w:r>
              <w:rPr>
                <w:rFonts w:hint="eastAsia" w:asciiTheme="minorEastAsia" w:hAnsiTheme="minorEastAsia" w:eastAsiaTheme="minorEastAsia"/>
                <w:color w:val="393939"/>
                <w:sz w:val="18"/>
                <w:szCs w:val="18"/>
              </w:rPr>
              <w:t>违反本法规定，获取、持有、提供、利用属于国家秘密的地理信息的，给予警告，责令停止违法行为，没收违法所得，可以并处违法所得二倍以下的罚款；对直接负责的主管人员和其他直接责任人员，依法给予处分；造成损失的，依法承担赔偿责任；构成犯罪的，依法追究刑事责任。</w:t>
            </w:r>
          </w:p>
          <w:p>
            <w:pPr>
              <w:autoSpaceDN w:val="0"/>
              <w:spacing w:line="300" w:lineRule="exact"/>
              <w:jc w:val="center"/>
              <w:textAlignment w:val="center"/>
              <w:rPr>
                <w:rFonts w:asciiTheme="minorEastAsia" w:hAnsiTheme="minorEastAsia"/>
                <w:color w:val="000000"/>
                <w:sz w:val="18"/>
                <w:szCs w:val="18"/>
              </w:rPr>
            </w:pP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23</w:t>
            </w:r>
          </w:p>
        </w:tc>
        <w:tc>
          <w:tcPr>
            <w:tcW w:w="705" w:type="dxa"/>
          </w:tcPr>
          <w:p>
            <w:pPr>
              <w:jc w:val="left"/>
              <w:rPr>
                <w:rFonts w:asciiTheme="minorEastAsia" w:hAnsiTheme="minorEastAsia"/>
                <w:sz w:val="18"/>
                <w:szCs w:val="18"/>
              </w:rPr>
            </w:pPr>
            <w:r>
              <w:rPr>
                <w:rFonts w:hint="eastAsia" w:asciiTheme="minorEastAsia" w:hAnsiTheme="minorEastAsia"/>
                <w:color w:val="000000"/>
                <w:sz w:val="18"/>
                <w:szCs w:val="18"/>
              </w:rPr>
              <w:t>行政确认</w:t>
            </w:r>
          </w:p>
        </w:tc>
        <w:tc>
          <w:tcPr>
            <w:tcW w:w="635" w:type="dxa"/>
          </w:tcPr>
          <w:p>
            <w:pPr>
              <w:jc w:val="left"/>
              <w:rPr>
                <w:rFonts w:asciiTheme="minorEastAsia" w:hAnsiTheme="minorEastAsia"/>
                <w:sz w:val="18"/>
                <w:szCs w:val="18"/>
              </w:rPr>
            </w:pPr>
            <w:r>
              <w:rPr>
                <w:rFonts w:hint="eastAsia" w:cs="宋体" w:asciiTheme="minorEastAsia" w:hAnsiTheme="minorEastAsia"/>
                <w:kern w:val="0"/>
                <w:sz w:val="18"/>
                <w:szCs w:val="18"/>
              </w:rPr>
              <w:t>土地使用权、地役权、抵押权登记</w:t>
            </w:r>
          </w:p>
        </w:tc>
        <w:tc>
          <w:tcPr>
            <w:tcW w:w="638" w:type="dxa"/>
          </w:tcPr>
          <w:p>
            <w:pPr>
              <w:jc w:val="left"/>
              <w:rPr>
                <w:rFonts w:asciiTheme="minorEastAsia" w:hAnsiTheme="minorEastAsia"/>
                <w:sz w:val="18"/>
                <w:szCs w:val="18"/>
              </w:rPr>
            </w:pPr>
            <w:r>
              <w:rPr>
                <w:rFonts w:hint="eastAsia" w:asciiTheme="minorEastAsia" w:hAnsiTheme="minorEastAsia"/>
                <w:sz w:val="18"/>
                <w:szCs w:val="18"/>
              </w:rPr>
              <w:t>高阳县自然资源和规划局</w:t>
            </w:r>
          </w:p>
        </w:tc>
        <w:tc>
          <w:tcPr>
            <w:tcW w:w="5064" w:type="dxa"/>
          </w:tcPr>
          <w:p>
            <w:pPr>
              <w:widowControl/>
              <w:ind w:firstLine="420"/>
              <w:jc w:val="left"/>
              <w:rPr>
                <w:rFonts w:cs="宋体" w:asciiTheme="minorEastAsia" w:hAnsiTheme="minorEastAsia"/>
                <w:kern w:val="0"/>
                <w:sz w:val="18"/>
                <w:szCs w:val="18"/>
              </w:rPr>
            </w:pPr>
            <w:r>
              <w:rPr>
                <w:rFonts w:hint="eastAsia" w:cs="宋体" w:asciiTheme="minorEastAsia" w:hAnsiTheme="minorEastAsia"/>
                <w:color w:val="464445"/>
                <w:kern w:val="0"/>
                <w:sz w:val="18"/>
                <w:szCs w:val="18"/>
                <w:shd w:val="clear" w:color="auto" w:fill="FFFFFF"/>
              </w:rPr>
              <w:t>《中华人民共和国民法典》第二百零五条至四百二十条对应的章节、条款。“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w:t>
            </w:r>
          </w:p>
          <w:p>
            <w:pPr>
              <w:jc w:val="left"/>
              <w:rPr>
                <w:rFonts w:asciiTheme="minorEastAsia" w:hAnsiTheme="minorEastAsia"/>
                <w:sz w:val="18"/>
                <w:szCs w:val="18"/>
              </w:rPr>
            </w:pPr>
            <w:r>
              <w:rPr>
                <w:rFonts w:hint="eastAsia" w:cs="宋体" w:asciiTheme="minorEastAsia" w:hAnsiTheme="minorEastAsia"/>
                <w:color w:val="464445"/>
                <w:kern w:val="0"/>
                <w:sz w:val="18"/>
                <w:szCs w:val="18"/>
                <w:shd w:val="clear" w:color="auto" w:fill="FFFFFF"/>
              </w:rPr>
              <w:t>《不动产登记暂行条例》第七条“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tc>
        <w:tc>
          <w:tcPr>
            <w:tcW w:w="2989" w:type="dxa"/>
          </w:tcPr>
          <w:p>
            <w:pPr>
              <w:jc w:val="left"/>
              <w:rPr>
                <w:rFonts w:asciiTheme="minorEastAsia" w:hAnsiTheme="minorEastAsia"/>
                <w:sz w:val="18"/>
                <w:szCs w:val="18"/>
              </w:rPr>
            </w:pPr>
            <w:r>
              <w:rPr>
                <w:rFonts w:hint="eastAsia" w:asciiTheme="minorEastAsia" w:hAnsiTheme="minorEastAsia"/>
                <w:sz w:val="18"/>
                <w:szCs w:val="18"/>
              </w:rPr>
              <w:t>登记机构应当履行下列职责：</w:t>
            </w:r>
            <w:r>
              <w:rPr>
                <w:rFonts w:hint="eastAsia" w:asciiTheme="minorEastAsia" w:hAnsiTheme="minorEastAsia"/>
                <w:sz w:val="18"/>
                <w:szCs w:val="18"/>
              </w:rPr>
              <w:br w:type="textWrapping"/>
            </w:r>
            <w:r>
              <w:rPr>
                <w:rFonts w:hint="eastAsia" w:asciiTheme="minorEastAsia" w:hAnsiTheme="minorEastAsia"/>
                <w:sz w:val="18"/>
                <w:szCs w:val="18"/>
              </w:rPr>
              <w:t>（一）查验申请人提供的权属证明和其他必要材料；</w:t>
            </w:r>
            <w:r>
              <w:rPr>
                <w:rFonts w:hint="eastAsia" w:asciiTheme="minorEastAsia" w:hAnsiTheme="minorEastAsia"/>
                <w:sz w:val="18"/>
                <w:szCs w:val="18"/>
              </w:rPr>
              <w:br w:type="textWrapping"/>
            </w:r>
            <w:r>
              <w:rPr>
                <w:rFonts w:hint="eastAsia" w:asciiTheme="minorEastAsia" w:hAnsiTheme="minorEastAsia"/>
                <w:sz w:val="18"/>
                <w:szCs w:val="18"/>
              </w:rPr>
              <w:t>（二）就有关登记事项询问申请人；</w:t>
            </w:r>
            <w:r>
              <w:rPr>
                <w:rFonts w:hint="eastAsia" w:asciiTheme="minorEastAsia" w:hAnsiTheme="minorEastAsia"/>
                <w:sz w:val="18"/>
                <w:szCs w:val="18"/>
              </w:rPr>
              <w:br w:type="textWrapping"/>
            </w:r>
            <w:r>
              <w:rPr>
                <w:rFonts w:hint="eastAsia" w:asciiTheme="minorEastAsia" w:hAnsiTheme="minorEastAsia"/>
                <w:sz w:val="18"/>
                <w:szCs w:val="18"/>
              </w:rPr>
              <w:t>（三）如实、及时登记有关事项；</w:t>
            </w:r>
            <w:r>
              <w:rPr>
                <w:rFonts w:hint="eastAsia" w:asciiTheme="minorEastAsia" w:hAnsiTheme="minorEastAsia"/>
                <w:sz w:val="18"/>
                <w:szCs w:val="18"/>
              </w:rPr>
              <w:br w:type="textWrapping"/>
            </w:r>
            <w:r>
              <w:rPr>
                <w:rFonts w:hint="eastAsia" w:asciiTheme="minorEastAsia" w:hAnsiTheme="minorEastAsia"/>
                <w:sz w:val="18"/>
                <w:szCs w:val="18"/>
              </w:rPr>
              <w:t>（四）法律、行政法规规定的其他职责。</w:t>
            </w:r>
            <w:r>
              <w:rPr>
                <w:rFonts w:hint="eastAsia" w:asciiTheme="minorEastAsia" w:hAnsiTheme="minorEastAsia"/>
                <w:sz w:val="18"/>
                <w:szCs w:val="18"/>
              </w:rPr>
              <w:br w:type="textWrapping"/>
            </w:r>
            <w:r>
              <w:rPr>
                <w:rFonts w:hint="eastAsia" w:asciiTheme="minorEastAsia" w:hAnsiTheme="minorEastAsia"/>
                <w:sz w:val="18"/>
                <w:szCs w:val="18"/>
              </w:rPr>
              <w:t>　　申请登记的不动产的有关情况需要进一步证明的，登记机构可以要求申请人补充材料，必要时可以实地查看。</w:t>
            </w:r>
            <w:r>
              <w:rPr>
                <w:rFonts w:hint="eastAsia" w:asciiTheme="minorEastAsia" w:hAnsiTheme="minorEastAsia"/>
                <w:sz w:val="18"/>
                <w:szCs w:val="18"/>
              </w:rPr>
              <w:br w:type="textWrapping"/>
            </w:r>
            <w:r>
              <w:rPr>
                <w:rFonts w:hint="eastAsia" w:asciiTheme="minorEastAsia" w:hAnsiTheme="minorEastAsia"/>
                <w:sz w:val="18"/>
                <w:szCs w:val="18"/>
              </w:rPr>
              <w:t>登记机构不得有下列行为：</w:t>
            </w:r>
            <w:r>
              <w:rPr>
                <w:rFonts w:hint="eastAsia" w:asciiTheme="minorEastAsia" w:hAnsiTheme="minorEastAsia"/>
                <w:sz w:val="18"/>
                <w:szCs w:val="18"/>
              </w:rPr>
              <w:br w:type="textWrapping"/>
            </w:r>
            <w:r>
              <w:rPr>
                <w:rFonts w:hint="eastAsia" w:asciiTheme="minorEastAsia" w:hAnsiTheme="minorEastAsia"/>
                <w:sz w:val="18"/>
                <w:szCs w:val="18"/>
              </w:rPr>
              <w:t>（一）要求对不动产进行评估；</w:t>
            </w:r>
            <w:r>
              <w:rPr>
                <w:rFonts w:hint="eastAsia" w:asciiTheme="minorEastAsia" w:hAnsiTheme="minorEastAsia"/>
                <w:sz w:val="18"/>
                <w:szCs w:val="18"/>
              </w:rPr>
              <w:br w:type="textWrapping"/>
            </w:r>
            <w:r>
              <w:rPr>
                <w:rFonts w:hint="eastAsia" w:asciiTheme="minorEastAsia" w:hAnsiTheme="minorEastAsia"/>
                <w:sz w:val="18"/>
                <w:szCs w:val="18"/>
              </w:rPr>
              <w:t>（二）以年检等名义进行重复登记；</w:t>
            </w:r>
            <w:r>
              <w:rPr>
                <w:rFonts w:hint="eastAsia" w:asciiTheme="minorEastAsia" w:hAnsiTheme="minorEastAsia"/>
                <w:sz w:val="18"/>
                <w:szCs w:val="18"/>
              </w:rPr>
              <w:br w:type="textWrapping"/>
            </w:r>
            <w:r>
              <w:rPr>
                <w:rFonts w:hint="eastAsia" w:asciiTheme="minorEastAsia" w:hAnsiTheme="minorEastAsia"/>
                <w:sz w:val="18"/>
                <w:szCs w:val="18"/>
              </w:rPr>
              <w:t>（三）超出登记职责范围的其他行为。</w:t>
            </w:r>
          </w:p>
        </w:tc>
        <w:tc>
          <w:tcPr>
            <w:tcW w:w="2643" w:type="dxa"/>
          </w:tcPr>
          <w:p>
            <w:pPr>
              <w:jc w:val="left"/>
              <w:rPr>
                <w:rFonts w:asciiTheme="minorEastAsia" w:hAnsiTheme="minorEastAsia"/>
                <w:sz w:val="18"/>
                <w:szCs w:val="18"/>
              </w:rPr>
            </w:pPr>
            <w:r>
              <w:rPr>
                <w:rFonts w:cs="Arial" w:asciiTheme="minorEastAsia" w:hAnsiTheme="minorEastAsia"/>
                <w:color w:val="333333"/>
                <w:sz w:val="18"/>
                <w:szCs w:val="18"/>
                <w:shd w:val="clear" w:color="auto" w:fill="FFFFFF"/>
              </w:rPr>
              <w:t>不动产登记机构登记错误给他人造成损害,或者当事人提供虚假材料申请登记给他人造成损害的,依照</w:t>
            </w:r>
            <w:r>
              <w:rPr>
                <w:rFonts w:hint="eastAsia" w:cs="Arial" w:asciiTheme="minorEastAsia" w:hAnsiTheme="minorEastAsia"/>
                <w:color w:val="333333"/>
                <w:sz w:val="18"/>
                <w:szCs w:val="18"/>
                <w:shd w:val="clear" w:color="auto" w:fill="FFFFFF"/>
              </w:rPr>
              <w:t>《中华人民共和国民法典》</w:t>
            </w:r>
            <w:r>
              <w:rPr>
                <w:rFonts w:cs="Arial" w:asciiTheme="minorEastAsia" w:hAnsiTheme="minorEastAsia"/>
                <w:color w:val="333333"/>
                <w:sz w:val="18"/>
                <w:szCs w:val="18"/>
                <w:shd w:val="clear" w:color="auto" w:fill="FFFFFF"/>
              </w:rPr>
              <w:t>的规定承担赔偿责任。</w:t>
            </w:r>
            <w:r>
              <w:rPr>
                <w:rFonts w:cs="Arial" w:asciiTheme="minorEastAsia" w:hAnsiTheme="minorEastAsia"/>
                <w:color w:val="333333"/>
                <w:sz w:val="18"/>
                <w:szCs w:val="18"/>
                <w:shd w:val="clear" w:color="auto" w:fill="FFFFFF"/>
              </w:rPr>
              <w:br w:type="textWrapping"/>
            </w:r>
            <w:r>
              <w:rPr>
                <w:rFonts w:cs="Arial" w:asciiTheme="minorEastAsia" w:hAnsiTheme="minorEastAsia"/>
                <w:color w:val="333333"/>
                <w:sz w:val="18"/>
                <w:szCs w:val="18"/>
                <w:shd w:val="clear" w:color="auto" w:fill="FFFFFF"/>
              </w:rPr>
              <w:t>不动产登记机构工作人员进行虚假登记,损毁、伪造不动产登记簿,擅自修改登记事项,或者有其他滥用职权、玩忽职守行为的,依法给予处分；给他人造成损害的,依法承担赔偿责任；构成犯罪的,依法追究刑事责任。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伪造、变造不动产权属证书、不动产登记证明,或者买卖、使用伪造、变造的不动产权属证书、不动产登记证明的,由不动产登记机构或者公安机关依法予以收缴；有违法所得的,没收违法所得；给他人造成损害的,依法承担赔偿责任；构成违反治安管理行为的,依法给予治安管理处罚；构成犯罪的,依法追究刑事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24</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行政确认</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地质灾害治理责任认定</w:t>
            </w:r>
          </w:p>
        </w:tc>
        <w:tc>
          <w:tcPr>
            <w:tcW w:w="638" w:type="dxa"/>
          </w:tcPr>
          <w:p>
            <w:pPr>
              <w:jc w:val="left"/>
              <w:rPr>
                <w:rFonts w:asciiTheme="minorEastAsia" w:hAnsiTheme="minorEastAsia"/>
                <w:color w:val="000000"/>
                <w:sz w:val="18"/>
                <w:szCs w:val="18"/>
              </w:rPr>
            </w:pPr>
            <w:r>
              <w:rPr>
                <w:rFonts w:hint="eastAsia" w:asciiTheme="minorEastAsia" w:hAnsiTheme="minorEastAsia"/>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行政法规】《地质灾害防治条例》（2004年3月国务院令第394号）第三十五条：“因工程建设等人为活动引发的地质灾害由责任单位承担治理责任。责任单位由地质灾害发生地的县级以上人民政府国土资源主管部门负责组织专家对地质灾害的成因进行分析论证后认定。</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直接实施责任：</w:t>
            </w:r>
          </w:p>
          <w:p>
            <w:pPr>
              <w:jc w:val="left"/>
              <w:rPr>
                <w:rFonts w:asciiTheme="minorEastAsia" w:hAnsiTheme="minorEastAsia"/>
                <w:color w:val="000000"/>
                <w:sz w:val="18"/>
                <w:szCs w:val="18"/>
              </w:rPr>
            </w:pPr>
            <w:r>
              <w:rPr>
                <w:rFonts w:hint="eastAsia" w:asciiTheme="minorEastAsia" w:hAnsiTheme="minorEastAsia"/>
                <w:color w:val="000000"/>
                <w:sz w:val="18"/>
                <w:szCs w:val="18"/>
              </w:rPr>
              <w:t>1.完善评定标准、程序等具体规定，并进一步规范；主动公示依据、条件、数量、程序、期限以及需要提交的全部材料目录和申请书示范文本等，便于申请人阅取。</w:t>
            </w:r>
          </w:p>
          <w:p>
            <w:pPr>
              <w:jc w:val="left"/>
              <w:rPr>
                <w:rFonts w:asciiTheme="minorEastAsia" w:hAnsiTheme="minorEastAsia"/>
                <w:color w:val="000000"/>
                <w:sz w:val="18"/>
                <w:szCs w:val="18"/>
              </w:rPr>
            </w:pPr>
            <w:r>
              <w:rPr>
                <w:rFonts w:hint="eastAsia" w:asciiTheme="minorEastAsia" w:hAnsiTheme="minorEastAsia"/>
                <w:color w:val="000000"/>
                <w:sz w:val="18"/>
                <w:szCs w:val="18"/>
              </w:rPr>
              <w:t>2.依法依规实施。</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行政法规】《地质灾害防治条例》（2004年3月国务院令第394号）第四十条：“违反本条例规定，有关县级以上地方人民政府、国土资源主管部门和其他有关部门有下列行为之一的，对直接负责的主管人员和其他直接责任人员，依法给予降级或者撤职的行政处分；造成地质灾害导致人员伤亡和重大财产损失的，依法给予开除的行政处分；构成犯罪的，依法追究刑事责任：（一）未按照规定编制突发性地质灾害应急预案，或者未按照突发性地质灾害应急预案的要求采取有关措施、履行有关义务的；（二）在编制地质灾害易发区内的城市总体规划、村庄和集镇规划时，未按照规定对规划区进行地质灾害危险性评估的；（三）批准未包含地质灾害危险性评估结果的可行性研究报告的；（四）隐瞒、谎报或者授意他人隐瞒、谎报地质灾害灾情，或者擅自发布地质灾害预报的；（五）给不符合条件的单位颁发地质灾害危险性评估资质证中或者地质灾害治理工程勘查、设计、施工、监理资质证书的；（六）在地质灾害防治工作中有其他渎职行为的。</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25</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行政确认</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基本农田划区定界验收确认</w:t>
            </w:r>
          </w:p>
        </w:tc>
        <w:tc>
          <w:tcPr>
            <w:tcW w:w="638" w:type="dxa"/>
          </w:tcPr>
          <w:p>
            <w:pPr>
              <w:jc w:val="left"/>
              <w:rPr>
                <w:rFonts w:asciiTheme="minorEastAsia" w:hAnsiTheme="minorEastAsia"/>
                <w:color w:val="000000"/>
                <w:sz w:val="18"/>
                <w:szCs w:val="18"/>
              </w:rPr>
            </w:pPr>
            <w:r>
              <w:rPr>
                <w:rFonts w:hint="eastAsia" w:asciiTheme="minorEastAsia" w:hAnsiTheme="minorEastAsia"/>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中华人民共和国土地管理法》第三十四条第一款：永久基本农田划定以乡（镇）为单位进行，由县级人民政府自然资源主管部门会同同级农业农村主管部门组织实施。永久基本农田应当落实到地块，纳入国家永久基本农田数据库严格管理。</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w:t>
            </w:r>
            <w:r>
              <w:rPr>
                <w:rFonts w:asciiTheme="minorEastAsia" w:hAnsiTheme="minorEastAsia"/>
                <w:color w:val="000000"/>
                <w:sz w:val="18"/>
                <w:szCs w:val="18"/>
              </w:rPr>
              <w:t>基本农田保护条例</w:t>
            </w:r>
            <w:r>
              <w:rPr>
                <w:rFonts w:hint="eastAsia" w:asciiTheme="minorEastAsia" w:hAnsiTheme="minorEastAsia"/>
                <w:color w:val="000000"/>
                <w:sz w:val="18"/>
                <w:szCs w:val="18"/>
              </w:rPr>
              <w:t>》第十一条第三款：</w:t>
            </w:r>
            <w:r>
              <w:rPr>
                <w:rFonts w:asciiTheme="minorEastAsia" w:hAnsiTheme="minorEastAsia"/>
                <w:color w:val="000000"/>
                <w:sz w:val="18"/>
                <w:szCs w:val="18"/>
              </w:rPr>
              <w:t>基本农田划区定界后，由省、自治区、直辖市人民政府组织土地行政主管部门和农业行政主管部门验收确认，或者由省、自治区人民政府授权设区的市、自治州人民政府组织土地行政主管部门和农业行政主管部门验收确认。</w:t>
            </w:r>
          </w:p>
          <w:p>
            <w:pPr>
              <w:autoSpaceDN w:val="0"/>
              <w:spacing w:line="300" w:lineRule="exact"/>
              <w:jc w:val="left"/>
              <w:textAlignment w:val="center"/>
              <w:rPr>
                <w:rFonts w:asciiTheme="minorEastAsia" w:hAnsiTheme="minorEastAsia"/>
                <w:color w:val="000000"/>
                <w:sz w:val="18"/>
                <w:szCs w:val="18"/>
              </w:rPr>
            </w:pPr>
          </w:p>
        </w:tc>
        <w:tc>
          <w:tcPr>
            <w:tcW w:w="2989"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1、《中华人民共和国土地管理法》第三十四条第二款：乡（镇）人民政府应当将永久基本农田的位置、范围向社会公告，并设立保护标志。</w:t>
            </w:r>
          </w:p>
          <w:p>
            <w:pPr>
              <w:ind w:firstLine="180" w:firstLineChars="100"/>
              <w:jc w:val="left"/>
              <w:rPr>
                <w:rFonts w:asciiTheme="minorEastAsia" w:hAnsiTheme="minorEastAsia"/>
                <w:color w:val="000000"/>
                <w:sz w:val="18"/>
                <w:szCs w:val="18"/>
              </w:rPr>
            </w:pPr>
            <w:r>
              <w:rPr>
                <w:rFonts w:hint="eastAsia" w:asciiTheme="minorEastAsia" w:hAnsiTheme="minorEastAsia"/>
                <w:color w:val="000000"/>
                <w:sz w:val="18"/>
                <w:szCs w:val="18"/>
              </w:rPr>
              <w:t>2、《</w:t>
            </w:r>
            <w:r>
              <w:rPr>
                <w:rFonts w:asciiTheme="minorEastAsia" w:hAnsiTheme="minorEastAsia"/>
                <w:color w:val="000000"/>
                <w:sz w:val="18"/>
                <w:szCs w:val="18"/>
              </w:rPr>
              <w:t>基本农田保护条例</w:t>
            </w:r>
            <w:r>
              <w:rPr>
                <w:rFonts w:hint="eastAsia" w:asciiTheme="minorEastAsia" w:hAnsiTheme="minorEastAsia"/>
                <w:color w:val="000000"/>
                <w:sz w:val="18"/>
                <w:szCs w:val="18"/>
              </w:rPr>
              <w:t>》第十一条第二款：</w:t>
            </w:r>
            <w:r>
              <w:rPr>
                <w:rFonts w:asciiTheme="minorEastAsia" w:hAnsiTheme="minorEastAsia"/>
                <w:color w:val="000000"/>
                <w:sz w:val="18"/>
                <w:szCs w:val="18"/>
              </w:rPr>
              <w:t>划定的基本农田保护区，由县级人民政府设立保护标志，予以公告，由县级人民政府土地行政主管部门建立档案，并抄送同级农业行政主管部门。任何单位和个人不得破坏或者擅自改变基本农田保护区的保护标志。</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w:t>
            </w:r>
            <w:r>
              <w:rPr>
                <w:rFonts w:asciiTheme="minorEastAsia" w:hAnsiTheme="minorEastAsia"/>
                <w:color w:val="000000"/>
                <w:sz w:val="18"/>
                <w:szCs w:val="18"/>
              </w:rPr>
              <w:t>基本农田保护条例</w:t>
            </w:r>
            <w:r>
              <w:rPr>
                <w:rFonts w:hint="eastAsia" w:asciiTheme="minorEastAsia" w:hAnsiTheme="minorEastAsia"/>
                <w:color w:val="000000"/>
                <w:sz w:val="18"/>
                <w:szCs w:val="18"/>
              </w:rPr>
              <w:t>》第三十一条：违反本条例规定，应当将耕地划入基本农田区而不划入的，由上一级人民政府责令限期改正；据不改正的，对直接负责的主管人员和其他直接责任人员依法给予行政处分或者纪处分。</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w:t>
            </w:r>
            <w:r>
              <w:rPr>
                <w:rFonts w:asciiTheme="minorEastAsia" w:hAnsiTheme="minorEastAsia"/>
                <w:color w:val="000000"/>
                <w:sz w:val="18"/>
                <w:szCs w:val="18"/>
              </w:rPr>
              <w:t>基本农田保护条例</w:t>
            </w:r>
            <w:r>
              <w:rPr>
                <w:rFonts w:hint="eastAsia" w:asciiTheme="minorEastAsia" w:hAnsiTheme="minorEastAsia"/>
                <w:color w:val="000000"/>
                <w:sz w:val="18"/>
                <w:szCs w:val="18"/>
              </w:rPr>
              <w:t>》第三十二条：违反本条例规定的，破坏或者擅自改变基本农田保护区标志的，由县级以上地方人民政府土地行政主管部门责令恢复原状，可以处1000元以下罚款。</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26</w:t>
            </w:r>
          </w:p>
        </w:tc>
        <w:tc>
          <w:tcPr>
            <w:tcW w:w="705" w:type="dxa"/>
            <w:vAlign w:val="center"/>
          </w:tcPr>
          <w:p>
            <w:pPr>
              <w:jc w:val="center"/>
              <w:rPr>
                <w:rFonts w:asciiTheme="minorEastAsia" w:hAnsiTheme="minorEastAsia"/>
                <w:sz w:val="18"/>
                <w:szCs w:val="18"/>
              </w:rPr>
            </w:pPr>
            <w:r>
              <w:rPr>
                <w:rFonts w:hint="eastAsia" w:cs="宋体" w:asciiTheme="minorEastAsia" w:hAnsiTheme="minorEastAsia"/>
                <w:color w:val="424242"/>
                <w:kern w:val="0"/>
                <w:sz w:val="18"/>
                <w:szCs w:val="18"/>
              </w:rPr>
              <w:t>行政确认</w:t>
            </w:r>
          </w:p>
        </w:tc>
        <w:tc>
          <w:tcPr>
            <w:tcW w:w="635" w:type="dxa"/>
            <w:vAlign w:val="center"/>
          </w:tcPr>
          <w:p>
            <w:pPr>
              <w:rPr>
                <w:rFonts w:asciiTheme="minorEastAsia" w:hAnsiTheme="minorEastAsia"/>
                <w:sz w:val="18"/>
                <w:szCs w:val="18"/>
              </w:rPr>
            </w:pPr>
            <w:r>
              <w:rPr>
                <w:rFonts w:hint="eastAsia" w:cs="宋体" w:asciiTheme="minorEastAsia" w:hAnsiTheme="minorEastAsia"/>
                <w:color w:val="424242"/>
                <w:kern w:val="0"/>
                <w:sz w:val="18"/>
                <w:szCs w:val="18"/>
              </w:rPr>
              <w:t>土地复垦验收确认</w:t>
            </w:r>
          </w:p>
        </w:tc>
        <w:tc>
          <w:tcPr>
            <w:tcW w:w="638" w:type="dxa"/>
            <w:vAlign w:val="center"/>
          </w:tcPr>
          <w:p>
            <w:pPr>
              <w:jc w:val="center"/>
              <w:rPr>
                <w:rFonts w:asciiTheme="minorEastAsia" w:hAnsiTheme="minorEastAsia"/>
                <w:color w:val="000000"/>
                <w:sz w:val="18"/>
                <w:szCs w:val="18"/>
              </w:rPr>
            </w:pPr>
            <w:r>
              <w:rPr>
                <w:rFonts w:hint="eastAsia" w:asciiTheme="minorEastAsia" w:hAnsiTheme="minorEastAsia"/>
                <w:color w:val="000000"/>
                <w:sz w:val="18"/>
                <w:szCs w:val="18"/>
              </w:rPr>
              <w:t>高阳县自然资源和规划局</w:t>
            </w:r>
          </w:p>
        </w:tc>
        <w:tc>
          <w:tcPr>
            <w:tcW w:w="5064" w:type="dxa"/>
          </w:tcPr>
          <w:p>
            <w:pPr>
              <w:jc w:val="left"/>
              <w:rPr>
                <w:rFonts w:hint="eastAsia" w:asciiTheme="minorEastAsia" w:hAnsiTheme="minorEastAsia"/>
                <w:sz w:val="18"/>
                <w:szCs w:val="18"/>
              </w:rPr>
            </w:pPr>
            <w:r>
              <w:rPr>
                <w:rFonts w:hint="eastAsia" w:asciiTheme="minorEastAsia" w:hAnsiTheme="minorEastAsia"/>
                <w:sz w:val="18"/>
                <w:szCs w:val="18"/>
              </w:rPr>
              <w:t>《土地复垦条例》（2011年2月22日国务院第145次常务会议通过，2011年3月5日起施行。)第二十八条土地复垦义务人按照土地复垦方案的要求完成土地复垦任务后，应当按照国务院国土资源主管部门的规定向所在地县级以上地方人民政府自然资源主管部门申请验收，接到申请的自然资源主管部门应当会同同级农业、林业、环境保护等有关部门进行验收。第二十九条负责组织验收的国土资源主管部门应当会同有关部门在接到土地复垦验收申请之日起60个工作日内完成验收，经验收合格的，向土地复垦义务人出具验收合格确认书。</w:t>
            </w:r>
          </w:p>
          <w:p>
            <w:pPr>
              <w:jc w:val="left"/>
              <w:rPr>
                <w:rFonts w:hint="eastAsia" w:asciiTheme="minorEastAsia" w:hAnsiTheme="minorEastAsia"/>
                <w:sz w:val="18"/>
                <w:szCs w:val="18"/>
              </w:rPr>
            </w:pPr>
            <w:r>
              <w:rPr>
                <w:rFonts w:hint="eastAsia" w:asciiTheme="minorEastAsia" w:hAnsiTheme="minorEastAsia"/>
                <w:sz w:val="18"/>
                <w:szCs w:val="18"/>
              </w:rPr>
              <w:t>《土地复垦条例实施办法》(2012年12月11日国土资源部第4次部务会议审议通过，2013年3月1日起施行。）第三十七条土地复垦工程经阶段验收或者总体验收合格的，负责验收的自然资源主管部门应当依照条例第二十九条规定出具阶段或者总体验收合格确认书。验收合格确认书应当载明下列事项：(一)土地复垦工程概况：(二)损毁土地情况：（三)土地复垦完成情况：(四)土地复垦中存在的问题和整改建议、处理意见：（五)验收结论。《土地复垦条例》（2011年3月5日国务院令第592号)第二十九条负责组织验收的自然资源主管部门应当会同有关部门在接到土地复垦验收中请之日起60个工作日内完成验收，经验收合格的，向土地复垦义务人出具验收合格确认书。</w:t>
            </w:r>
          </w:p>
        </w:tc>
        <w:tc>
          <w:tcPr>
            <w:tcW w:w="2989" w:type="dxa"/>
          </w:tcPr>
          <w:p>
            <w:pPr>
              <w:jc w:val="left"/>
              <w:rPr>
                <w:rFonts w:hint="eastAsia" w:asciiTheme="minorEastAsia" w:hAnsiTheme="minorEastAsia"/>
                <w:sz w:val="18"/>
                <w:szCs w:val="18"/>
              </w:rPr>
            </w:pPr>
            <w:r>
              <w:rPr>
                <w:rFonts w:hint="eastAsia" w:asciiTheme="minorEastAsia" w:hAnsiTheme="minorEastAsia"/>
                <w:sz w:val="18"/>
                <w:szCs w:val="18"/>
              </w:rPr>
              <w:t>1.受理责任：审查申请人或单位的验收申请材料是否齐全，是否在规定的时间内提交验收材料。材料不全的，通知验收申请个人或单位一次性齐：</w:t>
            </w:r>
          </w:p>
          <w:p>
            <w:pPr>
              <w:jc w:val="left"/>
              <w:rPr>
                <w:rFonts w:hint="eastAsia" w:asciiTheme="minorEastAsia" w:hAnsiTheme="minorEastAsia"/>
                <w:sz w:val="18"/>
                <w:szCs w:val="18"/>
              </w:rPr>
            </w:pPr>
            <w:r>
              <w:rPr>
                <w:rFonts w:hint="eastAsia" w:asciiTheme="minorEastAsia" w:hAnsiTheme="minorEastAsia"/>
                <w:sz w:val="18"/>
                <w:szCs w:val="18"/>
              </w:rPr>
              <w:t>2.审查责任：根据验收确认规定，对材料齐全，且符合要求的申请材料，予以审查通过：</w:t>
            </w:r>
          </w:p>
          <w:p>
            <w:pPr>
              <w:jc w:val="left"/>
              <w:rPr>
                <w:rFonts w:hint="eastAsia" w:asciiTheme="minorEastAsia" w:hAnsiTheme="minorEastAsia"/>
                <w:sz w:val="18"/>
                <w:szCs w:val="18"/>
              </w:rPr>
            </w:pPr>
            <w:r>
              <w:rPr>
                <w:rFonts w:hint="eastAsia" w:asciiTheme="minorEastAsia" w:hAnsiTheme="minorEastAsia"/>
                <w:sz w:val="18"/>
                <w:szCs w:val="18"/>
              </w:rPr>
              <w:t>3.决定责任：对审查通过的申请材料予以确认：</w:t>
            </w:r>
          </w:p>
          <w:p>
            <w:pPr>
              <w:jc w:val="left"/>
              <w:rPr>
                <w:rFonts w:hint="eastAsia" w:asciiTheme="minorEastAsia" w:hAnsiTheme="minorEastAsia"/>
                <w:sz w:val="18"/>
                <w:szCs w:val="18"/>
              </w:rPr>
            </w:pPr>
            <w:r>
              <w:rPr>
                <w:rFonts w:hint="eastAsia" w:asciiTheme="minorEastAsia" w:hAnsiTheme="minorEastAsia"/>
                <w:sz w:val="18"/>
                <w:szCs w:val="18"/>
              </w:rPr>
              <w:t>4.送达责任：印发土地复垦验收合格确认书，并通知申请人或单位：</w:t>
            </w:r>
          </w:p>
          <w:p>
            <w:pPr>
              <w:jc w:val="left"/>
              <w:rPr>
                <w:rFonts w:hint="eastAsia" w:asciiTheme="minorEastAsia" w:hAnsiTheme="minorEastAsia"/>
                <w:sz w:val="18"/>
                <w:szCs w:val="18"/>
              </w:rPr>
            </w:pPr>
            <w:r>
              <w:rPr>
                <w:rFonts w:hint="eastAsia" w:asciiTheme="minorEastAsia" w:hAnsiTheme="minorEastAsia"/>
                <w:sz w:val="18"/>
                <w:szCs w:val="18"/>
              </w:rPr>
              <w:t>5.其他法律法规规章文件规定应履行的责任。</w:t>
            </w:r>
          </w:p>
        </w:tc>
        <w:tc>
          <w:tcPr>
            <w:tcW w:w="2643" w:type="dxa"/>
          </w:tcPr>
          <w:p>
            <w:pPr>
              <w:jc w:val="left"/>
              <w:rPr>
                <w:rFonts w:hint="eastAsia" w:asciiTheme="minorEastAsia" w:hAnsiTheme="minorEastAsia"/>
                <w:sz w:val="18"/>
                <w:szCs w:val="18"/>
              </w:rPr>
            </w:pPr>
            <w:r>
              <w:rPr>
                <w:rFonts w:hint="eastAsia" w:asciiTheme="minorEastAsia" w:hAnsiTheme="minorEastAsia"/>
                <w:sz w:val="18"/>
                <w:szCs w:val="18"/>
              </w:rPr>
              <w:t>因不履行或不正确履行行政职责，有下列情形的行政机关及相关工作人员应承担相应的责任：</w:t>
            </w:r>
          </w:p>
          <w:p>
            <w:pPr>
              <w:jc w:val="left"/>
              <w:rPr>
                <w:rFonts w:hint="eastAsia" w:asciiTheme="minorEastAsia" w:hAnsiTheme="minorEastAsia"/>
                <w:sz w:val="18"/>
                <w:szCs w:val="18"/>
              </w:rPr>
            </w:pPr>
            <w:r>
              <w:rPr>
                <w:rFonts w:hint="eastAsia" w:asciiTheme="minorEastAsia" w:hAnsiTheme="minorEastAsia"/>
                <w:sz w:val="18"/>
                <w:szCs w:val="18"/>
              </w:rPr>
              <w:t>1.对符合受理条件未予受理的；</w:t>
            </w:r>
          </w:p>
          <w:p>
            <w:pPr>
              <w:jc w:val="left"/>
              <w:rPr>
                <w:rFonts w:hint="eastAsia" w:asciiTheme="minorEastAsia" w:hAnsiTheme="minorEastAsia"/>
                <w:sz w:val="18"/>
                <w:szCs w:val="18"/>
              </w:rPr>
            </w:pPr>
            <w:r>
              <w:rPr>
                <w:rFonts w:hint="eastAsia" w:asciiTheme="minorEastAsia" w:hAnsiTheme="minorEastAsia"/>
                <w:sz w:val="18"/>
                <w:szCs w:val="18"/>
              </w:rPr>
              <w:t>2.未严格按照相关政策、法律、法规履行审查义务，对应当予以认定的不予认定或不予认定的给予认定的：</w:t>
            </w:r>
          </w:p>
          <w:p>
            <w:pPr>
              <w:jc w:val="left"/>
              <w:rPr>
                <w:rFonts w:hint="eastAsia" w:asciiTheme="minorEastAsia" w:hAnsiTheme="minorEastAsia"/>
                <w:sz w:val="18"/>
                <w:szCs w:val="18"/>
              </w:rPr>
            </w:pPr>
            <w:r>
              <w:rPr>
                <w:rFonts w:hint="eastAsia" w:asciiTheme="minorEastAsia" w:hAnsiTheme="minorEastAsia"/>
                <w:sz w:val="18"/>
                <w:szCs w:val="18"/>
              </w:rPr>
              <w:t>3.在资格认定过程中发生违纪、腐败行为的；</w:t>
            </w:r>
          </w:p>
        </w:tc>
        <w:tc>
          <w:tcPr>
            <w:tcW w:w="925" w:type="dxa"/>
            <w:vAlign w:val="center"/>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27</w:t>
            </w:r>
          </w:p>
        </w:tc>
        <w:tc>
          <w:tcPr>
            <w:tcW w:w="705" w:type="dxa"/>
            <w:vAlign w:val="center"/>
          </w:tcPr>
          <w:p>
            <w:pPr>
              <w:jc w:val="center"/>
              <w:rPr>
                <w:rFonts w:asciiTheme="minorEastAsia" w:hAnsiTheme="minorEastAsia"/>
                <w:sz w:val="18"/>
                <w:szCs w:val="18"/>
              </w:rPr>
            </w:pPr>
            <w:r>
              <w:rPr>
                <w:rFonts w:hint="eastAsia" w:asciiTheme="minorEastAsia" w:hAnsiTheme="minorEastAsia"/>
                <w:color w:val="000000"/>
                <w:sz w:val="18"/>
                <w:szCs w:val="18"/>
              </w:rPr>
              <w:t>行政裁决</w:t>
            </w:r>
          </w:p>
        </w:tc>
        <w:tc>
          <w:tcPr>
            <w:tcW w:w="635" w:type="dxa"/>
            <w:vAlign w:val="center"/>
          </w:tcPr>
          <w:p>
            <w:pPr>
              <w:jc w:val="center"/>
              <w:rPr>
                <w:rFonts w:asciiTheme="minorEastAsia" w:hAnsiTheme="minorEastAsia"/>
                <w:sz w:val="18"/>
                <w:szCs w:val="18"/>
              </w:rPr>
            </w:pPr>
            <w:r>
              <w:rPr>
                <w:rFonts w:hint="eastAsia" w:asciiTheme="minorEastAsia" w:hAnsiTheme="minorEastAsia"/>
                <w:sz w:val="18"/>
                <w:szCs w:val="18"/>
              </w:rPr>
              <w:t>土地权属争议裁决</w:t>
            </w:r>
          </w:p>
        </w:tc>
        <w:tc>
          <w:tcPr>
            <w:tcW w:w="638" w:type="dxa"/>
            <w:vAlign w:val="center"/>
          </w:tcPr>
          <w:p>
            <w:pPr>
              <w:jc w:val="center"/>
              <w:rPr>
                <w:rFonts w:asciiTheme="minorEastAsia" w:hAnsiTheme="minorEastAsia"/>
                <w:sz w:val="18"/>
                <w:szCs w:val="18"/>
              </w:rPr>
            </w:pPr>
            <w:r>
              <w:rPr>
                <w:rFonts w:hint="eastAsia" w:asciiTheme="minorEastAsia" w:hAnsiTheme="minorEastAsia"/>
                <w:sz w:val="18"/>
                <w:szCs w:val="18"/>
              </w:rPr>
              <w:t>高阳县自然资源和规划局</w:t>
            </w:r>
          </w:p>
        </w:tc>
        <w:tc>
          <w:tcPr>
            <w:tcW w:w="5064" w:type="dxa"/>
          </w:tcPr>
          <w:p>
            <w:pPr>
              <w:jc w:val="left"/>
              <w:rPr>
                <w:rFonts w:hint="eastAsia" w:asciiTheme="minorEastAsia" w:hAnsiTheme="minorEastAsia"/>
                <w:sz w:val="18"/>
                <w:szCs w:val="18"/>
              </w:rPr>
            </w:pPr>
            <w:r>
              <w:rPr>
                <w:rFonts w:hint="eastAsia" w:asciiTheme="minorEastAsia" w:hAnsiTheme="minorEastAsia"/>
                <w:sz w:val="18"/>
                <w:szCs w:val="18"/>
              </w:rPr>
              <w:t>1、《中华人民共和国土地管理法》第十四条 土地所有权和使用权争议，由当事人协商解决;协商不成的，由人民政府处理。单位之间的争议，由县级以上人民政府处理;个人之间、个人与单位之间的争议，由乡级人民政府或者县级以上人民政府处理。当事人对有关人民政府的处理决定不服的，可以自接到处理决定通知之日起三十日内，向人民</w:t>
            </w:r>
            <w:r>
              <w:rPr>
                <w:rFonts w:hint="eastAsia" w:asciiTheme="minorEastAsia" w:hAnsiTheme="minorEastAsia"/>
                <w:color w:val="auto"/>
                <w:sz w:val="18"/>
                <w:szCs w:val="18"/>
                <w:u w:val="none"/>
              </w:rPr>
              <w:t>法院</w:t>
            </w:r>
            <w:r>
              <w:rPr>
                <w:rFonts w:hint="eastAsia" w:asciiTheme="minorEastAsia" w:hAnsiTheme="minorEastAsia"/>
                <w:sz w:val="18"/>
                <w:szCs w:val="18"/>
              </w:rPr>
              <w:t>起诉。在土地所有权和使用权争议解决前，任何一方不得改变土地利用现状。</w:t>
            </w:r>
          </w:p>
          <w:p>
            <w:pPr>
              <w:jc w:val="left"/>
              <w:rPr>
                <w:rFonts w:hint="eastAsia" w:asciiTheme="minorEastAsia" w:hAnsiTheme="minorEastAsia"/>
                <w:sz w:val="18"/>
                <w:szCs w:val="18"/>
              </w:rPr>
            </w:pPr>
          </w:p>
        </w:tc>
        <w:tc>
          <w:tcPr>
            <w:tcW w:w="2989" w:type="dxa"/>
          </w:tcPr>
          <w:p>
            <w:pPr>
              <w:jc w:val="left"/>
              <w:rPr>
                <w:rFonts w:hint="eastAsia" w:asciiTheme="minorEastAsia" w:hAnsiTheme="minorEastAsia"/>
                <w:sz w:val="18"/>
                <w:szCs w:val="18"/>
              </w:rPr>
            </w:pPr>
            <w:r>
              <w:rPr>
                <w:rFonts w:hint="eastAsia" w:asciiTheme="minorEastAsia" w:hAnsiTheme="minorEastAsia"/>
                <w:sz w:val="18"/>
                <w:szCs w:val="18"/>
              </w:rPr>
              <w:t>1、受理责任：公示申请条件、法定期限、需要提供的申请书及其他资料（申请人及被申请人的基本情况，申请裁决的要求和理由，有关证据材料，申请的日期等），一次性告知补正材料。对土地权属当事人提出要求解决纠纷的请求，进行材料审查，对符合条件的依法受理、立案；对不符合条件的，不予受理并通知申请人，告知其理由。</w:t>
            </w:r>
          </w:p>
          <w:p>
            <w:pPr>
              <w:jc w:val="left"/>
              <w:rPr>
                <w:rFonts w:hint="eastAsia" w:asciiTheme="minorEastAsia" w:hAnsiTheme="minorEastAsia"/>
                <w:sz w:val="18"/>
                <w:szCs w:val="18"/>
              </w:rPr>
            </w:pPr>
            <w:r>
              <w:rPr>
                <w:rFonts w:hint="eastAsia" w:asciiTheme="minorEastAsia" w:hAnsiTheme="minorEastAsia"/>
                <w:sz w:val="18"/>
                <w:szCs w:val="18"/>
              </w:rPr>
              <w:t>2、审理责任：通知权属争议的申请人及对方当事人，并要求对方当事人在规定的期限内提交答辩书及有关证据材料。收到答辩书后，国土资源行政部门对争议的事实、证据材料进行审查，针对疑问情况或经当事人请求，举行公开听证，由当事人双方当面陈述案情，进行辩论、举证、质证，以查明案情。</w:t>
            </w:r>
          </w:p>
          <w:p>
            <w:pPr>
              <w:jc w:val="left"/>
              <w:rPr>
                <w:rFonts w:hint="eastAsia" w:asciiTheme="minorEastAsia" w:hAnsiTheme="minorEastAsia"/>
                <w:sz w:val="18"/>
                <w:szCs w:val="18"/>
              </w:rPr>
            </w:pPr>
            <w:r>
              <w:rPr>
                <w:rFonts w:hint="eastAsia" w:asciiTheme="minorEastAsia" w:hAnsiTheme="minorEastAsia"/>
                <w:sz w:val="18"/>
                <w:szCs w:val="18"/>
              </w:rPr>
              <w:t>3、裁决责任：根据事实和法律法规作出裁决，制作并向双方当事人送达裁决书（说明裁决的理由和依据，并告知当事人能否向法院起诉的权利及行使诉权的期限）。</w:t>
            </w:r>
          </w:p>
          <w:p>
            <w:pPr>
              <w:jc w:val="left"/>
              <w:rPr>
                <w:rFonts w:hint="eastAsia" w:asciiTheme="minorEastAsia" w:hAnsiTheme="minorEastAsia"/>
                <w:sz w:val="18"/>
                <w:szCs w:val="18"/>
              </w:rPr>
            </w:pPr>
            <w:r>
              <w:rPr>
                <w:rFonts w:hint="eastAsia" w:asciiTheme="minorEastAsia" w:hAnsiTheme="minorEastAsia"/>
                <w:sz w:val="18"/>
                <w:szCs w:val="18"/>
              </w:rPr>
              <w:t>4、其他法律法规规章文件规定应履行的责任。</w:t>
            </w:r>
          </w:p>
        </w:tc>
        <w:tc>
          <w:tcPr>
            <w:tcW w:w="2643" w:type="dxa"/>
          </w:tcPr>
          <w:p>
            <w:pPr>
              <w:jc w:val="left"/>
              <w:rPr>
                <w:rFonts w:hint="eastAsia" w:asciiTheme="minorEastAsia" w:hAnsiTheme="minorEastAsia"/>
                <w:sz w:val="18"/>
                <w:szCs w:val="18"/>
              </w:rPr>
            </w:pPr>
            <w:r>
              <w:rPr>
                <w:rFonts w:hint="eastAsia" w:asciiTheme="minorEastAsia" w:hAnsiTheme="minorEastAsia"/>
                <w:sz w:val="18"/>
                <w:szCs w:val="18"/>
              </w:rPr>
              <w:t>因不履行或不正确履行行政职责，有下列情形的，行政机关及相关工作人员应承担相应责任：</w:t>
            </w:r>
          </w:p>
          <w:p>
            <w:pPr>
              <w:jc w:val="left"/>
              <w:rPr>
                <w:rFonts w:hint="eastAsia" w:asciiTheme="minorEastAsia" w:hAnsiTheme="minorEastAsia"/>
                <w:sz w:val="18"/>
                <w:szCs w:val="18"/>
              </w:rPr>
            </w:pPr>
            <w:r>
              <w:rPr>
                <w:rFonts w:hint="eastAsia" w:asciiTheme="minorEastAsia" w:hAnsiTheme="minorEastAsia"/>
                <w:sz w:val="18"/>
                <w:szCs w:val="18"/>
              </w:rPr>
              <w:t>1.不履行法定职责对应当受理而不予受理的。</w:t>
            </w:r>
          </w:p>
          <w:p>
            <w:pPr>
              <w:jc w:val="left"/>
              <w:rPr>
                <w:rFonts w:hint="eastAsia" w:asciiTheme="minorEastAsia" w:hAnsiTheme="minorEastAsia"/>
                <w:sz w:val="18"/>
                <w:szCs w:val="18"/>
              </w:rPr>
            </w:pPr>
            <w:r>
              <w:rPr>
                <w:rFonts w:hint="eastAsia" w:asciiTheme="minorEastAsia" w:hAnsiTheme="minorEastAsia"/>
                <w:sz w:val="18"/>
                <w:szCs w:val="18"/>
              </w:rPr>
              <w:t>2.在裁决过程中发生腐败行为的。</w:t>
            </w:r>
          </w:p>
          <w:p>
            <w:pPr>
              <w:jc w:val="left"/>
              <w:rPr>
                <w:rFonts w:hint="eastAsia" w:asciiTheme="minorEastAsia" w:hAnsiTheme="minorEastAsia"/>
                <w:sz w:val="18"/>
                <w:szCs w:val="18"/>
              </w:rPr>
            </w:pPr>
            <w:r>
              <w:rPr>
                <w:rFonts w:hint="eastAsia" w:asciiTheme="minorEastAsia" w:hAnsiTheme="minorEastAsia"/>
                <w:sz w:val="18"/>
                <w:szCs w:val="18"/>
              </w:rPr>
              <w:t>3.对不具备规定条件进行受理的。</w:t>
            </w:r>
          </w:p>
          <w:p>
            <w:pPr>
              <w:jc w:val="left"/>
              <w:rPr>
                <w:rFonts w:hint="eastAsia" w:asciiTheme="minorEastAsia" w:hAnsiTheme="minorEastAsia"/>
                <w:sz w:val="18"/>
                <w:szCs w:val="18"/>
              </w:rPr>
            </w:pPr>
            <w:r>
              <w:rPr>
                <w:rFonts w:hint="eastAsia" w:asciiTheme="minorEastAsia" w:hAnsiTheme="minorEastAsia"/>
                <w:sz w:val="18"/>
                <w:szCs w:val="18"/>
              </w:rPr>
              <w:t>4.拒绝或者拖延履行法定职责，无故刁难行政相对人，造成不良影响的。</w:t>
            </w:r>
          </w:p>
          <w:p>
            <w:pPr>
              <w:jc w:val="left"/>
              <w:rPr>
                <w:rFonts w:hint="eastAsia" w:asciiTheme="minorEastAsia" w:hAnsiTheme="minorEastAsia"/>
                <w:sz w:val="18"/>
                <w:szCs w:val="18"/>
              </w:rPr>
            </w:pPr>
            <w:r>
              <w:rPr>
                <w:rFonts w:hint="eastAsia" w:asciiTheme="minorEastAsia" w:hAnsiTheme="minorEastAsia"/>
                <w:sz w:val="18"/>
                <w:szCs w:val="18"/>
              </w:rPr>
              <w:t>5.索取、收受贿赂的。</w:t>
            </w:r>
          </w:p>
          <w:p>
            <w:pPr>
              <w:jc w:val="left"/>
              <w:rPr>
                <w:rFonts w:hint="eastAsia" w:asciiTheme="minorEastAsia" w:hAnsiTheme="minorEastAsia"/>
                <w:sz w:val="18"/>
                <w:szCs w:val="18"/>
              </w:rPr>
            </w:pPr>
            <w:r>
              <w:rPr>
                <w:rFonts w:hint="eastAsia" w:asciiTheme="minorEastAsia" w:hAnsiTheme="minorEastAsia"/>
                <w:sz w:val="18"/>
                <w:szCs w:val="18"/>
              </w:rPr>
              <w:t>6.其他违反法律法规规章文件规定的行为。</w:t>
            </w:r>
          </w:p>
          <w:p>
            <w:pPr>
              <w:jc w:val="left"/>
              <w:rPr>
                <w:rFonts w:hint="eastAsia" w:asciiTheme="minorEastAsia" w:hAnsiTheme="minorEastAsia"/>
                <w:sz w:val="18"/>
                <w:szCs w:val="18"/>
              </w:rPr>
            </w:pPr>
          </w:p>
        </w:tc>
        <w:tc>
          <w:tcPr>
            <w:tcW w:w="925" w:type="dxa"/>
          </w:tcPr>
          <w:p>
            <w:pPr>
              <w:jc w:val="left"/>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28</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其他行政权力</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闲置土地处置</w:t>
            </w:r>
          </w:p>
        </w:tc>
        <w:tc>
          <w:tcPr>
            <w:tcW w:w="638" w:type="dxa"/>
          </w:tcPr>
          <w:p>
            <w:pPr>
              <w:jc w:val="left"/>
              <w:rPr>
                <w:rFonts w:asciiTheme="minorEastAsia" w:hAnsiTheme="minorEastAsia"/>
                <w:color w:val="000000"/>
                <w:sz w:val="18"/>
                <w:szCs w:val="18"/>
              </w:rPr>
            </w:pPr>
            <w:r>
              <w:rPr>
                <w:rFonts w:hint="eastAsia" w:asciiTheme="minorEastAsia" w:hAnsiTheme="minorEastAsia"/>
                <w:kern w:val="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闲置土地处置办法》(国土资源部第53号令)第四条市、县国土资源主管部门负责本行政区域内闲置土地的调查认定和处置工作的组织实施。上级国土资源主管部门对下级国土资源主管部门调查认定和处置闲置土地工作进行监督管理。</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1.核实阶段责任：发出《闲置土地调查通知书》，执法队组织调查。</w:t>
            </w:r>
          </w:p>
          <w:p>
            <w:pPr>
              <w:jc w:val="left"/>
              <w:rPr>
                <w:rFonts w:asciiTheme="minorEastAsia" w:hAnsiTheme="minorEastAsia"/>
                <w:color w:val="000000"/>
                <w:sz w:val="18"/>
                <w:szCs w:val="18"/>
              </w:rPr>
            </w:pPr>
            <w:r>
              <w:rPr>
                <w:rFonts w:hint="eastAsia" w:asciiTheme="minorEastAsia" w:hAnsiTheme="minorEastAsia"/>
                <w:color w:val="000000"/>
                <w:sz w:val="18"/>
                <w:szCs w:val="18"/>
              </w:rPr>
              <w:t>2.审查阶段责任：报开发利用初审，组织业务会审审查，提交局长办公会审定后，下达《闲置土地认定书》，信息公开。拟定闲置土地处置方案，报县政府审议。</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3.决定阶段责任：经县政府批准，按闲置土地处置方案，下达批复。</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4.送达阶段责任：组织听证，下达《征缴土地闲置费决定书》或《收回国有建设用地使用权决定书》或签订补充协议（规定）；信息公开。</w:t>
            </w:r>
          </w:p>
          <w:p>
            <w:pPr>
              <w:jc w:val="left"/>
              <w:rPr>
                <w:rFonts w:asciiTheme="minorEastAsia" w:hAnsiTheme="minorEastAsia"/>
                <w:color w:val="000000"/>
                <w:sz w:val="18"/>
                <w:szCs w:val="18"/>
              </w:rPr>
            </w:pPr>
            <w:r>
              <w:rPr>
                <w:rFonts w:hint="eastAsia" w:asciiTheme="minorEastAsia" w:hAnsiTheme="minorEastAsia"/>
                <w:color w:val="000000"/>
                <w:sz w:val="18"/>
                <w:szCs w:val="18"/>
              </w:rPr>
              <w:t>5.事后责任：接受监督。</w:t>
            </w:r>
          </w:p>
          <w:p>
            <w:pPr>
              <w:jc w:val="left"/>
              <w:rPr>
                <w:rFonts w:asciiTheme="minorEastAsia" w:hAnsiTheme="minorEastAsia"/>
                <w:color w:val="000000"/>
                <w:sz w:val="18"/>
                <w:szCs w:val="18"/>
              </w:rPr>
            </w:pPr>
            <w:r>
              <w:rPr>
                <w:rFonts w:hint="eastAsia" w:asciiTheme="minorEastAsia" w:hAnsiTheme="minorEastAsia"/>
                <w:color w:val="000000"/>
                <w:sz w:val="18"/>
                <w:szCs w:val="18"/>
              </w:rPr>
              <w:t>6.其他法律法规政策规定应履行的责任。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1.对不符合闲置土地情形而强制认定的；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2.不按闲置土地处置程序处置的；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3.因未严格审核而产生严重后果的；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4.在闲置土地处置审核中有玩忽职守、滥用职权的；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5.在闲置土地处置审核中发生腐败行为的；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6.其他违反法律法规政策规定的行为。</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29</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其他行政权力</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cs="宋体" w:asciiTheme="minorEastAsia" w:hAnsiTheme="minorEastAsia"/>
                <w:color w:val="424242"/>
                <w:kern w:val="0"/>
                <w:sz w:val="18"/>
                <w:szCs w:val="18"/>
              </w:rPr>
              <w:t>收回国有土地使用权</w:t>
            </w:r>
          </w:p>
        </w:tc>
        <w:tc>
          <w:tcPr>
            <w:tcW w:w="638" w:type="dxa"/>
          </w:tcPr>
          <w:p>
            <w:pPr>
              <w:jc w:val="left"/>
              <w:rPr>
                <w:rFonts w:asciiTheme="minorEastAsia" w:hAnsiTheme="minorEastAsia"/>
                <w:color w:val="000000"/>
                <w:sz w:val="18"/>
                <w:szCs w:val="18"/>
              </w:rPr>
            </w:pPr>
            <w:r>
              <w:rPr>
                <w:rFonts w:hint="eastAsia" w:asciiTheme="minorEastAsia" w:hAnsiTheme="minorEastAsia"/>
                <w:kern w:val="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中华人民共和国土地管理法》第五十八条：有下列情形之一的，由有关人民政府土自然资源主管部门报经原批准用地的人民政府或者有批准权的人民政府批准，可以收回国有土地使用权：(一)为公共利益需要使用土地的；(二)为实施城市规划进行旧城区改建，需要调整使用土地的；(三)土地出让等有偿使用合同约定的使用期限届满，土地使用者未申请续期或者申请续期未获批准的；(四)因单位撤销、迁移等原因，停止使用原划拨的国有土地的；(五)公路、铁路、机场、矿场等经核准报废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依照前款第(一)项、第(二)项的规定收回国有土地使用权的，对土地使用权人应当给予适当补偿。</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闲置土地处置办法》(国土资源部第53号令)第十二条：因本办法第八条规定情形造成土地闲置的，市、县国土资源主管部门应当与国有建设用地使用权人协商，选择下列方式处置：（四）协议有偿收回国有建设用地使用权。第十四条：除本办法第八条规定情形外，闲置土地按照下列方式处理：（二）未动工开发满两年的，由市、县国土资源主管部门按照《中华人民共和国土地管理法》第三十七条和《中华人民共和国城市房地产管理法》第二十六条的规定，报经有批准权的人民政府批准后，向国有建设用地使用权人下达《收回国有建设用地使用权决定书》，偿收回国有建设用地使用权。闲置土地设有抵押权的，同时抄送相关土地抵押权人。</w:t>
            </w:r>
          </w:p>
        </w:tc>
        <w:tc>
          <w:tcPr>
            <w:tcW w:w="2989" w:type="dxa"/>
          </w:tcPr>
          <w:p>
            <w:pPr>
              <w:rPr>
                <w:rFonts w:hint="eastAsia" w:ascii="微软雅黑" w:hAnsi="微软雅黑" w:eastAsia="宋体" w:cs="Times New Roman"/>
                <w:color w:val="333333"/>
                <w:sz w:val="18"/>
                <w:szCs w:val="18"/>
                <w:shd w:val="clear" w:color="auto" w:fill="FFFFFF"/>
              </w:rPr>
            </w:pPr>
            <w:r>
              <w:rPr>
                <w:rFonts w:ascii="微软雅黑" w:hAnsi="微软雅黑" w:eastAsia="宋体" w:cs="Times New Roman"/>
                <w:color w:val="333333"/>
                <w:sz w:val="18"/>
                <w:szCs w:val="18"/>
                <w:shd w:val="clear" w:color="auto" w:fill="FFFFFF"/>
              </w:rPr>
              <w:t>1.取得批准责任：制订收回方案报市人民政府批准。 2.公告责任：向社会公告并通报相关部门。   3.核验责任：公示应当提交的材料；一次性告知补正材料；核验权利人的权利申报。 4.补偿责任：对收回的土地使用权进行补偿。   5.事后监管环节责任：对收回土地使用权后的相关事宜实施监督管理。 6.其他法律法规规章文件规定应履行的责任。</w:t>
            </w:r>
          </w:p>
          <w:p>
            <w:pPr>
              <w:jc w:val="left"/>
              <w:rPr>
                <w:rFonts w:asciiTheme="minorEastAsia" w:hAnsiTheme="minorEastAsia"/>
                <w:color w:val="000000"/>
                <w:sz w:val="18"/>
                <w:szCs w:val="18"/>
              </w:rPr>
            </w:pP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因不履行或不正确履行行政职责，有下列情形的，行政机关及相关工作人员应承担相应责任：</w:t>
            </w:r>
          </w:p>
          <w:p>
            <w:pPr>
              <w:rPr>
                <w:rFonts w:hint="eastAsia" w:ascii="微软雅黑" w:hAnsi="微软雅黑" w:eastAsia="宋体" w:cs="Times New Roman"/>
                <w:color w:val="333333"/>
                <w:sz w:val="18"/>
                <w:szCs w:val="18"/>
                <w:shd w:val="clear" w:color="auto" w:fill="FFFFFF"/>
              </w:rPr>
            </w:pPr>
            <w:r>
              <w:rPr>
                <w:rFonts w:ascii="微软雅黑" w:hAnsi="微软雅黑" w:eastAsia="宋体" w:cs="Times New Roman"/>
                <w:color w:val="333333"/>
                <w:sz w:val="18"/>
                <w:szCs w:val="18"/>
                <w:shd w:val="clear" w:color="auto" w:fill="FFFFFF"/>
              </w:rPr>
              <w:t xml:space="preserve">1.在办理收回国有土地使用权过程中，未向申请人、利害关系人履行法定告知义务的； </w:t>
            </w:r>
          </w:p>
          <w:p>
            <w:pPr>
              <w:rPr>
                <w:rFonts w:hint="eastAsia" w:ascii="微软雅黑" w:hAnsi="微软雅黑" w:eastAsia="宋体" w:cs="Times New Roman"/>
                <w:color w:val="333333"/>
                <w:sz w:val="18"/>
                <w:szCs w:val="18"/>
                <w:shd w:val="clear" w:color="auto" w:fill="FFFFFF"/>
              </w:rPr>
            </w:pPr>
            <w:r>
              <w:rPr>
                <w:rFonts w:ascii="微软雅黑" w:hAnsi="微软雅黑" w:eastAsia="宋体" w:cs="Times New Roman"/>
                <w:color w:val="333333"/>
                <w:sz w:val="18"/>
                <w:szCs w:val="18"/>
                <w:shd w:val="clear" w:color="auto" w:fill="FFFFFF"/>
              </w:rPr>
              <w:t>2.在办理收回国有土地使用权过程中徇私舞弊、滥用职权或者玩忽职守的；</w:t>
            </w:r>
          </w:p>
          <w:p>
            <w:pPr>
              <w:rPr>
                <w:rFonts w:ascii="Calibri" w:hAnsi="Calibri" w:eastAsia="宋体" w:cs="Times New Roman"/>
                <w:sz w:val="18"/>
                <w:szCs w:val="18"/>
              </w:rPr>
            </w:pPr>
            <w:r>
              <w:rPr>
                <w:rFonts w:ascii="微软雅黑" w:hAnsi="微软雅黑" w:eastAsia="宋体" w:cs="Times New Roman"/>
                <w:color w:val="333333"/>
                <w:sz w:val="18"/>
                <w:szCs w:val="18"/>
                <w:shd w:val="clear" w:color="auto" w:fill="FFFFFF"/>
              </w:rPr>
              <w:t xml:space="preserve"> 3.其他违反法律法规文件规定的行为。</w:t>
            </w:r>
          </w:p>
          <w:p>
            <w:pPr>
              <w:autoSpaceDN w:val="0"/>
              <w:spacing w:line="300" w:lineRule="exact"/>
              <w:jc w:val="left"/>
              <w:textAlignment w:val="center"/>
              <w:rPr>
                <w:rFonts w:asciiTheme="minorEastAsia" w:hAnsiTheme="minorEastAsia"/>
                <w:color w:val="000000"/>
                <w:sz w:val="18"/>
                <w:szCs w:val="18"/>
              </w:rPr>
            </w:pP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30</w:t>
            </w:r>
          </w:p>
        </w:tc>
        <w:tc>
          <w:tcPr>
            <w:tcW w:w="705" w:type="dxa"/>
            <w:vAlign w:val="center"/>
          </w:tcPr>
          <w:p>
            <w:pPr>
              <w:widowControl/>
              <w:spacing w:line="315" w:lineRule="atLeast"/>
              <w:jc w:val="center"/>
              <w:rPr>
                <w:rFonts w:cs="宋体" w:asciiTheme="minorEastAsia" w:hAnsiTheme="minorEastAsia"/>
                <w:color w:val="424242"/>
                <w:kern w:val="0"/>
                <w:sz w:val="18"/>
                <w:szCs w:val="18"/>
              </w:rPr>
            </w:pPr>
            <w:r>
              <w:rPr>
                <w:rFonts w:cs="宋体" w:asciiTheme="minorEastAsia" w:hAnsiTheme="minorEastAsia"/>
                <w:color w:val="424242"/>
                <w:kern w:val="0"/>
                <w:sz w:val="18"/>
                <w:szCs w:val="18"/>
              </w:rPr>
              <w:t>其他行政权力</w:t>
            </w:r>
          </w:p>
        </w:tc>
        <w:tc>
          <w:tcPr>
            <w:tcW w:w="635" w:type="dxa"/>
            <w:vAlign w:val="center"/>
          </w:tcPr>
          <w:p>
            <w:pPr>
              <w:widowControl/>
              <w:spacing w:line="315" w:lineRule="atLeast"/>
              <w:jc w:val="left"/>
              <w:rPr>
                <w:rFonts w:cs="宋体" w:asciiTheme="minorEastAsia" w:hAnsiTheme="minorEastAsia"/>
                <w:color w:val="424242"/>
                <w:kern w:val="0"/>
                <w:sz w:val="18"/>
                <w:szCs w:val="18"/>
              </w:rPr>
            </w:pPr>
            <w:r>
              <w:rPr>
                <w:rFonts w:hint="eastAsia" w:cs="宋体" w:asciiTheme="minorEastAsia" w:hAnsiTheme="minorEastAsia"/>
                <w:color w:val="424242"/>
                <w:kern w:val="0"/>
                <w:sz w:val="18"/>
                <w:szCs w:val="18"/>
              </w:rPr>
              <w:t>对审批后的建设工程进行监管及规划条件核实</w:t>
            </w:r>
          </w:p>
        </w:tc>
        <w:tc>
          <w:tcPr>
            <w:tcW w:w="638" w:type="dxa"/>
          </w:tcPr>
          <w:p>
            <w:pPr>
              <w:jc w:val="left"/>
              <w:rPr>
                <w:rFonts w:asciiTheme="minorEastAsia" w:hAnsiTheme="minorEastAsia"/>
                <w:color w:val="000000"/>
                <w:sz w:val="18"/>
                <w:szCs w:val="18"/>
              </w:rPr>
            </w:pPr>
            <w:r>
              <w:rPr>
                <w:rFonts w:hint="eastAsia" w:asciiTheme="minorEastAsia" w:hAnsiTheme="minorEastAsia"/>
                <w:kern w:val="0"/>
                <w:sz w:val="18"/>
                <w:szCs w:val="18"/>
              </w:rPr>
              <w:t>高阳县自然资源和规划局</w:t>
            </w:r>
          </w:p>
        </w:tc>
        <w:tc>
          <w:tcPr>
            <w:tcW w:w="5064"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中华人民共和国城乡规划法》（2007年10月28日主席令第七十四号，2015年4月24日予以修改）第四十五条第一款：县级以上地方人民政府城乡规划主管部门按照国务院规定对建设工程是否符合规划条件予以核实。未经核实或者经核实不符合规划条件的，建设单位不得组织竣工验收。</w:t>
            </w:r>
            <w:r>
              <w:rPr>
                <w:rFonts w:hint="eastAsia" w:asciiTheme="minorEastAsia" w:hAnsiTheme="minorEastAsia"/>
                <w:color w:val="404040"/>
                <w:sz w:val="18"/>
                <w:szCs w:val="18"/>
              </w:rPr>
              <w:t>建设单位应当在竣工验收后六个月内向城乡规划主管部门报送有关竣工验收资料。</w:t>
            </w:r>
          </w:p>
        </w:tc>
        <w:tc>
          <w:tcPr>
            <w:tcW w:w="2989" w:type="dxa"/>
          </w:tcPr>
          <w:p>
            <w:pPr>
              <w:jc w:val="left"/>
              <w:rPr>
                <w:rFonts w:asciiTheme="minorEastAsia" w:hAnsiTheme="minorEastAsia"/>
                <w:color w:val="000000"/>
                <w:sz w:val="18"/>
                <w:szCs w:val="18"/>
              </w:rPr>
            </w:pPr>
            <w:r>
              <w:rPr>
                <w:rFonts w:hint="eastAsia" w:asciiTheme="minorEastAsia" w:hAnsiTheme="minorEastAsia"/>
                <w:color w:val="000000"/>
                <w:sz w:val="18"/>
                <w:szCs w:val="18"/>
              </w:rPr>
              <w:t>1、受理阶段责任：公示依法应当提交的材料；初步审核申报材料，查看材料是否齐全、真实；一次性告知补正材料；依法受理或不予受理（不予受理应当告知理由）。</w:t>
            </w:r>
          </w:p>
          <w:p>
            <w:pPr>
              <w:pStyle w:val="12"/>
              <w:tabs>
                <w:tab w:val="left" w:pos="221"/>
              </w:tabs>
              <w:spacing w:line="269" w:lineRule="exact"/>
              <w:jc w:val="left"/>
              <w:rPr>
                <w:rFonts w:asciiTheme="minorEastAsia" w:hAnsiTheme="minorEastAsia"/>
                <w:color w:val="000000"/>
                <w:sz w:val="18"/>
                <w:szCs w:val="18"/>
                <w:lang w:val="en-US" w:eastAsia="zh-CN"/>
              </w:rPr>
            </w:pPr>
            <w:r>
              <w:rPr>
                <w:rFonts w:hint="eastAsia" w:asciiTheme="minorEastAsia" w:hAnsiTheme="minorEastAsia"/>
                <w:color w:val="000000"/>
                <w:sz w:val="18"/>
                <w:szCs w:val="18"/>
              </w:rPr>
              <w:t>2、审查阶段责任：</w:t>
            </w:r>
            <w:r>
              <w:rPr>
                <w:rFonts w:hint="eastAsia" w:asciiTheme="minorEastAsia" w:hAnsiTheme="minorEastAsia"/>
                <w:color w:val="000000"/>
                <w:sz w:val="18"/>
                <w:szCs w:val="18"/>
                <w:lang w:val="en-US" w:eastAsia="zh-CN"/>
              </w:rPr>
              <w:t xml:space="preserve">审查资料包括：    </w:t>
            </w:r>
          </w:p>
          <w:p>
            <w:pPr>
              <w:pStyle w:val="12"/>
              <w:tabs>
                <w:tab w:val="left" w:pos="221"/>
              </w:tabs>
              <w:spacing w:line="269" w:lineRule="exact"/>
              <w:jc w:val="left"/>
              <w:rPr>
                <w:rFonts w:asciiTheme="minorEastAsia" w:hAnsiTheme="minorEastAsia"/>
                <w:color w:val="000000"/>
                <w:sz w:val="18"/>
                <w:szCs w:val="18"/>
                <w:lang w:val="en-US" w:eastAsia="zh-CN"/>
              </w:rPr>
            </w:pPr>
            <w:r>
              <w:rPr>
                <w:rFonts w:hint="eastAsia" w:asciiTheme="minorEastAsia" w:hAnsiTheme="minorEastAsia"/>
                <w:color w:val="000000"/>
                <w:sz w:val="18"/>
                <w:szCs w:val="18"/>
                <w:lang w:eastAsia="zh-CN"/>
              </w:rPr>
              <w:t>（</w:t>
            </w:r>
            <w:r>
              <w:rPr>
                <w:rFonts w:hint="eastAsia" w:asciiTheme="minorEastAsia" w:hAnsiTheme="minorEastAsia"/>
                <w:color w:val="000000"/>
                <w:sz w:val="18"/>
                <w:szCs w:val="18"/>
                <w:lang w:val="en-US" w:eastAsia="zh-CN"/>
              </w:rPr>
              <w:t>1</w:t>
            </w:r>
            <w:r>
              <w:rPr>
                <w:rFonts w:hint="eastAsia" w:asciiTheme="minorEastAsia" w:hAnsiTheme="minorEastAsia"/>
                <w:color w:val="000000"/>
                <w:sz w:val="18"/>
                <w:szCs w:val="18"/>
                <w:lang w:eastAsia="zh-CN"/>
              </w:rPr>
              <w:t>）</w:t>
            </w:r>
            <w:r>
              <w:rPr>
                <w:rFonts w:hint="eastAsia" w:asciiTheme="minorEastAsia" w:hAnsiTheme="minorEastAsia" w:eastAsiaTheme="minorEastAsia" w:cstheme="minorEastAsia"/>
                <w:color w:val="000000"/>
                <w:sz w:val="18"/>
                <w:szCs w:val="18"/>
              </w:rPr>
              <w:t>建设</w:t>
            </w:r>
            <w:r>
              <w:rPr>
                <w:rFonts w:hint="eastAsia" w:asciiTheme="minorEastAsia" w:hAnsiTheme="minorEastAsia" w:eastAsiaTheme="minorEastAsia" w:cstheme="minorEastAsia"/>
                <w:color w:val="000000"/>
                <w:sz w:val="18"/>
                <w:szCs w:val="18"/>
                <w:lang w:val="en-US" w:eastAsia="zh-CN"/>
              </w:rPr>
              <w:t>工</w:t>
            </w:r>
            <w:r>
              <w:rPr>
                <w:rFonts w:hint="eastAsia" w:asciiTheme="minorEastAsia" w:hAnsiTheme="minorEastAsia" w:eastAsiaTheme="minorEastAsia" w:cstheme="minorEastAsia"/>
                <w:color w:val="000000"/>
                <w:sz w:val="18"/>
                <w:szCs w:val="18"/>
              </w:rPr>
              <w:t>程规划条件核实申请</w:t>
            </w:r>
            <w:r>
              <w:rPr>
                <w:rFonts w:hint="eastAsia" w:asciiTheme="minorEastAsia" w:hAnsiTheme="minorEastAsia" w:eastAsiaTheme="minorEastAsia" w:cstheme="minorEastAsia"/>
                <w:color w:val="000000"/>
                <w:sz w:val="18"/>
                <w:szCs w:val="18"/>
                <w:lang w:val="en-US" w:eastAsia="zh-CN"/>
              </w:rPr>
              <w:t>书</w:t>
            </w:r>
          </w:p>
          <w:p>
            <w:pPr>
              <w:pStyle w:val="12"/>
              <w:tabs>
                <w:tab w:val="left" w:pos="235"/>
              </w:tabs>
              <w:spacing w:line="269" w:lineRule="exact"/>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2</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rPr>
              <w:t>规划竣工测量报告</w:t>
            </w:r>
          </w:p>
          <w:p>
            <w:pPr>
              <w:pStyle w:val="12"/>
              <w:spacing w:line="269" w:lineRule="exact"/>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3</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rPr>
              <w:t>依法取得相应测绘资质证书的单位测绘</w:t>
            </w:r>
            <w:r>
              <w:rPr>
                <w:rFonts w:hint="eastAsia" w:asciiTheme="minorEastAsia" w:hAnsiTheme="minorEastAsia" w:eastAsiaTheme="minorEastAsia" w:cstheme="minorEastAsia"/>
                <w:color w:val="000000"/>
                <w:sz w:val="18"/>
                <w:szCs w:val="18"/>
                <w:lang w:val="zh-CN" w:eastAsia="zh-CN" w:bidi="zh-CN"/>
              </w:rPr>
              <w:t>的竣</w:t>
            </w:r>
            <w:r>
              <w:rPr>
                <w:rFonts w:hint="eastAsia" w:asciiTheme="minorEastAsia" w:hAnsiTheme="minorEastAsia" w:eastAsiaTheme="minorEastAsia" w:cstheme="minorEastAsia"/>
                <w:color w:val="000000"/>
                <w:sz w:val="18"/>
                <w:szCs w:val="18"/>
                <w:lang w:val="en-US" w:eastAsia="zh-CN" w:bidi="zh-CN"/>
              </w:rPr>
              <w:t>工</w:t>
            </w:r>
            <w:r>
              <w:rPr>
                <w:rFonts w:hint="eastAsia" w:asciiTheme="minorEastAsia" w:hAnsiTheme="minorEastAsia" w:eastAsiaTheme="minorEastAsia" w:cstheme="minorEastAsia"/>
                <w:color w:val="000000"/>
                <w:sz w:val="18"/>
                <w:szCs w:val="18"/>
              </w:rPr>
              <w:t>图等资料</w:t>
            </w:r>
          </w:p>
          <w:p>
            <w:pPr>
              <w:pStyle w:val="12"/>
              <w:tabs>
                <w:tab w:val="left" w:pos="235"/>
              </w:tabs>
              <w:spacing w:line="269" w:lineRule="exact"/>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4</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rPr>
              <w:t>建设单位法人授权委托书及委托人身份证、被委托人身份证</w:t>
            </w:r>
          </w:p>
          <w:p>
            <w:pPr>
              <w:pStyle w:val="12"/>
              <w:tabs>
                <w:tab w:val="left" w:pos="230"/>
              </w:tabs>
              <w:spacing w:line="269" w:lineRule="exact"/>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5</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rPr>
              <w:t>建设工程规划许可证</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stheme="minorEastAsia"/>
                <w:color w:val="000000"/>
                <w:sz w:val="18"/>
                <w:szCs w:val="18"/>
              </w:rPr>
              <w:t>（6）建设工程规划审批文件</w:t>
            </w:r>
            <w:r>
              <w:rPr>
                <w:rFonts w:hint="eastAsia" w:asciiTheme="minorEastAsia" w:hAnsiTheme="minorEastAsia"/>
                <w:color w:val="000000"/>
                <w:sz w:val="18"/>
                <w:szCs w:val="18"/>
              </w:rPr>
              <w:t>；</w:t>
            </w:r>
            <w:r>
              <w:rPr>
                <w:rFonts w:hint="eastAsia" w:asciiTheme="minorEastAsia" w:hAnsiTheme="minorEastAsia" w:cstheme="minorEastAsia"/>
                <w:sz w:val="18"/>
                <w:szCs w:val="18"/>
              </w:rPr>
              <w:t>核实方式两种：图件核验，</w:t>
            </w:r>
            <w:r>
              <w:rPr>
                <w:rFonts w:hint="eastAsia" w:asciiTheme="minorEastAsia" w:hAnsiTheme="minorEastAsia"/>
                <w:color w:val="000000"/>
                <w:sz w:val="18"/>
                <w:szCs w:val="18"/>
              </w:rPr>
              <w:t>现场勘查。</w:t>
            </w:r>
          </w:p>
          <w:p>
            <w:pPr>
              <w:jc w:val="left"/>
              <w:rPr>
                <w:rFonts w:asciiTheme="minorEastAsia" w:hAnsiTheme="minorEastAsia"/>
                <w:color w:val="000000"/>
                <w:sz w:val="18"/>
                <w:szCs w:val="18"/>
              </w:rPr>
            </w:pPr>
            <w:r>
              <w:rPr>
                <w:rFonts w:hint="eastAsia" w:asciiTheme="minorEastAsia" w:hAnsiTheme="minorEastAsia"/>
                <w:color w:val="000000"/>
                <w:sz w:val="18"/>
                <w:szCs w:val="18"/>
              </w:rPr>
              <w:t>3、决定阶段责任：作出准予许可或不予许可的审批决定。</w:t>
            </w:r>
          </w:p>
          <w:p>
            <w:pPr>
              <w:jc w:val="left"/>
              <w:rPr>
                <w:rFonts w:asciiTheme="minorEastAsia" w:hAnsiTheme="minorEastAsia"/>
                <w:color w:val="000000"/>
                <w:sz w:val="18"/>
                <w:szCs w:val="18"/>
              </w:rPr>
            </w:pPr>
            <w:r>
              <w:rPr>
                <w:rFonts w:hint="eastAsia" w:asciiTheme="minorEastAsia" w:hAnsiTheme="minorEastAsia"/>
                <w:color w:val="000000"/>
                <w:sz w:val="18"/>
                <w:szCs w:val="18"/>
              </w:rPr>
              <w:t>4、送达阶段责任：准予许可的，制发建设工程规划条件核实意见书；不予许可的，制发不予规划条件核实决定书；按时限办结；信息及时公开。</w:t>
            </w:r>
          </w:p>
          <w:p>
            <w:pPr>
              <w:jc w:val="left"/>
              <w:rPr>
                <w:rFonts w:asciiTheme="minorEastAsia" w:hAnsiTheme="minorEastAsia"/>
                <w:color w:val="000000"/>
                <w:sz w:val="18"/>
                <w:szCs w:val="18"/>
              </w:rPr>
            </w:pPr>
            <w:r>
              <w:rPr>
                <w:rFonts w:hint="eastAsia" w:asciiTheme="minorEastAsia" w:hAnsiTheme="minorEastAsia"/>
                <w:color w:val="000000"/>
                <w:sz w:val="18"/>
                <w:szCs w:val="18"/>
              </w:rPr>
              <w:t>5、其他法律法规政策规定应履行的责任。</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因不履行或不正确履行行政职责，有下列情形的，行政机关及相关工作人员应承担相应责任：</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1、对符合规划核实条件的申请不予受理、不予核实或者不在规定期限内作出准予核实决定的；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2、对不符合规划核实条件的申请准予核实或者超越法定权限作出准予核实决定的；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3、不按规定的流程受理、审查、核实，致使国家利益遭受损失的；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4、在受理、审查、核实过程中滥用职权、玩忽职守的；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5、收受贿赂，或者为他人谋取不正当利益提供方便的；</w:t>
            </w:r>
          </w:p>
          <w:p>
            <w:pPr>
              <w:autoSpaceDN w:val="0"/>
              <w:spacing w:line="300" w:lineRule="exact"/>
              <w:jc w:val="left"/>
              <w:textAlignment w:val="center"/>
              <w:rPr>
                <w:rFonts w:asciiTheme="minorEastAsia" w:hAnsiTheme="minorEastAsia"/>
                <w:color w:val="000000"/>
                <w:sz w:val="18"/>
                <w:szCs w:val="18"/>
              </w:rPr>
            </w:pPr>
            <w:r>
              <w:rPr>
                <w:rFonts w:hint="eastAsia" w:asciiTheme="minorEastAsia" w:hAnsiTheme="minorEastAsia"/>
                <w:color w:val="000000"/>
                <w:sz w:val="18"/>
                <w:szCs w:val="18"/>
              </w:rPr>
              <w:t>6、其他违反法律法规政策规定的行为。</w:t>
            </w:r>
          </w:p>
        </w:tc>
        <w:tc>
          <w:tcPr>
            <w:tcW w:w="925" w:type="dxa"/>
            <w:vAlign w:val="center"/>
          </w:tcPr>
          <w:p>
            <w:pPr>
              <w:widowControl/>
              <w:spacing w:line="315" w:lineRule="atLeast"/>
              <w:jc w:val="center"/>
              <w:rPr>
                <w:rFonts w:cs="宋体" w:asciiTheme="minorEastAsia" w:hAnsiTheme="minorEastAsia"/>
                <w:color w:val="424242"/>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31</w:t>
            </w:r>
          </w:p>
        </w:tc>
        <w:tc>
          <w:tcPr>
            <w:tcW w:w="705" w:type="dxa"/>
            <w:vAlign w:val="center"/>
          </w:tcPr>
          <w:p>
            <w:pPr>
              <w:jc w:val="center"/>
              <w:rPr>
                <w:rFonts w:asciiTheme="minorEastAsia" w:hAnsiTheme="minorEastAsia"/>
                <w:sz w:val="18"/>
                <w:szCs w:val="18"/>
              </w:rPr>
            </w:pPr>
            <w:r>
              <w:rPr>
                <w:rFonts w:hint="eastAsia" w:asciiTheme="minorEastAsia" w:hAnsiTheme="minorEastAsia"/>
                <w:sz w:val="18"/>
                <w:szCs w:val="18"/>
              </w:rPr>
              <w:t>其他行政权力</w:t>
            </w:r>
          </w:p>
        </w:tc>
        <w:tc>
          <w:tcPr>
            <w:tcW w:w="635" w:type="dxa"/>
            <w:vAlign w:val="center"/>
          </w:tcPr>
          <w:p>
            <w:pPr>
              <w:rPr>
                <w:rFonts w:asciiTheme="minorEastAsia" w:hAnsiTheme="minorEastAsia"/>
                <w:sz w:val="18"/>
                <w:szCs w:val="18"/>
              </w:rPr>
            </w:pPr>
            <w:r>
              <w:rPr>
                <w:rFonts w:hint="eastAsia" w:asciiTheme="minorEastAsia" w:hAnsiTheme="minorEastAsia"/>
                <w:sz w:val="18"/>
                <w:szCs w:val="18"/>
              </w:rPr>
              <w:t>房地产抵押登记</w:t>
            </w:r>
          </w:p>
        </w:tc>
        <w:tc>
          <w:tcPr>
            <w:tcW w:w="638" w:type="dxa"/>
          </w:tcPr>
          <w:p>
            <w:pPr>
              <w:jc w:val="left"/>
              <w:rPr>
                <w:rFonts w:asciiTheme="minorEastAsia" w:hAnsiTheme="minorEastAsia"/>
                <w:color w:val="000000"/>
                <w:sz w:val="18"/>
                <w:szCs w:val="18"/>
              </w:rPr>
            </w:pPr>
            <w:r>
              <w:rPr>
                <w:rFonts w:hint="eastAsia" w:asciiTheme="minorEastAsia" w:hAnsiTheme="minorEastAsia"/>
                <w:kern w:val="0"/>
                <w:sz w:val="18"/>
                <w:szCs w:val="18"/>
              </w:rPr>
              <w:t>高阳县自然资源和规划局</w:t>
            </w:r>
          </w:p>
        </w:tc>
        <w:tc>
          <w:tcPr>
            <w:tcW w:w="5064" w:type="dxa"/>
          </w:tcPr>
          <w:p>
            <w:pPr>
              <w:widowControl/>
              <w:jc w:val="left"/>
              <w:rPr>
                <w:rFonts w:cs="宋体" w:asciiTheme="minorEastAsia" w:hAnsiTheme="minorEastAsia"/>
                <w:kern w:val="0"/>
                <w:sz w:val="18"/>
                <w:szCs w:val="18"/>
              </w:rPr>
            </w:pPr>
            <w:r>
              <w:rPr>
                <w:rFonts w:hint="eastAsia" w:cs="宋体" w:asciiTheme="minorEastAsia" w:hAnsiTheme="minorEastAsia"/>
                <w:color w:val="464445"/>
                <w:kern w:val="0"/>
                <w:sz w:val="18"/>
                <w:szCs w:val="18"/>
                <w:shd w:val="clear" w:color="auto" w:fill="FFFFFF"/>
              </w:rPr>
              <w:t>《中华人民共和国民法典》第二百零五条至四百二十条对应的章节、条款。“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w:t>
            </w:r>
          </w:p>
          <w:p>
            <w:pPr>
              <w:autoSpaceDN w:val="0"/>
              <w:spacing w:line="300" w:lineRule="exact"/>
              <w:jc w:val="left"/>
              <w:textAlignment w:val="center"/>
              <w:rPr>
                <w:rFonts w:asciiTheme="minorEastAsia" w:hAnsiTheme="minorEastAsia"/>
                <w:color w:val="000000"/>
                <w:sz w:val="18"/>
                <w:szCs w:val="18"/>
              </w:rPr>
            </w:pPr>
            <w:r>
              <w:rPr>
                <w:rFonts w:hint="eastAsia" w:cs="宋体" w:asciiTheme="minorEastAsia" w:hAnsiTheme="minorEastAsia"/>
                <w:color w:val="464445"/>
                <w:kern w:val="0"/>
                <w:sz w:val="18"/>
                <w:szCs w:val="18"/>
                <w:shd w:val="clear" w:color="auto" w:fill="FFFFFF"/>
              </w:rPr>
              <w:t>《不动产登记暂行条例》第七条“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tc>
        <w:tc>
          <w:tcPr>
            <w:tcW w:w="2989" w:type="dxa"/>
          </w:tcPr>
          <w:p>
            <w:pPr>
              <w:widowControl/>
              <w:rPr>
                <w:rFonts w:asciiTheme="minorEastAsia" w:hAnsiTheme="minorEastAsia"/>
                <w:sz w:val="18"/>
                <w:szCs w:val="18"/>
              </w:rPr>
            </w:pPr>
            <w:r>
              <w:rPr>
                <w:rFonts w:hint="eastAsia" w:asciiTheme="minorEastAsia" w:hAnsiTheme="minorEastAsia"/>
                <w:sz w:val="18"/>
                <w:szCs w:val="18"/>
              </w:rPr>
              <w:t>登记机构应当履行下列职责：（一）查验申请人提供的权属证明和其他必要材料；（二）就有关登记事项询问申请人；（三）如实、及时登记有关事项；（四）法律、行政法规规定的其他职责。</w:t>
            </w:r>
          </w:p>
          <w:p>
            <w:pPr>
              <w:widowControl/>
              <w:rPr>
                <w:rFonts w:asciiTheme="minorEastAsia" w:hAnsiTheme="minorEastAsia"/>
                <w:color w:val="000000"/>
                <w:sz w:val="18"/>
                <w:szCs w:val="18"/>
              </w:rPr>
            </w:pPr>
            <w:r>
              <w:rPr>
                <w:rFonts w:hint="eastAsia" w:asciiTheme="minorEastAsia" w:hAnsiTheme="minorEastAsia"/>
                <w:sz w:val="18"/>
                <w:szCs w:val="18"/>
              </w:rPr>
              <w:t>申请登记的不动产的有关情况需要进一步证明的，登记机构可以要求申请人补充材料，必要时可以实地查看。登记机构不得有下列行为：（一）要求对不动产进行评估；（二）以年检等名义进行重复登记；（三）超出登记职责范围的其他行为。</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cs="Arial" w:asciiTheme="minorEastAsia" w:hAnsiTheme="minorEastAsia"/>
                <w:color w:val="333333"/>
                <w:sz w:val="18"/>
                <w:szCs w:val="18"/>
                <w:shd w:val="clear" w:color="auto" w:fill="FFFFFF"/>
              </w:rPr>
              <w:t>不动产登记机构登记错误给他人造成损害,或者当事人提供虚假材料申请登记给他人造成损害的,依照《中华人民共和国物权法》的规定承担赔偿责任。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不动产登记机构工作人员进行虚假登记,损毁、伪造不动产登记簿,擅自修改登记事项,或者有其他滥用职权、玩忽职守行为的,依法给予处分；给他人造成损害的,依法承担赔偿责任；构成犯罪的,依法追究刑事责任。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伪造、变造不动产权属证书、不动产登记证明,或者买卖、使用伪造、变造的不动产权属证书、不动产登记证明的,由不动产登记机构或者公安机关依法予以收缴；有违法所得的,没收违法所得；给他人造成损害的,依法承担赔偿责任；构成违反治安管理行为的,依法给予治安管理处罚；构成犯罪的,依法追究刑事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925" w:type="dxa"/>
            <w:vAlign w:val="center"/>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32</w:t>
            </w:r>
          </w:p>
        </w:tc>
        <w:tc>
          <w:tcPr>
            <w:tcW w:w="705" w:type="dxa"/>
            <w:vAlign w:val="center"/>
          </w:tcPr>
          <w:p>
            <w:pPr>
              <w:jc w:val="center"/>
              <w:rPr>
                <w:rFonts w:asciiTheme="minorEastAsia" w:hAnsiTheme="minorEastAsia"/>
                <w:sz w:val="18"/>
                <w:szCs w:val="18"/>
              </w:rPr>
            </w:pPr>
            <w:r>
              <w:rPr>
                <w:rFonts w:hint="eastAsia" w:asciiTheme="minorEastAsia" w:hAnsiTheme="minorEastAsia"/>
                <w:sz w:val="18"/>
                <w:szCs w:val="18"/>
              </w:rPr>
              <w:t>其他行政权力</w:t>
            </w:r>
          </w:p>
        </w:tc>
        <w:tc>
          <w:tcPr>
            <w:tcW w:w="635" w:type="dxa"/>
            <w:vAlign w:val="center"/>
          </w:tcPr>
          <w:p>
            <w:pPr>
              <w:rPr>
                <w:rFonts w:asciiTheme="minorEastAsia" w:hAnsiTheme="minorEastAsia"/>
                <w:sz w:val="18"/>
                <w:szCs w:val="18"/>
              </w:rPr>
            </w:pPr>
            <w:r>
              <w:rPr>
                <w:rFonts w:hint="eastAsia" w:asciiTheme="minorEastAsia" w:hAnsiTheme="minorEastAsia"/>
                <w:sz w:val="18"/>
                <w:szCs w:val="18"/>
              </w:rPr>
              <w:t>国有土地上房屋所有权登记</w:t>
            </w:r>
          </w:p>
        </w:tc>
        <w:tc>
          <w:tcPr>
            <w:tcW w:w="638" w:type="dxa"/>
          </w:tcPr>
          <w:p>
            <w:pPr>
              <w:jc w:val="left"/>
              <w:rPr>
                <w:rFonts w:asciiTheme="minorEastAsia" w:hAnsiTheme="minorEastAsia"/>
                <w:color w:val="000000"/>
                <w:sz w:val="18"/>
                <w:szCs w:val="18"/>
              </w:rPr>
            </w:pPr>
            <w:r>
              <w:rPr>
                <w:rFonts w:hint="eastAsia" w:asciiTheme="minorEastAsia" w:hAnsiTheme="minorEastAsia"/>
                <w:kern w:val="0"/>
                <w:sz w:val="18"/>
                <w:szCs w:val="18"/>
              </w:rPr>
              <w:t>高阳县自然资源和规划局</w:t>
            </w:r>
          </w:p>
        </w:tc>
        <w:tc>
          <w:tcPr>
            <w:tcW w:w="5064" w:type="dxa"/>
          </w:tcPr>
          <w:p>
            <w:pPr>
              <w:widowControl/>
              <w:ind w:firstLine="420"/>
              <w:jc w:val="left"/>
              <w:rPr>
                <w:rFonts w:cs="宋体" w:asciiTheme="minorEastAsia" w:hAnsiTheme="minorEastAsia"/>
                <w:kern w:val="0"/>
                <w:sz w:val="18"/>
                <w:szCs w:val="18"/>
              </w:rPr>
            </w:pPr>
            <w:r>
              <w:rPr>
                <w:rFonts w:hint="eastAsia" w:cs="宋体" w:asciiTheme="minorEastAsia" w:hAnsiTheme="minorEastAsia"/>
                <w:color w:val="464445"/>
                <w:kern w:val="0"/>
                <w:sz w:val="18"/>
                <w:szCs w:val="18"/>
                <w:shd w:val="clear" w:color="auto" w:fill="FFFFFF"/>
              </w:rPr>
              <w:t>《中华人民共和国民法典》第二百零五条至四百二十条对应的章节、条款。“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w:t>
            </w:r>
          </w:p>
          <w:p>
            <w:pPr>
              <w:autoSpaceDN w:val="0"/>
              <w:spacing w:line="300" w:lineRule="exact"/>
              <w:jc w:val="left"/>
              <w:textAlignment w:val="center"/>
              <w:rPr>
                <w:rFonts w:asciiTheme="minorEastAsia" w:hAnsiTheme="minorEastAsia"/>
                <w:color w:val="000000"/>
                <w:sz w:val="18"/>
                <w:szCs w:val="18"/>
              </w:rPr>
            </w:pPr>
            <w:r>
              <w:rPr>
                <w:rFonts w:hint="eastAsia" w:cs="宋体" w:asciiTheme="minorEastAsia" w:hAnsiTheme="minorEastAsia"/>
                <w:color w:val="464445"/>
                <w:kern w:val="0"/>
                <w:sz w:val="18"/>
                <w:szCs w:val="18"/>
                <w:shd w:val="clear" w:color="auto" w:fill="FFFFFF"/>
              </w:rPr>
              <w:t>“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tc>
        <w:tc>
          <w:tcPr>
            <w:tcW w:w="2989" w:type="dxa"/>
          </w:tcPr>
          <w:p>
            <w:pPr>
              <w:rPr>
                <w:rFonts w:asciiTheme="minorEastAsia" w:hAnsiTheme="minorEastAsia"/>
                <w:sz w:val="18"/>
                <w:szCs w:val="18"/>
              </w:rPr>
            </w:pPr>
            <w:r>
              <w:rPr>
                <w:rFonts w:hint="eastAsia" w:asciiTheme="minorEastAsia" w:hAnsiTheme="minorEastAsia"/>
                <w:sz w:val="18"/>
                <w:szCs w:val="18"/>
              </w:rPr>
              <w:t>登记机构应当履行下列职责：（一）查验申请人提供的权属证明和其他必要材料；（二）就有关登记事项询问申请人；（三）如实、及时登记有关事项；（四）法律、行政法规规定的其他职责。</w:t>
            </w:r>
          </w:p>
          <w:p>
            <w:pPr>
              <w:rPr>
                <w:rFonts w:asciiTheme="minorEastAsia" w:hAnsiTheme="minorEastAsia"/>
                <w:color w:val="000000"/>
                <w:sz w:val="18"/>
                <w:szCs w:val="18"/>
              </w:rPr>
            </w:pPr>
            <w:r>
              <w:rPr>
                <w:rFonts w:hint="eastAsia" w:asciiTheme="minorEastAsia" w:hAnsiTheme="minorEastAsia"/>
                <w:sz w:val="18"/>
                <w:szCs w:val="18"/>
              </w:rPr>
              <w:t>申请登记的不动产的有关情况需要进一步证明的，登记机构可以要求申请人补充材料，必要时可以实地查看。登记机构不得有下列行为：（一）要求对不动产进行评估；　（二）以年检等名义进行重复登记；（三）超出登记职责范围的其他行为。</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cs="Arial" w:asciiTheme="minorEastAsia" w:hAnsiTheme="minorEastAsia"/>
                <w:color w:val="333333"/>
                <w:sz w:val="18"/>
                <w:szCs w:val="18"/>
                <w:shd w:val="clear" w:color="auto" w:fill="FFFFFF"/>
              </w:rPr>
              <w:t>不动产登记机构登记错误给他人造成损害,或者当事人提供虚假材料申请登记给他人造成损害的,依照《中华人民共和国物权法》的规定承担赔偿责任。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不动产登记机构工作人员进行虚假登记,损毁、伪造不动产登记簿,擅自修改登记事项,或者有其他滥用职权、玩忽职守行为的,依法给予处分；给他人造成损害的,依法承担赔偿责任；构成犯罪的,依法追究刑事责任。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伪造、变造不动产权属证书、不动产登记证明,或者买卖、使用伪造、变造的不动产权属证书、不动产登记证明的,由不动产登记机构或者公安机关依法予以收缴；有违法所得的,没收违法所得；给他人造成损害的,依法承担赔偿责任；构成违反治安管理行为的,依法给予治安管理处罚；构成犯罪的,依法追究刑事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925" w:type="dxa"/>
            <w:vAlign w:val="center"/>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33</w:t>
            </w:r>
          </w:p>
        </w:tc>
        <w:tc>
          <w:tcPr>
            <w:tcW w:w="705" w:type="dxa"/>
            <w:vAlign w:val="center"/>
          </w:tcPr>
          <w:p>
            <w:pPr>
              <w:jc w:val="center"/>
              <w:rPr>
                <w:rFonts w:asciiTheme="minorEastAsia" w:hAnsiTheme="minorEastAsia"/>
                <w:sz w:val="18"/>
                <w:szCs w:val="18"/>
              </w:rPr>
            </w:pPr>
            <w:r>
              <w:rPr>
                <w:rFonts w:hint="eastAsia" w:asciiTheme="minorEastAsia" w:hAnsiTheme="minorEastAsia"/>
                <w:sz w:val="18"/>
                <w:szCs w:val="18"/>
              </w:rPr>
              <w:t>其他行政权力</w:t>
            </w:r>
          </w:p>
        </w:tc>
        <w:tc>
          <w:tcPr>
            <w:tcW w:w="635" w:type="dxa"/>
            <w:vAlign w:val="center"/>
          </w:tcPr>
          <w:p>
            <w:pPr>
              <w:rPr>
                <w:rFonts w:asciiTheme="minorEastAsia" w:hAnsiTheme="minorEastAsia"/>
                <w:sz w:val="18"/>
                <w:szCs w:val="18"/>
              </w:rPr>
            </w:pPr>
            <w:r>
              <w:rPr>
                <w:rFonts w:hint="eastAsia" w:asciiTheme="minorEastAsia" w:hAnsiTheme="minorEastAsia"/>
                <w:sz w:val="18"/>
                <w:szCs w:val="18"/>
              </w:rPr>
              <w:t>集体土地上房屋所有权登记（含初始、转移、变更、注销、他项权利、注销、更正、异议、预告、查封补证登记）</w:t>
            </w:r>
          </w:p>
        </w:tc>
        <w:tc>
          <w:tcPr>
            <w:tcW w:w="638" w:type="dxa"/>
          </w:tcPr>
          <w:p>
            <w:pPr>
              <w:jc w:val="left"/>
              <w:rPr>
                <w:rFonts w:asciiTheme="minorEastAsia" w:hAnsiTheme="minorEastAsia"/>
                <w:color w:val="000000"/>
                <w:sz w:val="18"/>
                <w:szCs w:val="18"/>
              </w:rPr>
            </w:pPr>
            <w:r>
              <w:rPr>
                <w:rFonts w:hint="eastAsia" w:asciiTheme="minorEastAsia" w:hAnsiTheme="minorEastAsia"/>
                <w:kern w:val="0"/>
                <w:sz w:val="18"/>
                <w:szCs w:val="18"/>
              </w:rPr>
              <w:t>高阳县自然资源和规划局</w:t>
            </w:r>
          </w:p>
        </w:tc>
        <w:tc>
          <w:tcPr>
            <w:tcW w:w="5064" w:type="dxa"/>
          </w:tcPr>
          <w:p>
            <w:pPr>
              <w:widowControl/>
              <w:ind w:firstLine="420"/>
              <w:jc w:val="left"/>
              <w:rPr>
                <w:rFonts w:asciiTheme="minorEastAsia" w:hAnsiTheme="minorEastAsia"/>
                <w:color w:val="000000"/>
                <w:sz w:val="18"/>
                <w:szCs w:val="18"/>
              </w:rPr>
            </w:pPr>
            <w:r>
              <w:rPr>
                <w:rFonts w:hint="eastAsia" w:cs="宋体" w:asciiTheme="minorEastAsia" w:hAnsiTheme="minorEastAsia"/>
                <w:color w:val="464445"/>
                <w:kern w:val="0"/>
                <w:sz w:val="18"/>
                <w:szCs w:val="18"/>
                <w:shd w:val="clear" w:color="auto" w:fill="FFFFFF"/>
              </w:rPr>
              <w:t>《中华人民共和国民法典》第二百零五条至四百二十条对应的章节、条款。“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tc>
        <w:tc>
          <w:tcPr>
            <w:tcW w:w="2989" w:type="dxa"/>
          </w:tcPr>
          <w:p>
            <w:pPr>
              <w:jc w:val="left"/>
              <w:rPr>
                <w:rFonts w:asciiTheme="minorEastAsia" w:hAnsiTheme="minorEastAsia"/>
                <w:sz w:val="18"/>
                <w:szCs w:val="18"/>
              </w:rPr>
            </w:pPr>
            <w:r>
              <w:rPr>
                <w:rFonts w:hint="eastAsia" w:asciiTheme="minorEastAsia" w:hAnsiTheme="minorEastAsia"/>
                <w:sz w:val="18"/>
                <w:szCs w:val="18"/>
              </w:rPr>
              <w:t>登记机构应当履行下列职责：</w:t>
            </w:r>
            <w:r>
              <w:rPr>
                <w:rFonts w:hint="eastAsia" w:asciiTheme="minorEastAsia" w:hAnsiTheme="minorEastAsia"/>
                <w:sz w:val="18"/>
                <w:szCs w:val="18"/>
              </w:rPr>
              <w:br w:type="textWrapping"/>
            </w:r>
            <w:r>
              <w:rPr>
                <w:rFonts w:hint="eastAsia" w:asciiTheme="minorEastAsia" w:hAnsiTheme="minorEastAsia"/>
                <w:sz w:val="18"/>
                <w:szCs w:val="18"/>
              </w:rPr>
              <w:t>（一）查验申请人提供的权属证明和其他必要材料；</w:t>
            </w:r>
          </w:p>
          <w:p>
            <w:pPr>
              <w:jc w:val="left"/>
              <w:rPr>
                <w:rFonts w:asciiTheme="minorEastAsia" w:hAnsiTheme="minorEastAsia"/>
                <w:color w:val="000000"/>
                <w:sz w:val="18"/>
                <w:szCs w:val="18"/>
              </w:rPr>
            </w:pPr>
            <w:r>
              <w:rPr>
                <w:rFonts w:hint="eastAsia" w:asciiTheme="minorEastAsia" w:hAnsiTheme="minorEastAsia"/>
                <w:sz w:val="18"/>
                <w:szCs w:val="18"/>
              </w:rPr>
              <w:t>（二）就有关登记事项询问申请人；</w:t>
            </w:r>
            <w:r>
              <w:rPr>
                <w:rFonts w:hint="eastAsia" w:asciiTheme="minorEastAsia" w:hAnsiTheme="minorEastAsia"/>
                <w:sz w:val="18"/>
                <w:szCs w:val="18"/>
              </w:rPr>
              <w:br w:type="textWrapping"/>
            </w:r>
            <w:r>
              <w:rPr>
                <w:rFonts w:hint="eastAsia" w:asciiTheme="minorEastAsia" w:hAnsiTheme="minorEastAsia"/>
                <w:sz w:val="18"/>
                <w:szCs w:val="18"/>
              </w:rPr>
              <w:t>（三）如实、及时登记有关事项；</w:t>
            </w:r>
            <w:r>
              <w:rPr>
                <w:rFonts w:hint="eastAsia" w:asciiTheme="minorEastAsia" w:hAnsiTheme="minorEastAsia"/>
                <w:sz w:val="18"/>
                <w:szCs w:val="18"/>
              </w:rPr>
              <w:br w:type="textWrapping"/>
            </w:r>
            <w:r>
              <w:rPr>
                <w:rFonts w:hint="eastAsia" w:asciiTheme="minorEastAsia" w:hAnsiTheme="minorEastAsia"/>
                <w:sz w:val="18"/>
                <w:szCs w:val="18"/>
              </w:rPr>
              <w:t>（四）法律、行政法规规定的其他职责。</w:t>
            </w:r>
            <w:r>
              <w:rPr>
                <w:rFonts w:hint="eastAsia" w:asciiTheme="minorEastAsia" w:hAnsiTheme="minorEastAsia"/>
                <w:sz w:val="18"/>
                <w:szCs w:val="18"/>
              </w:rPr>
              <w:br w:type="textWrapping"/>
            </w:r>
            <w:r>
              <w:rPr>
                <w:rFonts w:hint="eastAsia" w:asciiTheme="minorEastAsia" w:hAnsiTheme="minorEastAsia"/>
                <w:sz w:val="18"/>
                <w:szCs w:val="18"/>
              </w:rPr>
              <w:t>　　申请登记的不动产的有关情况需要进一步证明的，登记机构可以要求申请人补充材料，必要时可以实地查看。</w:t>
            </w:r>
            <w:r>
              <w:rPr>
                <w:rFonts w:hint="eastAsia" w:asciiTheme="minorEastAsia" w:hAnsiTheme="minorEastAsia"/>
                <w:sz w:val="18"/>
                <w:szCs w:val="18"/>
              </w:rPr>
              <w:br w:type="textWrapping"/>
            </w:r>
            <w:r>
              <w:rPr>
                <w:rFonts w:hint="eastAsia" w:asciiTheme="minorEastAsia" w:hAnsiTheme="minorEastAsia"/>
                <w:sz w:val="18"/>
                <w:szCs w:val="18"/>
              </w:rPr>
              <w:t>登记机构不得有下列行为：</w:t>
            </w:r>
            <w:r>
              <w:rPr>
                <w:rFonts w:hint="eastAsia" w:asciiTheme="minorEastAsia" w:hAnsiTheme="minorEastAsia"/>
                <w:sz w:val="18"/>
                <w:szCs w:val="18"/>
              </w:rPr>
              <w:br w:type="textWrapping"/>
            </w:r>
            <w:r>
              <w:rPr>
                <w:rFonts w:hint="eastAsia" w:asciiTheme="minorEastAsia" w:hAnsiTheme="minorEastAsia"/>
                <w:sz w:val="18"/>
                <w:szCs w:val="18"/>
              </w:rPr>
              <w:t>（一）要求对不动产进行评估；</w:t>
            </w:r>
            <w:r>
              <w:rPr>
                <w:rFonts w:hint="eastAsia" w:asciiTheme="minorEastAsia" w:hAnsiTheme="minorEastAsia"/>
                <w:sz w:val="18"/>
                <w:szCs w:val="18"/>
              </w:rPr>
              <w:br w:type="textWrapping"/>
            </w:r>
            <w:r>
              <w:rPr>
                <w:rFonts w:hint="eastAsia" w:asciiTheme="minorEastAsia" w:hAnsiTheme="minorEastAsia"/>
                <w:sz w:val="18"/>
                <w:szCs w:val="18"/>
              </w:rPr>
              <w:t>（二）以年检等名义进行重复登记；</w:t>
            </w:r>
            <w:r>
              <w:rPr>
                <w:rFonts w:hint="eastAsia" w:asciiTheme="minorEastAsia" w:hAnsiTheme="minorEastAsia"/>
                <w:sz w:val="18"/>
                <w:szCs w:val="18"/>
              </w:rPr>
              <w:br w:type="textWrapping"/>
            </w:r>
            <w:r>
              <w:rPr>
                <w:rFonts w:hint="eastAsia" w:asciiTheme="minorEastAsia" w:hAnsiTheme="minorEastAsia"/>
                <w:sz w:val="18"/>
                <w:szCs w:val="18"/>
              </w:rPr>
              <w:t>（三）超出登记职责范围的其他行为。</w:t>
            </w:r>
          </w:p>
        </w:tc>
        <w:tc>
          <w:tcPr>
            <w:tcW w:w="2643" w:type="dxa"/>
          </w:tcPr>
          <w:p>
            <w:pPr>
              <w:autoSpaceDN w:val="0"/>
              <w:spacing w:line="300" w:lineRule="exact"/>
              <w:jc w:val="left"/>
              <w:textAlignment w:val="center"/>
              <w:rPr>
                <w:rFonts w:asciiTheme="minorEastAsia" w:hAnsiTheme="minorEastAsia"/>
                <w:color w:val="000000"/>
                <w:sz w:val="18"/>
                <w:szCs w:val="18"/>
              </w:rPr>
            </w:pPr>
            <w:r>
              <w:rPr>
                <w:rFonts w:cs="Arial" w:asciiTheme="minorEastAsia" w:hAnsiTheme="minorEastAsia"/>
                <w:color w:val="333333"/>
                <w:sz w:val="18"/>
                <w:szCs w:val="18"/>
                <w:shd w:val="clear" w:color="auto" w:fill="FFFFFF"/>
              </w:rPr>
              <w:t>不动产登记机构登记错误给他人造成损害,或者当事人提供虚假材料申请登记给他人造成损害的,依照《中华人民共和国物权法》的规定承担赔偿责任。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不动产登记机构工作人员进行虚假登记,损毁、伪造不动产登记簿,擅自修改登记事项,或者有其他滥用职权、玩忽职守行为的,依法给予处分；给他人造成损害的,依法承担赔偿责任；构成犯罪的,依法追究刑事责任。</w:t>
            </w:r>
            <w:r>
              <w:rPr>
                <w:rFonts w:cs="Arial" w:asciiTheme="minorEastAsia" w:hAnsiTheme="minorEastAsia"/>
                <w:color w:val="333333"/>
                <w:sz w:val="18"/>
                <w:szCs w:val="18"/>
              </w:rPr>
              <w:br w:type="textWrapping"/>
            </w:r>
            <w:r>
              <w:rPr>
                <w:rFonts w:cs="Arial" w:asciiTheme="minorEastAsia" w:hAnsiTheme="minorEastAsia"/>
                <w:color w:val="333333"/>
                <w:sz w:val="18"/>
                <w:szCs w:val="18"/>
                <w:shd w:val="clear" w:color="auto" w:fill="FFFFFF"/>
              </w:rPr>
              <w:t>伪造、变造不动产权属证书、不动产登记证明,或者买卖、使用伪造、变造的不动产权属证书、不动产登记证明的,由不动产登记机构或者公安机关依法予以收缴；有违法所得的,没收违法所得；给他人造成损害的,依法承担赔偿责任；构成违反治安管理行为的,依法给予治安管理处罚；构成犯罪的,依法追究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925" w:type="dxa"/>
            <w:vAlign w:val="center"/>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21" w:type="dxa"/>
            <w:vAlign w:val="center"/>
          </w:tcPr>
          <w:p>
            <w:pPr>
              <w:rPr>
                <w:rFonts w:hint="eastAsia" w:asciiTheme="minorEastAsia" w:hAnsiTheme="minorEastAsia"/>
                <w:color w:val="000000"/>
                <w:sz w:val="18"/>
                <w:szCs w:val="18"/>
              </w:rPr>
            </w:pPr>
            <w:r>
              <w:rPr>
                <w:rFonts w:hint="eastAsia" w:asciiTheme="minorEastAsia" w:hAnsiTheme="minorEastAsia"/>
                <w:color w:val="000000"/>
                <w:sz w:val="18"/>
                <w:szCs w:val="18"/>
              </w:rPr>
              <w:t>34</w:t>
            </w:r>
          </w:p>
        </w:tc>
        <w:tc>
          <w:tcPr>
            <w:tcW w:w="705" w:type="dxa"/>
            <w:vAlign w:val="center"/>
          </w:tcPr>
          <w:p>
            <w:pPr>
              <w:jc w:val="center"/>
              <w:rPr>
                <w:rFonts w:asciiTheme="minorEastAsia" w:hAnsiTheme="minorEastAsia"/>
                <w:sz w:val="18"/>
                <w:szCs w:val="18"/>
              </w:rPr>
            </w:pPr>
            <w:r>
              <w:rPr>
                <w:rFonts w:hint="eastAsia" w:asciiTheme="minorEastAsia" w:hAnsiTheme="minorEastAsia"/>
                <w:sz w:val="18"/>
                <w:szCs w:val="18"/>
              </w:rPr>
              <w:t>其他行政权力</w:t>
            </w:r>
          </w:p>
        </w:tc>
        <w:tc>
          <w:tcPr>
            <w:tcW w:w="635" w:type="dxa"/>
            <w:vAlign w:val="center"/>
          </w:tcPr>
          <w:p>
            <w:pPr>
              <w:rPr>
                <w:rFonts w:asciiTheme="minorEastAsia" w:hAnsiTheme="minorEastAsia"/>
                <w:sz w:val="18"/>
                <w:szCs w:val="18"/>
              </w:rPr>
            </w:pPr>
            <w:r>
              <w:rPr>
                <w:rFonts w:hint="eastAsia" w:asciiTheme="minorEastAsia" w:hAnsiTheme="minorEastAsia"/>
                <w:sz w:val="18"/>
                <w:szCs w:val="18"/>
              </w:rPr>
              <w:t>地役权登记</w:t>
            </w:r>
          </w:p>
        </w:tc>
        <w:tc>
          <w:tcPr>
            <w:tcW w:w="638" w:type="dxa"/>
          </w:tcPr>
          <w:p>
            <w:pPr>
              <w:jc w:val="left"/>
              <w:rPr>
                <w:rFonts w:asciiTheme="minorEastAsia" w:hAnsiTheme="minorEastAsia"/>
                <w:color w:val="000000"/>
                <w:sz w:val="18"/>
                <w:szCs w:val="18"/>
              </w:rPr>
            </w:pPr>
            <w:r>
              <w:rPr>
                <w:rFonts w:hint="eastAsia" w:asciiTheme="minorEastAsia" w:hAnsiTheme="minorEastAsia"/>
                <w:kern w:val="0"/>
                <w:sz w:val="18"/>
                <w:szCs w:val="18"/>
              </w:rPr>
              <w:t>高阳县自然资源和规划局</w:t>
            </w:r>
          </w:p>
        </w:tc>
        <w:tc>
          <w:tcPr>
            <w:tcW w:w="5064" w:type="dxa"/>
          </w:tcPr>
          <w:p>
            <w:pPr>
              <w:widowControl/>
              <w:ind w:firstLine="360" w:firstLineChars="200"/>
              <w:jc w:val="left"/>
              <w:rPr>
                <w:rFonts w:cs="宋体" w:asciiTheme="minorEastAsia" w:hAnsiTheme="minorEastAsia"/>
                <w:kern w:val="0"/>
                <w:sz w:val="18"/>
                <w:szCs w:val="18"/>
              </w:rPr>
            </w:pPr>
            <w:r>
              <w:rPr>
                <w:rFonts w:hint="eastAsia" w:cs="宋体" w:asciiTheme="minorEastAsia" w:hAnsiTheme="minorEastAsia"/>
                <w:color w:val="464445"/>
                <w:kern w:val="0"/>
                <w:sz w:val="18"/>
                <w:szCs w:val="18"/>
                <w:shd w:val="clear" w:color="auto" w:fill="FFFFFF"/>
              </w:rPr>
              <w:t>《中华人民共和国民法典》第二百零五条至四百二十条对应的章节、条款。“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w:t>
            </w:r>
          </w:p>
          <w:p>
            <w:pPr>
              <w:autoSpaceDN w:val="0"/>
              <w:spacing w:line="300" w:lineRule="exact"/>
              <w:jc w:val="left"/>
              <w:textAlignment w:val="center"/>
              <w:rPr>
                <w:rFonts w:asciiTheme="minorEastAsia" w:hAnsiTheme="minorEastAsia"/>
                <w:color w:val="000000"/>
                <w:sz w:val="18"/>
                <w:szCs w:val="18"/>
              </w:rPr>
            </w:pPr>
            <w:r>
              <w:rPr>
                <w:rFonts w:hint="eastAsia" w:cs="宋体" w:asciiTheme="minorEastAsia" w:hAnsiTheme="minorEastAsia"/>
                <w:color w:val="464445"/>
                <w:kern w:val="0"/>
                <w:sz w:val="18"/>
                <w:szCs w:val="18"/>
                <w:shd w:val="clear" w:color="auto" w:fill="FFFFFF"/>
              </w:rPr>
              <w:t>《不动产登记暂行条例》第七条“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tc>
        <w:tc>
          <w:tcPr>
            <w:tcW w:w="2989" w:type="dxa"/>
          </w:tcPr>
          <w:p>
            <w:pPr>
              <w:jc w:val="left"/>
              <w:rPr>
                <w:rFonts w:asciiTheme="minorEastAsia" w:hAnsiTheme="minorEastAsia"/>
                <w:color w:val="000000"/>
                <w:sz w:val="18"/>
                <w:szCs w:val="18"/>
              </w:rPr>
            </w:pPr>
            <w:r>
              <w:rPr>
                <w:rFonts w:hint="eastAsia" w:asciiTheme="minorEastAsia" w:hAnsiTheme="minorEastAsia"/>
                <w:sz w:val="18"/>
                <w:szCs w:val="18"/>
              </w:rPr>
              <w:t>登记机构应当履行下列职责：</w:t>
            </w:r>
            <w:r>
              <w:rPr>
                <w:rFonts w:hint="eastAsia" w:asciiTheme="minorEastAsia" w:hAnsiTheme="minorEastAsia"/>
                <w:sz w:val="18"/>
                <w:szCs w:val="18"/>
              </w:rPr>
              <w:br w:type="textWrapping"/>
            </w:r>
            <w:r>
              <w:rPr>
                <w:rFonts w:hint="eastAsia" w:asciiTheme="minorEastAsia" w:hAnsiTheme="minorEastAsia"/>
                <w:sz w:val="18"/>
                <w:szCs w:val="18"/>
              </w:rPr>
              <w:t>（一）查验申请人提供的权属证明和其他必要材料；</w:t>
            </w:r>
            <w:r>
              <w:rPr>
                <w:rFonts w:hint="eastAsia" w:asciiTheme="minorEastAsia" w:hAnsiTheme="minorEastAsia"/>
                <w:sz w:val="18"/>
                <w:szCs w:val="18"/>
              </w:rPr>
              <w:br w:type="textWrapping"/>
            </w:r>
            <w:r>
              <w:rPr>
                <w:rFonts w:hint="eastAsia" w:asciiTheme="minorEastAsia" w:hAnsiTheme="minorEastAsia"/>
                <w:sz w:val="18"/>
                <w:szCs w:val="18"/>
              </w:rPr>
              <w:t>（二）就有关登记事项询问申请人；</w:t>
            </w:r>
            <w:r>
              <w:rPr>
                <w:rFonts w:hint="eastAsia" w:asciiTheme="minorEastAsia" w:hAnsiTheme="minorEastAsia"/>
                <w:sz w:val="18"/>
                <w:szCs w:val="18"/>
              </w:rPr>
              <w:br w:type="textWrapping"/>
            </w:r>
            <w:r>
              <w:rPr>
                <w:rFonts w:hint="eastAsia" w:asciiTheme="minorEastAsia" w:hAnsiTheme="minorEastAsia"/>
                <w:sz w:val="18"/>
                <w:szCs w:val="18"/>
              </w:rPr>
              <w:t>（三）如实、及时登记有关事项；</w:t>
            </w:r>
            <w:r>
              <w:rPr>
                <w:rFonts w:hint="eastAsia" w:asciiTheme="minorEastAsia" w:hAnsiTheme="minorEastAsia"/>
                <w:sz w:val="18"/>
                <w:szCs w:val="18"/>
              </w:rPr>
              <w:br w:type="textWrapping"/>
            </w:r>
            <w:r>
              <w:rPr>
                <w:rFonts w:hint="eastAsia" w:asciiTheme="minorEastAsia" w:hAnsiTheme="minorEastAsia"/>
                <w:sz w:val="18"/>
                <w:szCs w:val="18"/>
              </w:rPr>
              <w:t>（四）法律、行政法规规定的其他职责。</w:t>
            </w:r>
            <w:r>
              <w:rPr>
                <w:rFonts w:hint="eastAsia" w:asciiTheme="minorEastAsia" w:hAnsiTheme="minorEastAsia"/>
                <w:sz w:val="18"/>
                <w:szCs w:val="18"/>
              </w:rPr>
              <w:br w:type="textWrapping"/>
            </w:r>
            <w:r>
              <w:rPr>
                <w:rFonts w:hint="eastAsia" w:asciiTheme="minorEastAsia" w:hAnsiTheme="minorEastAsia"/>
                <w:sz w:val="18"/>
                <w:szCs w:val="18"/>
              </w:rPr>
              <w:t>申请登记的不动产的有关情况需要进一步证明的，登记机构可以要求申请人补充材料，必要时可以实地查看。</w:t>
            </w:r>
            <w:r>
              <w:rPr>
                <w:rFonts w:hint="eastAsia" w:asciiTheme="minorEastAsia" w:hAnsiTheme="minorEastAsia"/>
                <w:sz w:val="18"/>
                <w:szCs w:val="18"/>
              </w:rPr>
              <w:br w:type="textWrapping"/>
            </w:r>
            <w:r>
              <w:rPr>
                <w:rFonts w:hint="eastAsia" w:asciiTheme="minorEastAsia" w:hAnsiTheme="minorEastAsia"/>
                <w:sz w:val="18"/>
                <w:szCs w:val="18"/>
              </w:rPr>
              <w:t>登记机构不得有下列行为：</w:t>
            </w:r>
            <w:r>
              <w:rPr>
                <w:rFonts w:hint="eastAsia" w:asciiTheme="minorEastAsia" w:hAnsiTheme="minorEastAsia"/>
                <w:sz w:val="18"/>
                <w:szCs w:val="18"/>
              </w:rPr>
              <w:br w:type="textWrapping"/>
            </w:r>
            <w:r>
              <w:rPr>
                <w:rFonts w:hint="eastAsia" w:asciiTheme="minorEastAsia" w:hAnsiTheme="minorEastAsia"/>
                <w:sz w:val="18"/>
                <w:szCs w:val="18"/>
              </w:rPr>
              <w:t>（一）要求对不动产进行评估；</w:t>
            </w:r>
            <w:r>
              <w:rPr>
                <w:rFonts w:hint="eastAsia" w:asciiTheme="minorEastAsia" w:hAnsiTheme="minorEastAsia"/>
                <w:sz w:val="18"/>
                <w:szCs w:val="18"/>
              </w:rPr>
              <w:br w:type="textWrapping"/>
            </w:r>
            <w:r>
              <w:rPr>
                <w:rFonts w:hint="eastAsia" w:asciiTheme="minorEastAsia" w:hAnsiTheme="minorEastAsia"/>
                <w:sz w:val="18"/>
                <w:szCs w:val="18"/>
              </w:rPr>
              <w:t>（二）以年检等名义进行重复登记；</w:t>
            </w:r>
            <w:r>
              <w:rPr>
                <w:rFonts w:hint="eastAsia" w:asciiTheme="minorEastAsia" w:hAnsiTheme="minorEastAsia"/>
                <w:sz w:val="18"/>
                <w:szCs w:val="18"/>
              </w:rPr>
              <w:br w:type="textWrapping"/>
            </w:r>
            <w:r>
              <w:rPr>
                <w:rFonts w:hint="eastAsia" w:asciiTheme="minorEastAsia" w:hAnsiTheme="minorEastAsia"/>
                <w:sz w:val="18"/>
                <w:szCs w:val="18"/>
              </w:rPr>
              <w:t>（三）超出登记职责范围的其他行为。</w:t>
            </w:r>
          </w:p>
        </w:tc>
        <w:tc>
          <w:tcPr>
            <w:tcW w:w="2643" w:type="dxa"/>
          </w:tcPr>
          <w:p>
            <w:pPr>
              <w:autoSpaceDN w:val="0"/>
              <w:spacing w:line="300" w:lineRule="exact"/>
              <w:jc w:val="left"/>
              <w:textAlignment w:val="center"/>
              <w:rPr>
                <w:rFonts w:cs="Arial" w:asciiTheme="minorEastAsia" w:hAnsiTheme="minorEastAsia"/>
                <w:color w:val="333333"/>
                <w:sz w:val="18"/>
                <w:szCs w:val="18"/>
                <w:shd w:val="clear" w:color="auto" w:fill="FFFFFF"/>
              </w:rPr>
            </w:pPr>
            <w:r>
              <w:rPr>
                <w:rFonts w:cs="Arial" w:asciiTheme="minorEastAsia" w:hAnsiTheme="minorEastAsia"/>
                <w:color w:val="333333"/>
                <w:sz w:val="18"/>
                <w:szCs w:val="18"/>
                <w:shd w:val="clear" w:color="auto" w:fill="FFFFFF"/>
              </w:rPr>
              <w:t>不动产登记机构登记错误给他人造成损害,或者当事人提供虚假材料申请登记给他人造成损害的,依照《中华人民共和国物权法》的规定承担赔偿责任。不动产登记机构工作人员进行虚假登记,损毁、伪造不动产登记簿,擅自修改登记事项,或者有其他滥用职权、玩忽职守行为的,依法给予处分；给他人造成损害的,依法承担赔偿责任；构成犯罪的,依法追究刑事责任。伪造、变造不动产权属证书、不动产登记证明,或者买卖、使用伪造、变造的不动产权属证书、不动产登记证明的,由不动产登记机构或者公安机关依法予以收缴；有违法所得的,没收违法所得；给他人造成损害的,依法承担赔偿责任；构成违反治安管理行为的,依法给予治安管理处罚；构成犯罪的,依法追究刑事责任。</w:t>
            </w:r>
          </w:p>
          <w:p>
            <w:pPr>
              <w:autoSpaceDN w:val="0"/>
              <w:spacing w:line="300" w:lineRule="exact"/>
              <w:jc w:val="left"/>
              <w:textAlignment w:val="center"/>
              <w:rPr>
                <w:rFonts w:asciiTheme="minorEastAsia" w:hAnsiTheme="minorEastAsia"/>
                <w:color w:val="000000"/>
                <w:sz w:val="18"/>
                <w:szCs w:val="18"/>
              </w:rPr>
            </w:pPr>
            <w:r>
              <w:rPr>
                <w:rFonts w:cs="Arial" w:asciiTheme="minorEastAsia" w:hAnsiTheme="minorEastAsia"/>
                <w:color w:val="333333"/>
                <w:sz w:val="18"/>
                <w:szCs w:val="18"/>
                <w:shd w:val="clear" w:color="auto" w:fill="FFFFFF"/>
              </w:rPr>
              <w:t>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c>
          <w:tcPr>
            <w:tcW w:w="925" w:type="dxa"/>
            <w:vAlign w:val="center"/>
          </w:tcPr>
          <w:p>
            <w:pPr>
              <w:jc w:val="center"/>
              <w:rPr>
                <w:rFonts w:asciiTheme="minorEastAsia" w:hAnsiTheme="minorEastAsia"/>
                <w:sz w:val="18"/>
                <w:szCs w:val="18"/>
              </w:rPr>
            </w:pPr>
          </w:p>
        </w:tc>
      </w:tr>
    </w:tbl>
    <w:p>
      <w:pPr>
        <w:rPr>
          <w:rFonts w:asciiTheme="minorEastAsia" w:hAnsiTheme="minorEastAsia"/>
          <w:color w:val="000000"/>
          <w:sz w:val="18"/>
          <w:szCs w:val="18"/>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roman"/>
    <w:pitch w:val="default"/>
    <w:sig w:usb0="A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4956"/>
      <w:docPartObj>
        <w:docPartGallery w:val="autotext"/>
      </w:docPartObj>
    </w:sdtPr>
    <w:sdtContent>
      <w:p>
        <w:pPr>
          <w:pStyle w:val="2"/>
          <w:jc w:val="center"/>
        </w:pPr>
        <w:r>
          <w:fldChar w:fldCharType="begin"/>
        </w:r>
        <w:r>
          <w:instrText xml:space="preserve"> PAGE   \* MERGEFORMAT </w:instrText>
        </w:r>
        <w:r>
          <w:fldChar w:fldCharType="separate"/>
        </w:r>
        <w:r>
          <w:rPr>
            <w:lang w:val="zh-CN"/>
          </w:rPr>
          <w:t>32</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804F5"/>
    <w:rsid w:val="0003605E"/>
    <w:rsid w:val="000574C3"/>
    <w:rsid w:val="000B1D7F"/>
    <w:rsid w:val="000B479F"/>
    <w:rsid w:val="000C4897"/>
    <w:rsid w:val="000D11D5"/>
    <w:rsid w:val="000D2333"/>
    <w:rsid w:val="000D757B"/>
    <w:rsid w:val="001257D2"/>
    <w:rsid w:val="00156739"/>
    <w:rsid w:val="00167FDE"/>
    <w:rsid w:val="00173BF8"/>
    <w:rsid w:val="001A4BF7"/>
    <w:rsid w:val="001B32D8"/>
    <w:rsid w:val="002430A3"/>
    <w:rsid w:val="00260753"/>
    <w:rsid w:val="00287888"/>
    <w:rsid w:val="002A0A9B"/>
    <w:rsid w:val="003112F2"/>
    <w:rsid w:val="00314F5F"/>
    <w:rsid w:val="00357A65"/>
    <w:rsid w:val="00361C55"/>
    <w:rsid w:val="00371201"/>
    <w:rsid w:val="003E760F"/>
    <w:rsid w:val="004456E4"/>
    <w:rsid w:val="004838BA"/>
    <w:rsid w:val="004C44E8"/>
    <w:rsid w:val="00504A81"/>
    <w:rsid w:val="00506F87"/>
    <w:rsid w:val="0051290A"/>
    <w:rsid w:val="00517C41"/>
    <w:rsid w:val="005804F5"/>
    <w:rsid w:val="005A1DB5"/>
    <w:rsid w:val="005B31DE"/>
    <w:rsid w:val="005D58D8"/>
    <w:rsid w:val="005F6CF2"/>
    <w:rsid w:val="005F7443"/>
    <w:rsid w:val="006172B7"/>
    <w:rsid w:val="0069294E"/>
    <w:rsid w:val="00696039"/>
    <w:rsid w:val="006D4BE9"/>
    <w:rsid w:val="006F5E60"/>
    <w:rsid w:val="00720500"/>
    <w:rsid w:val="007C269A"/>
    <w:rsid w:val="007D3FCA"/>
    <w:rsid w:val="00853DAD"/>
    <w:rsid w:val="008640AF"/>
    <w:rsid w:val="008B33E9"/>
    <w:rsid w:val="008D1822"/>
    <w:rsid w:val="008D5B21"/>
    <w:rsid w:val="008D7A33"/>
    <w:rsid w:val="008F5A93"/>
    <w:rsid w:val="00931DA8"/>
    <w:rsid w:val="00944246"/>
    <w:rsid w:val="00964DA0"/>
    <w:rsid w:val="00997150"/>
    <w:rsid w:val="009A01CA"/>
    <w:rsid w:val="009A1AD0"/>
    <w:rsid w:val="009C6C2E"/>
    <w:rsid w:val="009D4377"/>
    <w:rsid w:val="00A2691E"/>
    <w:rsid w:val="00A36849"/>
    <w:rsid w:val="00A84DB7"/>
    <w:rsid w:val="00A90741"/>
    <w:rsid w:val="00AC64BB"/>
    <w:rsid w:val="00AD7AB9"/>
    <w:rsid w:val="00AE1D1E"/>
    <w:rsid w:val="00B01D2C"/>
    <w:rsid w:val="00B17111"/>
    <w:rsid w:val="00B43071"/>
    <w:rsid w:val="00B5778E"/>
    <w:rsid w:val="00B855D5"/>
    <w:rsid w:val="00B96B65"/>
    <w:rsid w:val="00BD638A"/>
    <w:rsid w:val="00BE2715"/>
    <w:rsid w:val="00BE3AF7"/>
    <w:rsid w:val="00C320CC"/>
    <w:rsid w:val="00C50BD0"/>
    <w:rsid w:val="00C6295F"/>
    <w:rsid w:val="00C858E6"/>
    <w:rsid w:val="00C94385"/>
    <w:rsid w:val="00CD2225"/>
    <w:rsid w:val="00CD4642"/>
    <w:rsid w:val="00D015A4"/>
    <w:rsid w:val="00D3449F"/>
    <w:rsid w:val="00D65802"/>
    <w:rsid w:val="00D7709C"/>
    <w:rsid w:val="00DD08FD"/>
    <w:rsid w:val="00E12F28"/>
    <w:rsid w:val="00E369BF"/>
    <w:rsid w:val="00E622C3"/>
    <w:rsid w:val="00E97B62"/>
    <w:rsid w:val="00EC321D"/>
    <w:rsid w:val="00F025CA"/>
    <w:rsid w:val="00F33B14"/>
    <w:rsid w:val="00F63C1C"/>
    <w:rsid w:val="00F655A7"/>
    <w:rsid w:val="00FA1B65"/>
    <w:rsid w:val="00FF3B44"/>
    <w:rsid w:val="12E72B47"/>
    <w:rsid w:val="16514C6A"/>
    <w:rsid w:val="1F6A139D"/>
    <w:rsid w:val="3F241985"/>
    <w:rsid w:val="429E74BB"/>
    <w:rsid w:val="44574D69"/>
    <w:rsid w:val="536E63D7"/>
    <w:rsid w:val="5BEE209C"/>
    <w:rsid w:val="5C3A3F53"/>
    <w:rsid w:val="65367AF5"/>
    <w:rsid w:val="6C666B09"/>
    <w:rsid w:val="6FF46735"/>
    <w:rsid w:val="7A1C3258"/>
    <w:rsid w:val="7ED84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Hyperlink"/>
    <w:basedOn w:val="7"/>
    <w:semiHidden/>
    <w:unhideWhenUsed/>
    <w:qFormat/>
    <w:uiPriority w:val="99"/>
    <w:rPr>
      <w:color w:val="0000FF"/>
      <w:u w:val="single"/>
    </w:rPr>
  </w:style>
  <w:style w:type="paragraph" w:customStyle="1" w:styleId="9">
    <w:name w:val="Char"/>
    <w:basedOn w:val="1"/>
    <w:qFormat/>
    <w:uiPriority w:val="0"/>
    <w:pPr>
      <w:snapToGrid w:val="0"/>
      <w:spacing w:afterLines="50" w:line="360" w:lineRule="auto"/>
      <w:ind w:firstLine="480" w:firstLineChars="200"/>
    </w:pPr>
    <w:rPr>
      <w:rFonts w:ascii="Times New Roman" w:hAnsi="Times New Roman" w:eastAsia="仿宋_GB2312" w:cs="Times New Roman"/>
      <w:sz w:val="32"/>
      <w:szCs w:val="32"/>
    </w:rPr>
  </w:style>
  <w:style w:type="character" w:customStyle="1" w:styleId="10">
    <w:name w:val="页眉 Char"/>
    <w:basedOn w:val="7"/>
    <w:link w:val="3"/>
    <w:semiHidden/>
    <w:qFormat/>
    <w:uiPriority w:val="99"/>
    <w:rPr>
      <w:sz w:val="18"/>
      <w:szCs w:val="18"/>
    </w:rPr>
  </w:style>
  <w:style w:type="character" w:customStyle="1" w:styleId="11">
    <w:name w:val="页脚 Char"/>
    <w:basedOn w:val="7"/>
    <w:link w:val="2"/>
    <w:qFormat/>
    <w:uiPriority w:val="99"/>
    <w:rPr>
      <w:sz w:val="18"/>
      <w:szCs w:val="18"/>
    </w:rPr>
  </w:style>
  <w:style w:type="paragraph" w:customStyle="1" w:styleId="12">
    <w:name w:val="Other|1"/>
    <w:basedOn w:val="1"/>
    <w:qFormat/>
    <w:uiPriority w:val="0"/>
    <w:pPr>
      <w:spacing w:line="260" w:lineRule="exact"/>
    </w:pPr>
    <w:rPr>
      <w:rFonts w:ascii="宋体" w:hAnsi="宋体" w:eastAsia="宋体" w:cs="宋体"/>
      <w:sz w:val="16"/>
      <w:szCs w:val="16"/>
      <w:lang w:val="zh-TW" w:eastAsia="zh-TW" w:bidi="zh-TW"/>
    </w:rPr>
  </w:style>
  <w:style w:type="paragraph" w:customStyle="1" w:styleId="13">
    <w:name w:val="Char1"/>
    <w:basedOn w:val="1"/>
    <w:qFormat/>
    <w:uiPriority w:val="0"/>
    <w:pPr>
      <w:snapToGrid w:val="0"/>
      <w:spacing w:afterLines="50" w:line="360" w:lineRule="auto"/>
      <w:ind w:firstLine="480" w:firstLineChars="200"/>
    </w:pPr>
    <w:rPr>
      <w:rFonts w:ascii="Times New Roman" w:hAnsi="Times New Roman" w:eastAsia="仿宋_GB2312" w:cs="Times New Roman"/>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34</Pages>
  <Words>4906</Words>
  <Characters>27966</Characters>
  <Lines>233</Lines>
  <Paragraphs>65</Paragraphs>
  <TotalTime>1</TotalTime>
  <ScaleCrop>false</ScaleCrop>
  <LinksUpToDate>false</LinksUpToDate>
  <CharactersWithSpaces>32807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2020-11-12T00:58:00Z</dcterms:created>
  <dc:creator>NTKO</dc:creator>
  <cp:lastModifiedBy>Administratorgy0312</cp:lastModifiedBy>
  <dcterms:modified xsi:type="dcterms:W3CDTF">2025-07-22T03:01:07Z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708D8EF62E2C46DB8724EC5B7F1059F1</vt:lpwstr>
  </property>
</Properties>
</file>