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高阳县自然资源和规划局权责清单事项总表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（共6类、34项）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单位：高阳县自然资源和规划局 （公章）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693"/>
        <w:gridCol w:w="7938"/>
        <w:gridCol w:w="21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总序号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类别及序号</w:t>
            </w:r>
          </w:p>
        </w:tc>
        <w:tc>
          <w:tcPr>
            <w:tcW w:w="7938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项目名称及数量</w:t>
            </w:r>
          </w:p>
        </w:tc>
        <w:tc>
          <w:tcPr>
            <w:tcW w:w="2159" w:type="dxa"/>
          </w:tcPr>
          <w:p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一、行政许可</w:t>
            </w:r>
          </w:p>
        </w:tc>
        <w:tc>
          <w:tcPr>
            <w:tcW w:w="79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共12项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</w:rPr>
              <w:t>森林植物及其产品调运植物检疫证书核发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>
            <w:pPr>
              <w:jc w:val="left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</w:rPr>
              <w:t>建设项目用地预审与选址意见书核发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>
            <w:pPr>
              <w:jc w:val="left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</w:rPr>
              <w:t>建设工程规划条件核实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>
            <w:pPr>
              <w:jc w:val="left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</w:rPr>
              <w:t>建设用地改变用途审核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划拨土地使用权和地上建筑物及附着物所有权转让、出租审核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793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临时用地审批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7</w:t>
            </w:r>
          </w:p>
        </w:tc>
        <w:tc>
          <w:tcPr>
            <w:tcW w:w="7938" w:type="dxa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国有建设用地使用权划拨批准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8</w:t>
            </w:r>
          </w:p>
        </w:tc>
        <w:tc>
          <w:tcPr>
            <w:tcW w:w="7938" w:type="dxa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国有建设用地使用权出让后土地使用权分割转让批准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</w:t>
            </w:r>
          </w:p>
        </w:tc>
        <w:tc>
          <w:tcPr>
            <w:tcW w:w="7938" w:type="dxa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国有建设用地使用权协议出让审核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</w:t>
            </w:r>
          </w:p>
        </w:tc>
        <w:tc>
          <w:tcPr>
            <w:tcW w:w="7938" w:type="dxa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建设用地（含临时用地）规划许可证核发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11</w:t>
            </w:r>
          </w:p>
        </w:tc>
        <w:tc>
          <w:tcPr>
            <w:tcW w:w="7938" w:type="dxa"/>
            <w:vAlign w:val="center"/>
          </w:tcPr>
          <w:p>
            <w:pP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建设工程规划类许可证核发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938" w:type="dxa"/>
            <w:vAlign w:val="center"/>
          </w:tcPr>
          <w:p>
            <w:pP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利用于国家秘密的基础测成果审批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二、行政征收</w:t>
            </w:r>
          </w:p>
        </w:tc>
        <w:tc>
          <w:tcPr>
            <w:tcW w:w="79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共4项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jc w:val="lef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耕地开垦费征收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jc w:val="lef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土地复垦费征收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土地闲置费征收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矿产资源补偿费征收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三、行政检查</w:t>
            </w:r>
          </w:p>
        </w:tc>
        <w:tc>
          <w:tcPr>
            <w:tcW w:w="79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共6项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对</w:t>
            </w: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土地矿产卫片的执法</w:t>
            </w: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检查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对基本农田保护的监督检查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对矿产资源勘查、开采的监督检查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对地热、矿泉水水源地的监督检查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对测绘单位进行测绘资质巡查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对涉密测绘地理信息保管、使用单位和测绘资质单位进行保密检查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四、行政确认</w:t>
            </w:r>
          </w:p>
        </w:tc>
        <w:tc>
          <w:tcPr>
            <w:tcW w:w="79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共4项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jc w:val="lef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土地使用权、地役权、抵押权登记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jc w:val="lef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地质灾害治理责任认定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jc w:val="lef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基本农田划区定界验收确认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土地复垦验收确认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五、行政裁决</w:t>
            </w:r>
          </w:p>
        </w:tc>
        <w:tc>
          <w:tcPr>
            <w:tcW w:w="79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共1项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土地权属争议裁决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六、其他权力类</w:t>
            </w:r>
          </w:p>
        </w:tc>
        <w:tc>
          <w:tcPr>
            <w:tcW w:w="7938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共7项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jc w:val="lef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闲置土地处置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jc w:val="lef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  <w:t>收回国有土地使用权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>
            <w:pPr>
              <w:widowControl/>
              <w:spacing w:line="315" w:lineRule="atLeast"/>
              <w:jc w:val="left"/>
              <w:rPr>
                <w:rFonts w:cs="宋体" w:asciiTheme="minorEastAsia" w:hAnsiTheme="minorEastAsia"/>
                <w:color w:val="424242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424242"/>
                <w:kern w:val="0"/>
                <w:sz w:val="28"/>
                <w:szCs w:val="28"/>
              </w:rPr>
              <w:t>对审批后的建设工程进行监管及规划条件核实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房地产抵押登记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国有土地上房屋所有权登记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793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集体土地上房屋所有权登记（含初始、转移、变更、注销、他项权利、注销、更正、异议、预告、查封补证登记）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34</w:t>
            </w:r>
            <w:bookmarkStart w:id="0" w:name="_GoBack"/>
            <w:bookmarkEnd w:id="0"/>
          </w:p>
        </w:tc>
        <w:tc>
          <w:tcPr>
            <w:tcW w:w="269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7</w:t>
            </w:r>
          </w:p>
        </w:tc>
        <w:tc>
          <w:tcPr>
            <w:tcW w:w="7938" w:type="dxa"/>
            <w:vAlign w:val="center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地役权登记</w:t>
            </w:r>
          </w:p>
        </w:tc>
        <w:tc>
          <w:tcPr>
            <w:tcW w:w="2159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jc w:val="center"/>
        <w:rPr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9746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1B23"/>
    <w:rsid w:val="000D6A13"/>
    <w:rsid w:val="001169B3"/>
    <w:rsid w:val="001573F4"/>
    <w:rsid w:val="00181C60"/>
    <w:rsid w:val="001D155A"/>
    <w:rsid w:val="00236C20"/>
    <w:rsid w:val="00365060"/>
    <w:rsid w:val="00393600"/>
    <w:rsid w:val="0044614A"/>
    <w:rsid w:val="00537D30"/>
    <w:rsid w:val="00610FFC"/>
    <w:rsid w:val="006112B0"/>
    <w:rsid w:val="00646386"/>
    <w:rsid w:val="006F0E2D"/>
    <w:rsid w:val="007608C7"/>
    <w:rsid w:val="007612D3"/>
    <w:rsid w:val="00764DA9"/>
    <w:rsid w:val="00836167"/>
    <w:rsid w:val="008E6AA9"/>
    <w:rsid w:val="00955DA2"/>
    <w:rsid w:val="00A211AC"/>
    <w:rsid w:val="00A81A26"/>
    <w:rsid w:val="00AC64F9"/>
    <w:rsid w:val="00B2544F"/>
    <w:rsid w:val="00B702D0"/>
    <w:rsid w:val="00BC6791"/>
    <w:rsid w:val="00C27034"/>
    <w:rsid w:val="00C4577B"/>
    <w:rsid w:val="00CC0B99"/>
    <w:rsid w:val="00CE472F"/>
    <w:rsid w:val="00D41DF1"/>
    <w:rsid w:val="00D57239"/>
    <w:rsid w:val="00DD22F9"/>
    <w:rsid w:val="00E02759"/>
    <w:rsid w:val="00E3146B"/>
    <w:rsid w:val="00E43301"/>
    <w:rsid w:val="00E51696"/>
    <w:rsid w:val="00F00116"/>
    <w:rsid w:val="00F55A6C"/>
    <w:rsid w:val="00FB7E0A"/>
    <w:rsid w:val="00FC1B23"/>
    <w:rsid w:val="6290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customStyle="1" w:styleId="9">
    <w:name w:val="Char"/>
    <w:basedOn w:val="1"/>
    <w:uiPriority w:val="0"/>
    <w:pPr>
      <w:snapToGrid w:val="0"/>
      <w:spacing w:afterLines="50" w:line="360" w:lineRule="auto"/>
      <w:ind w:firstLine="480" w:firstLineChars="200"/>
    </w:pPr>
    <w:rPr>
      <w:rFonts w:ascii="Times New Roman" w:hAnsi="Times New Roman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shenduxitong</Company>
  <Pages>4</Pages>
  <Words>124</Words>
  <Characters>713</Characters>
  <Lines>5</Lines>
  <Paragraphs>1</Paragraphs>
  <TotalTime>86</TotalTime>
  <ScaleCrop>false</ScaleCrop>
  <LinksUpToDate>false</LinksUpToDate>
  <CharactersWithSpaces>836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2020-10-27T06:19:00Z</dcterms:created>
  <dc:creator>NTKO</dc:creator>
  <cp:lastModifiedBy>Administrator</cp:lastModifiedBy>
  <dcterms:modified xsi:type="dcterms:W3CDTF">2021-04-25T01:14:07Z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4EEF0056F68A4EA3AF194F8A30B8B933</vt:lpwstr>
  </property>
</Properties>
</file>