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方正小标宋简体" w:hAnsi="方正小标宋简体" w:eastAsia="方正小标宋简体"/>
          <w:sz w:val="36"/>
          <w:lang w:val="en-US" w:eastAsia="zh-CN"/>
        </w:rPr>
      </w:pPr>
      <w:r>
        <w:rPr>
          <w:rFonts w:hint="eastAsia" w:ascii="方正小标宋简体" w:hAnsi="方正小标宋简体" w:eastAsia="方正小标宋简体"/>
          <w:sz w:val="36"/>
          <w:lang w:val="en-US" w:eastAsia="zh-CN"/>
        </w:rPr>
        <w:t>高阳县行政审批局权责清单事项分表</w:t>
      </w:r>
    </w:p>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楷体_GB2312" w:hAnsi="楷体_GB2312" w:eastAsia="楷体_GB2312"/>
          <w:sz w:val="36"/>
          <w:lang w:val="en-US" w:eastAsia="zh-CN"/>
        </w:rPr>
      </w:pPr>
      <w:r>
        <w:rPr>
          <w:rFonts w:hint="eastAsia" w:ascii="楷体_GB2312" w:hAnsi="楷体_GB2312" w:eastAsia="楷体_GB2312"/>
          <w:lang w:val="en-US" w:eastAsia="zh-CN"/>
        </w:rPr>
        <w:t>（共4类、157项）</w:t>
      </w:r>
    </w:p>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仿宋_GB2312"/>
          <w:lang w:val="en-US" w:eastAsia="zh-CN"/>
        </w:rPr>
      </w:pPr>
      <w:r>
        <w:rPr>
          <w:rFonts w:hint="eastAsia" w:ascii="楷体_GB2312" w:hAnsi="楷体_GB2312" w:eastAsia="楷体_GB2312"/>
          <w:sz w:val="28"/>
          <w:lang w:val="en-US" w:eastAsia="zh-CN"/>
        </w:rPr>
        <w:t>单位：</w:t>
      </w:r>
      <w:r>
        <w:rPr>
          <w:rFonts w:hint="eastAsia" w:ascii="楷体_GB2312" w:hAnsi="楷体_GB2312" w:eastAsia="楷体_GB2312" w:cs="Arial"/>
          <w:sz w:val="28"/>
          <w:lang w:val="en-US" w:eastAsia="zh-CN"/>
        </w:rPr>
        <w:t>高阳县行政审批局（公章）</w:t>
      </w:r>
    </w:p>
    <w:tbl>
      <w:tblPr>
        <w:tblStyle w:val="7"/>
        <w:tblW w:w="13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40"/>
        <w:gridCol w:w="1177"/>
        <w:gridCol w:w="1535"/>
        <w:gridCol w:w="1363"/>
        <w:gridCol w:w="2137"/>
        <w:gridCol w:w="3300"/>
        <w:gridCol w:w="2738"/>
        <w:gridCol w:w="840"/>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567" w:hRule="exact"/>
        </w:trPr>
        <w:tc>
          <w:tcPr>
            <w:tcW w:w="7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序号</w:t>
            </w: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权力类型</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权力事项</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行政主体</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实施依据</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责任事项</w:t>
            </w:r>
          </w:p>
        </w:tc>
        <w:tc>
          <w:tcPr>
            <w:tcW w:w="2738"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追责情形</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6123"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eastAsia"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建设项目环境影响评价文件审批</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《中华人民共和国环境影响评价法》</w:t>
            </w:r>
            <w:r>
              <w:rPr>
                <w:rFonts w:hint="eastAsia" w:ascii="宋体" w:hAnsi="宋体" w:eastAsia="宋体" w:cs="宋体"/>
                <w:sz w:val="18"/>
                <w:szCs w:val="18"/>
              </w:rPr>
              <w:t>第十六条</w:t>
            </w:r>
            <w:r>
              <w:rPr>
                <w:rFonts w:hint="eastAsia" w:ascii="宋体" w:hAnsi="宋体" w:eastAsia="宋体" w:cs="宋体"/>
                <w:sz w:val="18"/>
                <w:szCs w:val="18"/>
                <w:lang w:eastAsia="zh-CN"/>
              </w:rPr>
              <w:t>：“</w:t>
            </w:r>
            <w:r>
              <w:rPr>
                <w:rFonts w:hint="eastAsia" w:ascii="宋体" w:hAnsi="宋体" w:eastAsia="宋体" w:cs="宋体"/>
                <w:sz w:val="18"/>
                <w:szCs w:val="18"/>
              </w:rPr>
              <w:t>国家根据建设项目对环境的影响程度，对建设项目的环境影响评价实行分类管理。建设单位应当按照下列规定组织编制环境影响报告书、环境影响报告表或者填报环境影响登记表</w:t>
            </w:r>
            <w:r>
              <w:rPr>
                <w:rFonts w:hint="eastAsia" w:ascii="宋体" w:hAnsi="宋体" w:eastAsia="宋体" w:cs="宋体"/>
                <w:sz w:val="18"/>
                <w:szCs w:val="18"/>
                <w:lang w:eastAsia="zh-CN"/>
              </w:rPr>
              <w:t>”</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2、审查责任：按照环境影响评价相关法律法规和产业政策，对书面申请材料进行审查，提出审核意见，告知申请人、利害相关人享有听证权利；涉及公共利益的重大许可，向社会公告，并举行听证。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4、送达责任：准予许可的作出批复并送达批复文件，按规定告知监管部门，信息公开。</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5</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w:t>
            </w:r>
            <w:r>
              <w:rPr>
                <w:rFonts w:hint="eastAsia" w:ascii="宋体" w:hAnsi="宋体" w:eastAsia="宋体"/>
                <w:sz w:val="18"/>
                <w:lang w:eastAsia="zh-CN"/>
              </w:rPr>
              <w:t>环境影响评价文件</w:t>
            </w:r>
            <w:r>
              <w:rPr>
                <w:rFonts w:hint="eastAsia" w:ascii="宋体" w:hAnsi="宋体" w:eastAsia="宋体"/>
                <w:sz w:val="18"/>
              </w:rPr>
              <w:t>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w:t>
            </w:r>
            <w:r>
              <w:rPr>
                <w:rFonts w:hint="eastAsia" w:ascii="宋体" w:hAnsi="宋体" w:eastAsia="宋体" w:cs="宋体"/>
                <w:b w:val="0"/>
                <w:i w:val="0"/>
                <w:snapToGrid/>
                <w:color w:val="000000"/>
                <w:sz w:val="18"/>
                <w:szCs w:val="18"/>
                <w:u w:val="none"/>
                <w:lang w:eastAsia="zh-CN"/>
              </w:rPr>
              <w:t>建设项目环境影响评价文件审批</w:t>
            </w:r>
            <w:r>
              <w:rPr>
                <w:rFonts w:hint="eastAsia" w:ascii="宋体" w:hAnsi="宋体" w:eastAsia="宋体"/>
                <w:sz w:val="18"/>
              </w:rPr>
              <w:t>，索取或者收受他人财物或者谋取其他利益的；</w:t>
            </w:r>
          </w:p>
          <w:p>
            <w:pPr>
              <w:tabs>
                <w:tab w:val="left" w:pos="7937"/>
              </w:tabs>
              <w:spacing w:line="280" w:lineRule="exact"/>
              <w:rPr>
                <w:rFonts w:hint="eastAsia" w:ascii="宋体" w:hAnsi="宋体" w:eastAsia="宋体"/>
                <w:kern w:val="2"/>
                <w:sz w:val="18"/>
                <w:szCs w:val="32"/>
                <w:vertAlign w:val="baseline"/>
                <w:lang w:val="en-US" w:eastAsia="zh-CN" w:bidi="ar-SA"/>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8192"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排污许可</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中华人民共和国环境保护法》第四十五条：“国家依照法律规定实行排污许可管理制度。实行排污许可管理的企业事业单位和其他生产经营者应当按照排污许可证的要求排放污染物；未取得排污许可证的，不得排放污染物。”</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排污许可管理办法（试行）》第六条：“环境保护部负责指导全国排污许可制度实施和监督。各省级环境保护主管部门负责本行政区域排污许可制度的组织实施和监督。排污单位生产经营场所所在地设区的市级环境保护主管部门负责排污许可证核发。地方性法规对核发权限另有规定的，从其规定。”</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2、审查责任：按照排污相关法律法规和产业政策，对书面申请材料进行审查，提出审核意见，告知申请人、利害相关人享有听证权利；涉及公共利益的重大许可，向社会公告，并举行听证。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4、送达责任：准予许可的作出许可决定并送达证书，按规定告知监管部门，信息公开。</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5</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w:t>
            </w:r>
            <w:r>
              <w:rPr>
                <w:rFonts w:hint="eastAsia" w:ascii="宋体" w:hAnsi="宋体" w:eastAsia="宋体"/>
                <w:sz w:val="18"/>
                <w:lang w:eastAsia="zh-CN"/>
              </w:rPr>
              <w:t>排污许可</w:t>
            </w:r>
            <w:r>
              <w:rPr>
                <w:rFonts w:hint="eastAsia" w:ascii="宋体" w:hAnsi="宋体" w:eastAsia="宋体"/>
                <w:sz w:val="18"/>
              </w:rPr>
              <w:t>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w:t>
            </w:r>
            <w:r>
              <w:rPr>
                <w:rFonts w:hint="eastAsia" w:ascii="宋体" w:hAnsi="宋体" w:eastAsia="宋体" w:cs="宋体"/>
                <w:b w:val="0"/>
                <w:i w:val="0"/>
                <w:snapToGrid/>
                <w:color w:val="000000"/>
                <w:sz w:val="18"/>
                <w:szCs w:val="18"/>
                <w:u w:val="none"/>
                <w:lang w:eastAsia="zh-CN"/>
              </w:rPr>
              <w:t>排污许可审批</w:t>
            </w:r>
            <w:r>
              <w:rPr>
                <w:rFonts w:hint="eastAsia" w:ascii="宋体" w:hAnsi="宋体" w:eastAsia="宋体"/>
                <w:sz w:val="18"/>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8192"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危险废物经营许可</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《中华人民共和国固体废物污染环境防治法》第八十条：“从事收集、贮存、利用、处置危险废物经营活动的单位，应当按照国家有关规定申请取得许可证。许可证的具体管理办法由国务院制定。”</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《危险废物经营许可证管理办法》第二条：“在中华人民共和国境内从事危险废物收集、贮存、处置经营活动的单位，应当依照本办法的规定，领取危险废物经营许可证。”</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2、审查责任：按照危险废物经营相关法律法规和产业政策，对书面申请材料进行审查，提出审核意见，告知申请人、利害相关人享有听证权利；涉及公共利益的重大许可，向社会公告，并举行听证。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4、送达责任：准予许可的作出批复并送达批复文件，按规定告知监管部门，信息公开。</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5</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w:t>
            </w:r>
            <w:r>
              <w:rPr>
                <w:rFonts w:hint="eastAsia" w:ascii="宋体" w:hAnsi="宋体" w:eastAsia="宋体" w:cs="宋体"/>
                <w:b w:val="0"/>
                <w:i w:val="0"/>
                <w:snapToGrid/>
                <w:color w:val="000000"/>
                <w:sz w:val="18"/>
                <w:szCs w:val="18"/>
                <w:u w:val="none"/>
                <w:lang w:eastAsia="zh-CN"/>
              </w:rPr>
              <w:t>危险废物经营许可审批</w:t>
            </w:r>
            <w:r>
              <w:rPr>
                <w:rFonts w:hint="eastAsia" w:ascii="宋体" w:hAnsi="宋体" w:eastAsia="宋体"/>
                <w:sz w:val="18"/>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8192"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中介机构从事代理记账业务审批</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代理记账管理办法》第三条：“除会计师事务所以外的机构从事代理记账业务应当经县级以上地方人民政府财政部门(以下简称审批机关)批准，领取由财政部统一规定样式的代理记账许可证书。具体审批机关由省、自治区、直辖市、计划单列市人民政府财政部门确定。”</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2、审查责任：按照代理记账相关法律法规和产业政策，对书面申请材料进行审查，提出审核意见，告知申请人、利害相关人享有听证权利；涉及公共利益的重大许可，向社会公告，并举行听证。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4、送达责任：准予许可的作出批复并送达批复文件，按规定告知监管部门，信息公开。</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5</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w:t>
            </w:r>
            <w:r>
              <w:rPr>
                <w:rFonts w:hint="eastAsia" w:ascii="宋体" w:hAnsi="宋体" w:eastAsia="宋体"/>
                <w:sz w:val="18"/>
                <w:lang w:eastAsia="zh-CN"/>
              </w:rPr>
              <w:t>中介</w:t>
            </w:r>
            <w:r>
              <w:rPr>
                <w:rFonts w:hint="eastAsia" w:ascii="宋体" w:hAnsi="宋体" w:eastAsia="宋体" w:cs="宋体"/>
                <w:b w:val="0"/>
                <w:i w:val="0"/>
                <w:snapToGrid/>
                <w:color w:val="000000"/>
                <w:sz w:val="18"/>
                <w:szCs w:val="18"/>
                <w:u w:val="none"/>
                <w:lang w:eastAsia="zh-CN"/>
              </w:rPr>
              <w:t>机构从事代理记账业务审批</w:t>
            </w:r>
            <w:r>
              <w:rPr>
                <w:rFonts w:hint="eastAsia" w:ascii="宋体" w:hAnsi="宋体" w:eastAsia="宋体"/>
                <w:sz w:val="18"/>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8192"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成品油零售经营资格预核准（新建、迁建、扩建增加经营品种）</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《国务院办公厅关于加快发展流通促进商业消费的意见》（国办发[2019]42号）第十七条：</w:t>
            </w:r>
            <w:r>
              <w:rPr>
                <w:rFonts w:hint="eastAsia" w:ascii="宋体" w:hAnsi="宋体" w:eastAsia="宋体" w:cs="宋体"/>
                <w:b w:val="0"/>
                <w:i w:val="0"/>
                <w:snapToGrid/>
                <w:color w:val="000000"/>
                <w:sz w:val="18"/>
                <w:szCs w:val="18"/>
                <w:u w:val="none"/>
                <w:lang w:eastAsia="zh-CN"/>
              </w:rPr>
              <w:t>“</w:t>
            </w:r>
            <w:r>
              <w:rPr>
                <w:rFonts w:hint="default" w:ascii="宋体" w:hAnsi="宋体" w:eastAsia="宋体" w:cs="宋体"/>
                <w:b w:val="0"/>
                <w:i w:val="0"/>
                <w:snapToGrid/>
                <w:color w:val="000000"/>
                <w:sz w:val="18"/>
                <w:szCs w:val="18"/>
                <w:u w:val="none"/>
                <w:lang w:eastAsia="zh-CN"/>
              </w:rPr>
              <w:t>扩大成品油市场准入。取消石油成品油批发仓储经营资格审批，将成品油零售经营资格审批下放至地市级人民政府，</w:t>
            </w:r>
            <w:r>
              <w:rPr>
                <w:rFonts w:hint="eastAsia" w:ascii="宋体" w:hAnsi="宋体" w:eastAsia="宋体" w:cs="宋体"/>
                <w:b w:val="0"/>
                <w:i w:val="0"/>
                <w:snapToGrid/>
                <w:color w:val="000000"/>
                <w:sz w:val="18"/>
                <w:szCs w:val="18"/>
                <w:u w:val="none"/>
                <w:lang w:val="en-US" w:eastAsia="zh-CN"/>
              </w:rPr>
              <w:t>......</w:t>
            </w:r>
            <w:r>
              <w:rPr>
                <w:rFonts w:hint="eastAsia" w:ascii="宋体" w:hAnsi="宋体" w:eastAsia="宋体" w:cs="宋体"/>
                <w:b w:val="0"/>
                <w:i w:val="0"/>
                <w:snapToGrid/>
                <w:color w:val="000000"/>
                <w:sz w:val="18"/>
                <w:szCs w:val="18"/>
                <w:u w:val="none"/>
                <w:lang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eastAsia="zh-CN"/>
              </w:rPr>
              <w:t>河北省商务厅关于印发重新修订的《河北省成品油零售市场管理规定》的通知（冀商规字〔2020〕1号）：“凡在河北省行政区域内申请新建、迁建、扩建（农村加油网点扩建增加经营品种）加油站、加油点、加油船等成品油零售经营资格预核准的，申请人应向各市（含定州、辛集市，雄安新区，河北自贸试验区各片区，下同）确定的初审机关（下同）提出申请</w:t>
            </w:r>
            <w:r>
              <w:rPr>
                <w:rFonts w:hint="eastAsia" w:ascii="宋体" w:hAnsi="宋体" w:eastAsia="宋体" w:cs="宋体"/>
                <w:b w:val="0"/>
                <w:i w:val="0"/>
                <w:snapToGrid/>
                <w:color w:val="000000"/>
                <w:sz w:val="18"/>
                <w:szCs w:val="18"/>
                <w:u w:val="none"/>
                <w:lang w:val="en-US" w:eastAsia="zh-CN"/>
              </w:rPr>
              <w:t>......</w:t>
            </w:r>
            <w:r>
              <w:rPr>
                <w:rFonts w:hint="eastAsia" w:ascii="宋体" w:hAnsi="宋体" w:eastAsia="宋体" w:cs="宋体"/>
                <w:b w:val="0"/>
                <w:i w:val="0"/>
                <w:snapToGrid/>
                <w:color w:val="000000"/>
                <w:sz w:val="18"/>
                <w:szCs w:val="18"/>
                <w:u w:val="none"/>
                <w:lang w:eastAsia="zh-CN"/>
              </w:rPr>
              <w:t>”</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2、审查责任：按照成品油相关法律法规和产业政策，对书面申请材料进行初审，提出初审意见。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3</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2、对不符合法定条件的申请初审通过或者超越法定职权作出初审通过决定的；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w:t>
            </w:r>
            <w:r>
              <w:rPr>
                <w:rFonts w:hint="eastAsia" w:ascii="宋体" w:hAnsi="宋体" w:eastAsia="宋体"/>
                <w:sz w:val="18"/>
                <w:lang w:eastAsia="zh-CN"/>
              </w:rPr>
              <w:t>不予初审</w:t>
            </w:r>
            <w:r>
              <w:rPr>
                <w:rFonts w:hint="eastAsia" w:ascii="宋体" w:hAnsi="宋体" w:eastAsia="宋体"/>
                <w:sz w:val="18"/>
              </w:rPr>
              <w:t>或者不在法定期限内作出</w:t>
            </w:r>
            <w:r>
              <w:rPr>
                <w:rFonts w:hint="eastAsia" w:ascii="宋体" w:hAnsi="宋体" w:eastAsia="宋体"/>
                <w:sz w:val="18"/>
                <w:lang w:eastAsia="zh-CN"/>
              </w:rPr>
              <w:t>初审</w:t>
            </w:r>
            <w:r>
              <w:rPr>
                <w:rFonts w:hint="eastAsia" w:ascii="宋体" w:hAnsi="宋体" w:eastAsia="宋体"/>
                <w:sz w:val="18"/>
              </w:rPr>
              <w:t>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w:t>
            </w:r>
            <w:r>
              <w:rPr>
                <w:rFonts w:hint="eastAsia" w:ascii="宋体" w:hAnsi="宋体" w:eastAsia="宋体"/>
                <w:sz w:val="18"/>
                <w:lang w:eastAsia="zh-CN"/>
              </w:rPr>
              <w:t>进行初审</w:t>
            </w:r>
            <w:r>
              <w:rPr>
                <w:rFonts w:hint="eastAsia" w:ascii="宋体" w:hAnsi="宋体" w:eastAsia="宋体"/>
                <w:sz w:val="18"/>
              </w:rPr>
              <w:t>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、办理</w:t>
            </w:r>
            <w:r>
              <w:rPr>
                <w:rFonts w:hint="eastAsia" w:ascii="宋体" w:hAnsi="宋体" w:eastAsia="宋体" w:cs="宋体"/>
                <w:b w:val="0"/>
                <w:i w:val="0"/>
                <w:snapToGrid/>
                <w:color w:val="000000"/>
                <w:sz w:val="18"/>
                <w:szCs w:val="18"/>
                <w:u w:val="none"/>
                <w:lang w:eastAsia="zh-CN"/>
              </w:rPr>
              <w:t>过程中</w:t>
            </w:r>
            <w:r>
              <w:rPr>
                <w:rFonts w:hint="eastAsia" w:ascii="宋体" w:hAnsi="宋体" w:eastAsia="宋体"/>
                <w:sz w:val="18"/>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7</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eastAsia="zh-CN"/>
              </w:rPr>
              <w:t>县级初审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8192"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加油站（点）原址改、扩建（农村加油网点扩建增加经营品种除外）</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《国务院办公厅关于加快发展流通促进商业消费的意见》（国办发[2019]42号）第十七条：</w:t>
            </w:r>
            <w:r>
              <w:rPr>
                <w:rFonts w:hint="eastAsia" w:ascii="宋体" w:hAnsi="宋体" w:eastAsia="宋体" w:cs="宋体"/>
                <w:b w:val="0"/>
                <w:i w:val="0"/>
                <w:snapToGrid/>
                <w:color w:val="000000"/>
                <w:sz w:val="18"/>
                <w:szCs w:val="18"/>
                <w:u w:val="none"/>
                <w:lang w:eastAsia="zh-CN"/>
              </w:rPr>
              <w:t>“</w:t>
            </w:r>
            <w:r>
              <w:rPr>
                <w:rFonts w:hint="default" w:ascii="宋体" w:hAnsi="宋体" w:eastAsia="宋体" w:cs="宋体"/>
                <w:b w:val="0"/>
                <w:i w:val="0"/>
                <w:snapToGrid/>
                <w:color w:val="000000"/>
                <w:sz w:val="18"/>
                <w:szCs w:val="18"/>
                <w:u w:val="none"/>
                <w:lang w:eastAsia="zh-CN"/>
              </w:rPr>
              <w:t>扩大成品油市场准入。取消石油成品油批发仓储经营资格审批，将成品油零售经营资格审批下放至地市级人民政府，</w:t>
            </w:r>
            <w:r>
              <w:rPr>
                <w:rFonts w:hint="eastAsia" w:ascii="宋体" w:hAnsi="宋体" w:eastAsia="宋体" w:cs="宋体"/>
                <w:b w:val="0"/>
                <w:i w:val="0"/>
                <w:snapToGrid/>
                <w:color w:val="000000"/>
                <w:sz w:val="18"/>
                <w:szCs w:val="18"/>
                <w:u w:val="none"/>
                <w:lang w:val="en-US" w:eastAsia="zh-CN"/>
              </w:rPr>
              <w:t>......</w:t>
            </w:r>
            <w:r>
              <w:rPr>
                <w:rFonts w:hint="eastAsia" w:ascii="宋体" w:hAnsi="宋体" w:eastAsia="宋体" w:cs="宋体"/>
                <w:b w:val="0"/>
                <w:i w:val="0"/>
                <w:snapToGrid/>
                <w:color w:val="000000"/>
                <w:sz w:val="18"/>
                <w:szCs w:val="18"/>
                <w:u w:val="none"/>
                <w:lang w:eastAsia="zh-CN"/>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eastAsia="zh-CN"/>
              </w:rPr>
              <w:t>河北省商务厅关于印发重新修订的《河北省成品油零售市场管理规定》的通知（冀商规字〔2020〕1号）：“凡在河北省行政区域内申请新建、迁建、扩建（农村加油网点扩建增加经营品种）加油站、加油点、加油船等成品油零售经营资格预核准的，申请人应向各市（含定州、辛集市，雄安新区，河北自贸试验区各片区，下同）确定的初审机关（下同）提出申请</w:t>
            </w:r>
            <w:r>
              <w:rPr>
                <w:rFonts w:hint="eastAsia" w:ascii="宋体" w:hAnsi="宋体" w:eastAsia="宋体" w:cs="宋体"/>
                <w:b w:val="0"/>
                <w:i w:val="0"/>
                <w:snapToGrid/>
                <w:color w:val="000000"/>
                <w:sz w:val="18"/>
                <w:szCs w:val="18"/>
                <w:u w:val="none"/>
                <w:lang w:val="en-US" w:eastAsia="zh-CN"/>
              </w:rPr>
              <w:t>......</w:t>
            </w:r>
            <w:r>
              <w:rPr>
                <w:rFonts w:hint="eastAsia" w:ascii="宋体" w:hAnsi="宋体" w:eastAsia="宋体" w:cs="宋体"/>
                <w:b w:val="0"/>
                <w:i w:val="0"/>
                <w:snapToGrid/>
                <w:color w:val="000000"/>
                <w:sz w:val="18"/>
                <w:szCs w:val="18"/>
                <w:u w:val="none"/>
                <w:lang w:eastAsia="zh-CN"/>
              </w:rPr>
              <w:t>”</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2、审查责任：按照成品油相关法律法规和产业政策，对书面申请材料进行初审，提出初审意见。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val="en-US" w:eastAsia="zh-CN"/>
              </w:rPr>
              <w:t>3</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2、对不符合法定条件的申请初审通过或者超越法定职权作出初审通过决定的；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w:t>
            </w:r>
            <w:r>
              <w:rPr>
                <w:rFonts w:hint="eastAsia" w:ascii="宋体" w:hAnsi="宋体" w:eastAsia="宋体"/>
                <w:sz w:val="18"/>
                <w:lang w:eastAsia="zh-CN"/>
              </w:rPr>
              <w:t>不予初审</w:t>
            </w:r>
            <w:r>
              <w:rPr>
                <w:rFonts w:hint="eastAsia" w:ascii="宋体" w:hAnsi="宋体" w:eastAsia="宋体"/>
                <w:sz w:val="18"/>
              </w:rPr>
              <w:t>或者不在法定期限内作出</w:t>
            </w:r>
            <w:r>
              <w:rPr>
                <w:rFonts w:hint="eastAsia" w:ascii="宋体" w:hAnsi="宋体" w:eastAsia="宋体"/>
                <w:sz w:val="18"/>
                <w:lang w:eastAsia="zh-CN"/>
              </w:rPr>
              <w:t>初审</w:t>
            </w:r>
            <w:r>
              <w:rPr>
                <w:rFonts w:hint="eastAsia" w:ascii="宋体" w:hAnsi="宋体" w:eastAsia="宋体"/>
                <w:sz w:val="18"/>
              </w:rPr>
              <w:t>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w:t>
            </w:r>
            <w:r>
              <w:rPr>
                <w:rFonts w:hint="eastAsia" w:ascii="宋体" w:hAnsi="宋体" w:eastAsia="宋体"/>
                <w:sz w:val="18"/>
                <w:lang w:eastAsia="zh-CN"/>
              </w:rPr>
              <w:t>进行初审</w:t>
            </w:r>
            <w:r>
              <w:rPr>
                <w:rFonts w:hint="eastAsia" w:ascii="宋体" w:hAnsi="宋体" w:eastAsia="宋体"/>
                <w:sz w:val="18"/>
              </w:rPr>
              <w:t>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、办理</w:t>
            </w:r>
            <w:r>
              <w:rPr>
                <w:rFonts w:hint="eastAsia" w:ascii="宋体" w:hAnsi="宋体" w:eastAsia="宋体" w:cs="宋体"/>
                <w:b w:val="0"/>
                <w:i w:val="0"/>
                <w:snapToGrid/>
                <w:color w:val="000000"/>
                <w:sz w:val="18"/>
                <w:szCs w:val="18"/>
                <w:u w:val="none"/>
                <w:lang w:eastAsia="zh-CN"/>
              </w:rPr>
              <w:t>过程中</w:t>
            </w:r>
            <w:r>
              <w:rPr>
                <w:rFonts w:hint="eastAsia" w:ascii="宋体" w:hAnsi="宋体" w:eastAsia="宋体"/>
                <w:sz w:val="18"/>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6</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kern w:val="2"/>
                <w:sz w:val="18"/>
                <w:szCs w:val="18"/>
                <w:u w:val="none"/>
                <w:lang w:val="en-US" w:eastAsia="zh-CN" w:bidi="ar-SA"/>
              </w:rPr>
            </w:pPr>
            <w:r>
              <w:rPr>
                <w:rFonts w:hint="eastAsia" w:ascii="宋体" w:hAnsi="宋体" w:eastAsia="宋体" w:cs="宋体"/>
                <w:b w:val="0"/>
                <w:i w:val="0"/>
                <w:snapToGrid/>
                <w:color w:val="000000"/>
                <w:sz w:val="18"/>
                <w:szCs w:val="18"/>
                <w:u w:val="none"/>
                <w:lang w:eastAsia="zh-CN"/>
              </w:rPr>
              <w:t>县级初审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8235"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直销企业及其分支机构经营网点的审查</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《直销行业服务网点设立管理办法》</w:t>
            </w:r>
            <w:r>
              <w:rPr>
                <w:rFonts w:hint="eastAsia" w:ascii="宋体" w:hAnsi="宋体" w:eastAsia="宋体" w:cs="宋体"/>
                <w:b w:val="0"/>
                <w:i w:val="0"/>
                <w:snapToGrid/>
                <w:color w:val="000000"/>
                <w:sz w:val="18"/>
                <w:szCs w:val="18"/>
                <w:u w:val="none"/>
                <w:lang w:eastAsia="zh-CN"/>
              </w:rPr>
              <w:t>第三条：“县级以上(含县级)商务主管部门应当根据《直销管理条例》第十条第二款对申请企业提交的服务网点方案进行审查。经审查同意的，应当向省级商务主管部门出具该服务网点方案符合本办法第二条相关规定的书面认可函(标准格式见附件1)。”</w:t>
            </w:r>
            <w:r>
              <w:rPr>
                <w:rFonts w:hint="default" w:ascii="宋体" w:hAnsi="宋体" w:eastAsia="宋体" w:cs="宋体"/>
                <w:b w:val="0"/>
                <w:i w:val="0"/>
                <w:snapToGrid/>
                <w:color w:val="000000"/>
                <w:sz w:val="18"/>
                <w:szCs w:val="18"/>
                <w:u w:val="none"/>
                <w:lang w:eastAsia="zh-CN"/>
              </w:rPr>
              <w:t>第六条：</w:t>
            </w:r>
            <w:r>
              <w:rPr>
                <w:rFonts w:hint="eastAsia" w:ascii="宋体" w:hAnsi="宋体" w:eastAsia="宋体" w:cs="宋体"/>
                <w:b w:val="0"/>
                <w:i w:val="0"/>
                <w:snapToGrid/>
                <w:color w:val="000000"/>
                <w:sz w:val="18"/>
                <w:szCs w:val="18"/>
                <w:u w:val="none"/>
                <w:lang w:eastAsia="zh-CN"/>
              </w:rPr>
              <w:t>“</w:t>
            </w:r>
            <w:r>
              <w:rPr>
                <w:rFonts w:hint="default" w:ascii="宋体" w:hAnsi="宋体" w:eastAsia="宋体" w:cs="宋体"/>
                <w:b w:val="0"/>
                <w:i w:val="0"/>
                <w:snapToGrid/>
                <w:color w:val="000000"/>
                <w:sz w:val="18"/>
                <w:szCs w:val="18"/>
                <w:u w:val="none"/>
                <w:lang w:eastAsia="zh-CN"/>
              </w:rPr>
              <w:t>有关省、自治区、直辖市商务主管部门应会同服务网点所在地的区/县级以上(含县级)商务主管部门，根据《</w:t>
            </w:r>
            <w:r>
              <w:rPr>
                <w:rFonts w:hint="eastAsia" w:ascii="宋体" w:hAnsi="宋体" w:eastAsia="宋体" w:cs="宋体"/>
                <w:b w:val="0"/>
                <w:i w:val="0"/>
                <w:snapToGrid/>
                <w:color w:val="000000"/>
                <w:sz w:val="18"/>
                <w:szCs w:val="18"/>
                <w:u w:val="none"/>
                <w:lang w:eastAsia="zh-CN"/>
              </w:rPr>
              <w:t>直销管理</w:t>
            </w:r>
            <w:r>
              <w:rPr>
                <w:rFonts w:hint="default" w:ascii="宋体" w:hAnsi="宋体" w:eastAsia="宋体" w:cs="宋体"/>
                <w:b w:val="0"/>
                <w:i w:val="0"/>
                <w:snapToGrid/>
                <w:color w:val="000000"/>
                <w:sz w:val="18"/>
                <w:szCs w:val="18"/>
                <w:u w:val="none"/>
                <w:lang w:eastAsia="zh-CN"/>
              </w:rPr>
              <w:t>条例》及有关规定对直销企业在该省、自治区、直辖市内已设立的服务网点进行核查，并将全省、自治区、直辖市核查结果一次性报商务部备案</w:t>
            </w:r>
            <w:r>
              <w:rPr>
                <w:rFonts w:hint="eastAsia" w:ascii="宋体" w:hAnsi="宋体" w:eastAsia="宋体" w:cs="宋体"/>
                <w:b w:val="0"/>
                <w:i w:val="0"/>
                <w:snapToGrid/>
                <w:color w:val="000000"/>
                <w:sz w:val="18"/>
                <w:szCs w:val="18"/>
                <w:u w:val="none"/>
                <w:lang w:val="en-US" w:eastAsia="zh-CN"/>
              </w:rPr>
              <w:t>......</w:t>
            </w:r>
            <w:r>
              <w:rPr>
                <w:rFonts w:hint="eastAsia" w:ascii="宋体" w:hAnsi="宋体" w:eastAsia="宋体" w:cs="宋体"/>
                <w:b w:val="0"/>
                <w:i w:val="0"/>
                <w:snapToGrid/>
                <w:color w:val="000000"/>
                <w:sz w:val="18"/>
                <w:szCs w:val="18"/>
                <w:u w:val="none"/>
                <w:lang w:eastAsia="zh-CN"/>
              </w:rPr>
              <w:t>”</w:t>
            </w:r>
          </w:p>
        </w:tc>
        <w:tc>
          <w:tcPr>
            <w:tcW w:w="3300" w:type="dxa"/>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300" w:lineRule="exact"/>
              <w:ind w:leftChars="0" w:right="0" w:rightChars="0"/>
              <w:jc w:val="left"/>
              <w:textAlignment w:val="center"/>
              <w:outlineLvl w:val="9"/>
              <w:rPr>
                <w:rFonts w:hint="eastAsia"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val="en-US" w:eastAsia="zh-CN"/>
              </w:rPr>
              <w:t>1、审查责任：配合省、市对本县辖区内的</w:t>
            </w:r>
            <w:r>
              <w:rPr>
                <w:rFonts w:hint="default" w:ascii="宋体" w:hAnsi="宋体" w:eastAsia="宋体" w:cs="宋体"/>
                <w:b w:val="0"/>
                <w:i w:val="0"/>
                <w:snapToGrid/>
                <w:color w:val="000000"/>
                <w:sz w:val="18"/>
                <w:szCs w:val="18"/>
                <w:u w:val="none"/>
                <w:lang w:eastAsia="zh-CN"/>
              </w:rPr>
              <w:t>直销企业及其分支机构经营网点</w:t>
            </w:r>
            <w:r>
              <w:rPr>
                <w:rFonts w:hint="eastAsia" w:ascii="宋体" w:hAnsi="宋体" w:eastAsia="宋体" w:cs="宋体"/>
                <w:b w:val="0"/>
                <w:i w:val="0"/>
                <w:snapToGrid/>
                <w:color w:val="000000"/>
                <w:sz w:val="18"/>
                <w:szCs w:val="18"/>
                <w:u w:val="none"/>
                <w:lang w:eastAsia="zh-CN"/>
              </w:rPr>
              <w:t>进行核查，符合法律法规要求的向省级商务主管部门出具该服务网点方案符合《直销行业服务网点设立管理办法》相关规定的书面认可函。</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300" w:lineRule="exact"/>
              <w:ind w:leftChars="0" w:right="0" w:rightChars="0"/>
              <w:jc w:val="left"/>
              <w:textAlignment w:val="center"/>
              <w:outlineLvl w:val="9"/>
              <w:rPr>
                <w:rFonts w:hint="default" w:ascii="宋体" w:hAnsi="宋体" w:eastAsia="宋体" w:cs="宋体"/>
                <w:b w:val="0"/>
                <w:i w:val="0"/>
                <w:snapToGrid/>
                <w:color w:val="000000"/>
                <w:sz w:val="18"/>
                <w:szCs w:val="18"/>
                <w:u w:val="none"/>
                <w:lang w:val="en-US" w:eastAsia="zh-CN"/>
              </w:rPr>
            </w:pP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1</w:t>
            </w:r>
            <w:r>
              <w:rPr>
                <w:rFonts w:hint="eastAsia" w:ascii="宋体" w:hAnsi="宋体" w:eastAsia="宋体" w:cs="宋体"/>
                <w:b w:val="0"/>
                <w:i w:val="0"/>
                <w:snapToGrid/>
                <w:color w:val="000000"/>
                <w:sz w:val="18"/>
                <w:szCs w:val="18"/>
                <w:u w:val="none"/>
                <w:lang w:eastAsia="zh-CN"/>
              </w:rPr>
              <w:t>、为不符合法定条件的申请人出具服务网点认可函的；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2</w:t>
            </w:r>
            <w:r>
              <w:rPr>
                <w:rFonts w:hint="eastAsia" w:ascii="宋体" w:hAnsi="宋体" w:eastAsia="宋体"/>
                <w:sz w:val="18"/>
              </w:rPr>
              <w:t>、违反法定程序实施</w:t>
            </w:r>
            <w:r>
              <w:rPr>
                <w:rFonts w:hint="eastAsia" w:ascii="宋体" w:hAnsi="宋体" w:eastAsia="宋体"/>
                <w:sz w:val="18"/>
                <w:lang w:eastAsia="zh-CN"/>
              </w:rPr>
              <w:t>审查</w:t>
            </w:r>
            <w:r>
              <w:rPr>
                <w:rFonts w:hint="eastAsia" w:ascii="宋体" w:hAnsi="宋体" w:eastAsia="宋体"/>
                <w:sz w:val="18"/>
              </w:rPr>
              <w:t>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3</w:t>
            </w:r>
            <w:r>
              <w:rPr>
                <w:rFonts w:hint="eastAsia" w:ascii="宋体" w:hAnsi="宋体" w:eastAsia="宋体"/>
                <w:sz w:val="18"/>
              </w:rPr>
              <w:t>、</w:t>
            </w:r>
            <w:r>
              <w:rPr>
                <w:rFonts w:hint="eastAsia" w:ascii="宋体" w:hAnsi="宋体" w:eastAsia="宋体"/>
                <w:sz w:val="18"/>
                <w:lang w:eastAsia="zh-CN"/>
              </w:rPr>
              <w:t>办理过程中</w:t>
            </w:r>
            <w:r>
              <w:rPr>
                <w:rFonts w:hint="eastAsia" w:ascii="宋体" w:hAnsi="宋体" w:eastAsia="宋体"/>
                <w:sz w:val="18"/>
              </w:rPr>
              <w:t>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4</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8192"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基层法律服务工作者执业、变更、注销许可</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《基层法律服务工作者管理办法》</w:t>
            </w:r>
            <w:r>
              <w:rPr>
                <w:rFonts w:hint="eastAsia" w:ascii="宋体" w:hAnsi="宋体" w:eastAsia="宋体" w:cs="宋体"/>
                <w:b w:val="0"/>
                <w:i w:val="0"/>
                <w:snapToGrid/>
                <w:color w:val="000000"/>
                <w:sz w:val="18"/>
                <w:szCs w:val="18"/>
                <w:u w:val="none"/>
                <w:lang w:val="en-US" w:eastAsia="zh-CN"/>
              </w:rPr>
              <w:t xml:space="preserve"> </w:t>
            </w:r>
            <w:r>
              <w:rPr>
                <w:rFonts w:hint="default" w:ascii="宋体" w:hAnsi="宋体" w:eastAsia="宋体" w:cs="宋体"/>
                <w:b w:val="0"/>
                <w:i w:val="0"/>
                <w:snapToGrid/>
                <w:color w:val="000000"/>
                <w:sz w:val="18"/>
                <w:szCs w:val="18"/>
                <w:u w:val="none"/>
                <w:lang w:eastAsia="zh-CN"/>
              </w:rPr>
              <w:t>第九条</w:t>
            </w:r>
            <w:r>
              <w:rPr>
                <w:rFonts w:hint="eastAsia" w:ascii="宋体" w:hAnsi="宋体" w:eastAsia="宋体" w:cs="宋体"/>
                <w:b w:val="0"/>
                <w:i w:val="0"/>
                <w:snapToGrid/>
                <w:color w:val="000000"/>
                <w:sz w:val="18"/>
                <w:szCs w:val="18"/>
                <w:u w:val="none"/>
                <w:lang w:eastAsia="zh-CN"/>
              </w:rPr>
              <w:t>：</w:t>
            </w:r>
            <w:r>
              <w:rPr>
                <w:rFonts w:hint="default" w:ascii="宋体" w:hAnsi="宋体" w:eastAsia="宋体" w:cs="宋体"/>
                <w:b w:val="0"/>
                <w:i w:val="0"/>
                <w:snapToGrid/>
                <w:color w:val="000000"/>
                <w:sz w:val="18"/>
                <w:szCs w:val="18"/>
                <w:u w:val="none"/>
                <w:lang w:eastAsia="zh-CN"/>
              </w:rPr>
              <w:t xml:space="preserve"> </w:t>
            </w:r>
            <w:r>
              <w:rPr>
                <w:rFonts w:hint="eastAsia" w:ascii="宋体" w:hAnsi="宋体" w:eastAsia="宋体" w:cs="宋体"/>
                <w:b w:val="0"/>
                <w:i w:val="0"/>
                <w:snapToGrid/>
                <w:color w:val="000000"/>
                <w:sz w:val="18"/>
                <w:szCs w:val="18"/>
                <w:u w:val="none"/>
                <w:lang w:eastAsia="zh-CN"/>
              </w:rPr>
              <w:t>“</w:t>
            </w:r>
            <w:r>
              <w:rPr>
                <w:rFonts w:hint="default" w:ascii="宋体" w:hAnsi="宋体" w:eastAsia="宋体" w:cs="宋体"/>
                <w:b w:val="0"/>
                <w:i w:val="0"/>
                <w:snapToGrid/>
                <w:color w:val="000000"/>
                <w:sz w:val="18"/>
                <w:szCs w:val="18"/>
                <w:u w:val="none"/>
                <w:lang w:eastAsia="zh-CN"/>
              </w:rPr>
              <w:t>设区的市级或者直辖市的区(县)司法行政机关负责基层法律服务工作者执业核准，颁发《基层法律服务工作者执业证》。</w:t>
            </w:r>
            <w:r>
              <w:rPr>
                <w:rFonts w:hint="eastAsia" w:ascii="宋体" w:hAnsi="宋体" w:eastAsia="宋体" w:cs="宋体"/>
                <w:b w:val="0"/>
                <w:i w:val="0"/>
                <w:snapToGrid/>
                <w:color w:val="000000"/>
                <w:sz w:val="18"/>
                <w:szCs w:val="18"/>
                <w:u w:val="none"/>
                <w:lang w:eastAsia="zh-CN"/>
              </w:rPr>
              <w:t>”；第十一条：“申请执业核准材料，由拟聘用申请人的基层法律服务所提交所在地县级司法行政机关审查，由其出具审查意见后报设区的市级司法行政机关审核，或者由拟聘用申请人的基层法律服务所报所在地直辖市的区(县)司法行政机关审核。”</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2、审查责任：按相关法律法规，对书面申请材料和人员资格进行初审，提出初审意见。</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300" w:lineRule="exact"/>
              <w:ind w:leftChars="0" w:right="0" w:rightChars="0"/>
              <w:jc w:val="left"/>
              <w:textAlignment w:val="center"/>
              <w:outlineLvl w:val="9"/>
              <w:rPr>
                <w:rFonts w:hint="default"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val="en-US" w:eastAsia="zh-CN"/>
              </w:rPr>
              <w:t>3</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2、对不符合法定条件的申请初审通过或者超越法定职权作出初审通过决定的；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w:t>
            </w:r>
            <w:r>
              <w:rPr>
                <w:rFonts w:hint="eastAsia" w:ascii="宋体" w:hAnsi="宋体" w:eastAsia="宋体"/>
                <w:sz w:val="18"/>
                <w:lang w:eastAsia="zh-CN"/>
              </w:rPr>
              <w:t>不予初审</w:t>
            </w:r>
            <w:r>
              <w:rPr>
                <w:rFonts w:hint="eastAsia" w:ascii="宋体" w:hAnsi="宋体" w:eastAsia="宋体"/>
                <w:sz w:val="18"/>
              </w:rPr>
              <w:t>或者不在法定期限内作出</w:t>
            </w:r>
            <w:r>
              <w:rPr>
                <w:rFonts w:hint="eastAsia" w:ascii="宋体" w:hAnsi="宋体" w:eastAsia="宋体"/>
                <w:sz w:val="18"/>
                <w:lang w:eastAsia="zh-CN"/>
              </w:rPr>
              <w:t>初审</w:t>
            </w:r>
            <w:r>
              <w:rPr>
                <w:rFonts w:hint="eastAsia" w:ascii="宋体" w:hAnsi="宋体" w:eastAsia="宋体"/>
                <w:sz w:val="18"/>
              </w:rPr>
              <w:t>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w:t>
            </w:r>
            <w:r>
              <w:rPr>
                <w:rFonts w:hint="eastAsia" w:ascii="宋体" w:hAnsi="宋体" w:eastAsia="宋体"/>
                <w:sz w:val="18"/>
                <w:lang w:eastAsia="zh-CN"/>
              </w:rPr>
              <w:t>进行初审</w:t>
            </w:r>
            <w:r>
              <w:rPr>
                <w:rFonts w:hint="eastAsia" w:ascii="宋体" w:hAnsi="宋体" w:eastAsia="宋体"/>
                <w:sz w:val="18"/>
              </w:rPr>
              <w:t>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、办理</w:t>
            </w:r>
            <w:r>
              <w:rPr>
                <w:rFonts w:hint="eastAsia" w:ascii="宋体" w:hAnsi="宋体" w:eastAsia="宋体" w:cs="宋体"/>
                <w:b w:val="0"/>
                <w:i w:val="0"/>
                <w:snapToGrid/>
                <w:color w:val="000000"/>
                <w:sz w:val="18"/>
                <w:szCs w:val="18"/>
                <w:u w:val="none"/>
                <w:lang w:eastAsia="zh-CN"/>
              </w:rPr>
              <w:t>过程中</w:t>
            </w:r>
            <w:r>
              <w:rPr>
                <w:rFonts w:hint="eastAsia" w:ascii="宋体" w:hAnsi="宋体" w:eastAsia="宋体"/>
                <w:sz w:val="18"/>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7</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县级初审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8192" w:hRule="exac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autoSpaceDN w:val="0"/>
              <w:bidi w:val="0"/>
              <w:adjustRightInd/>
              <w:snapToGrid/>
              <w:spacing w:before="0" w:beforeLines="0" w:after="0" w:afterLines="0" w:line="300" w:lineRule="exact"/>
              <w:ind w:left="425" w:leftChars="0" w:right="0" w:rightChars="0" w:hanging="425" w:firstLineChars="0"/>
              <w:jc w:val="center"/>
              <w:textAlignment w:val="center"/>
              <w:outlineLvl w:val="9"/>
              <w:rPr>
                <w:rFonts w:hint="default" w:ascii="宋体" w:hAnsi="宋体" w:eastAsia="宋体" w:cs="宋体"/>
                <w:b w:val="0"/>
                <w:i w:val="0"/>
                <w:snapToGrid/>
                <w:color w:val="000000"/>
                <w:sz w:val="21"/>
                <w:szCs w:val="21"/>
                <w:u w:val="none"/>
                <w:lang w:val="en-US" w:eastAsia="zh-CN"/>
              </w:rPr>
            </w:pPr>
          </w:p>
        </w:tc>
        <w:tc>
          <w:tcPr>
            <w:tcW w:w="117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行政许可</w:t>
            </w:r>
          </w:p>
        </w:tc>
        <w:tc>
          <w:tcPr>
            <w:tcW w:w="1535"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default" w:ascii="宋体" w:hAnsi="宋体" w:eastAsia="宋体" w:cs="宋体"/>
                <w:b w:val="0"/>
                <w:i w:val="0"/>
                <w:snapToGrid/>
                <w:color w:val="000000"/>
                <w:sz w:val="18"/>
                <w:szCs w:val="18"/>
                <w:u w:val="none"/>
                <w:lang w:eastAsia="zh-CN"/>
              </w:rPr>
              <w:t>公证员任职审核</w:t>
            </w:r>
          </w:p>
        </w:tc>
        <w:tc>
          <w:tcPr>
            <w:tcW w:w="1363"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高阳县行政审批局</w:t>
            </w:r>
          </w:p>
        </w:tc>
        <w:tc>
          <w:tcPr>
            <w:tcW w:w="2137"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中华人民共和国公证法》第二十一条：“担任公证员，应当由符合公证员条件的人员提出申请，经公证机构推荐，由所在地的司法行政部门报省、自治区、直辖市人民政府司法行政部门审核同意后，报请国务院司法行政部门任命，并由省、自治区、直辖市人民政府司法行政部门颁发公证员执业证书。”《</w:t>
            </w:r>
            <w:r>
              <w:rPr>
                <w:rFonts w:ascii="Arial" w:hAnsi="Arial" w:eastAsia="宋体" w:cs="Arial"/>
                <w:i w:val="0"/>
                <w:caps w:val="0"/>
                <w:color w:val="000000"/>
                <w:spacing w:val="0"/>
                <w:sz w:val="18"/>
                <w:szCs w:val="18"/>
                <w:shd w:val="clear" w:fill="FFFFFF"/>
              </w:rPr>
              <w:t>公证员考核任职工作实施办法</w:t>
            </w:r>
            <w:r>
              <w:rPr>
                <w:rFonts w:hint="eastAsia" w:ascii="宋体" w:hAnsi="宋体" w:eastAsia="宋体" w:cs="宋体"/>
                <w:b w:val="0"/>
                <w:i w:val="0"/>
                <w:snapToGrid/>
                <w:color w:val="000000"/>
                <w:sz w:val="18"/>
                <w:szCs w:val="18"/>
                <w:u w:val="none"/>
                <w:lang w:eastAsia="zh-CN"/>
              </w:rPr>
              <w:t>》第十二条：“申请考核任职的人员，经任职培训合格后，应当通过需要选配公证员的公证机构向所在地司法行政机关提交如下申请材料</w:t>
            </w:r>
            <w:r>
              <w:rPr>
                <w:rFonts w:hint="eastAsia" w:ascii="宋体" w:hAnsi="宋体" w:eastAsia="宋体" w:cs="宋体"/>
                <w:b w:val="0"/>
                <w:i w:val="0"/>
                <w:snapToGrid/>
                <w:color w:val="000000"/>
                <w:sz w:val="18"/>
                <w:szCs w:val="18"/>
                <w:u w:val="none"/>
                <w:lang w:val="en-US" w:eastAsia="zh-CN"/>
              </w:rPr>
              <w:t>......</w:t>
            </w:r>
            <w:r>
              <w:rPr>
                <w:rFonts w:hint="eastAsia" w:ascii="宋体" w:hAnsi="宋体" w:eastAsia="宋体" w:cs="宋体"/>
                <w:b w:val="0"/>
                <w:i w:val="0"/>
                <w:snapToGrid/>
                <w:color w:val="000000"/>
                <w:sz w:val="18"/>
                <w:szCs w:val="18"/>
                <w:u w:val="none"/>
                <w:lang w:eastAsia="zh-CN"/>
              </w:rPr>
              <w:t>”</w:t>
            </w:r>
          </w:p>
        </w:tc>
        <w:tc>
          <w:tcPr>
            <w:tcW w:w="330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2、审查责任：按相关法律法规，对书面申请材料和人员资格进行初审，提出初审意见。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val="en-US" w:eastAsia="zh-CN"/>
              </w:rPr>
              <w:t>3</w:t>
            </w:r>
            <w:r>
              <w:rPr>
                <w:rFonts w:hint="eastAsia" w:ascii="宋体" w:hAnsi="宋体" w:eastAsia="宋体" w:cs="宋体"/>
                <w:b w:val="0"/>
                <w:i w:val="0"/>
                <w:snapToGrid/>
                <w:color w:val="000000"/>
                <w:sz w:val="18"/>
                <w:szCs w:val="18"/>
                <w:u w:val="none"/>
                <w:lang w:eastAsia="zh-CN"/>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2、对不符合法定条件的申请初审通过或者超越法定职权作出初审通过意见的；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w:t>
            </w:r>
            <w:r>
              <w:rPr>
                <w:rFonts w:hint="eastAsia" w:ascii="宋体" w:hAnsi="宋体" w:eastAsia="宋体"/>
                <w:sz w:val="18"/>
                <w:lang w:eastAsia="zh-CN"/>
              </w:rPr>
              <w:t>不予初审</w:t>
            </w:r>
            <w:r>
              <w:rPr>
                <w:rFonts w:hint="eastAsia" w:ascii="宋体" w:hAnsi="宋体" w:eastAsia="宋体"/>
                <w:sz w:val="18"/>
              </w:rPr>
              <w:t>或者不在法定期限内作出</w:t>
            </w:r>
            <w:r>
              <w:rPr>
                <w:rFonts w:hint="eastAsia" w:ascii="宋体" w:hAnsi="宋体" w:eastAsia="宋体"/>
                <w:sz w:val="18"/>
                <w:lang w:eastAsia="zh-CN"/>
              </w:rPr>
              <w:t>初审</w:t>
            </w:r>
            <w:r>
              <w:rPr>
                <w:rFonts w:hint="eastAsia" w:ascii="宋体" w:hAnsi="宋体" w:eastAsia="宋体"/>
                <w:sz w:val="18"/>
              </w:rPr>
              <w:t>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w:t>
            </w:r>
            <w:r>
              <w:rPr>
                <w:rFonts w:hint="eastAsia" w:ascii="宋体" w:hAnsi="宋体" w:eastAsia="宋体"/>
                <w:sz w:val="18"/>
                <w:lang w:eastAsia="zh-CN"/>
              </w:rPr>
              <w:t>进行初审</w:t>
            </w:r>
            <w:r>
              <w:rPr>
                <w:rFonts w:hint="eastAsia" w:ascii="宋体" w:hAnsi="宋体" w:eastAsia="宋体"/>
                <w:sz w:val="18"/>
              </w:rPr>
              <w:t>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、办理</w:t>
            </w:r>
            <w:r>
              <w:rPr>
                <w:rFonts w:hint="eastAsia" w:ascii="宋体" w:hAnsi="宋体" w:eastAsia="宋体" w:cs="宋体"/>
                <w:b w:val="0"/>
                <w:i w:val="0"/>
                <w:snapToGrid/>
                <w:color w:val="000000"/>
                <w:sz w:val="18"/>
                <w:szCs w:val="18"/>
                <w:u w:val="none"/>
                <w:lang w:eastAsia="zh-CN"/>
              </w:rPr>
              <w:t>过程中</w:t>
            </w:r>
            <w:r>
              <w:rPr>
                <w:rFonts w:hint="eastAsia" w:ascii="宋体" w:hAnsi="宋体" w:eastAsia="宋体"/>
                <w:sz w:val="18"/>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sz w:val="18"/>
                <w:lang w:val="en-US" w:eastAsia="zh-CN"/>
              </w:rPr>
              <w:t>7</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default"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县级初审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90"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eastAsia" w:ascii="宋体" w:hAnsi="宋体" w:eastAsia="宋体"/>
                <w:sz w:val="21"/>
                <w:szCs w:val="40"/>
                <w:vertAlign w:val="baseline"/>
                <w:lang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rPr>
              <w:t>母婴保健技术服务机构执业许可</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20" w:lineRule="exact"/>
              <w:textAlignment w:val="auto"/>
              <w:rPr>
                <w:rFonts w:hint="eastAsia" w:ascii="宋体" w:hAnsi="宋体" w:eastAsia="宋体"/>
                <w:sz w:val="18"/>
                <w:vertAlign w:val="baseline"/>
                <w:lang w:eastAsia="zh-CN"/>
              </w:rPr>
            </w:pPr>
            <w:r>
              <w:rPr>
                <w:rFonts w:hint="eastAsia" w:ascii="宋体" w:hAnsi="宋体" w:eastAsia="宋体"/>
                <w:sz w:val="18"/>
                <w:vertAlign w:val="baseline"/>
                <w:lang w:eastAsia="zh-CN"/>
              </w:rPr>
              <w:t>1:法律法规名称:《中华人民共和国母婴保健法》;依据文号:1994年10月27日主席令第33号，2017年11月4日修订;条款号:第三十二条;条款内容:第三十二条：医疗保健机构依照本法规定开展婚前医学检查、遗传病诊断、产前诊断以及施行结扎手术和终止妊娠手术的，必须符合国务院卫生行政部门规定的条件和技术标准，并经县级以上地方人民政府卫生行政部门许可。严禁采用技术手段对胎儿进行性别鉴定，但医学上确有需要的除外。;颁布机关:全国人民代表大会常务委员会;实施日期:1995-06-01;2:法律法规名称:《中华人民共和国母婴保健法实施办法》;依据文号:2001年6月20日国务院令第308号，2017年11月17日修订;条款号:第三十五条;条款内容:第三十五条：从事遗传病诊断、产前诊断的医疗、保健机构和人员，须经省、自治区、直辖市人民政府卫生行政部门许可。从事婚前医学检查的医疗、保健机构和人员，须经设区的市级人民政府卫生行政部门许可。从事助产技术服务、结扎手术和终止妊娠手术的医疗、保健机构和人员以及从事家庭接生的人员，须经县级人民政府卫生行政部门许可，并取得相应的合格证书。;颁布机关:国务院;实施日期:2001-06-20;</w:t>
            </w: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sz w:val="18"/>
                <w:vertAlign w:val="baseline"/>
                <w:lang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1、对符合法定条件的母婴保健技术服务机构执业许可申请不予受理的；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、办理母婴保健技术服务机构执业许可，索取或者收受他人财物或者谋取其他利益的；</w:t>
            </w:r>
          </w:p>
          <w:p>
            <w:pPr>
              <w:tabs>
                <w:tab w:val="left" w:pos="7937"/>
              </w:tabs>
              <w:spacing w:line="280" w:lineRule="exact"/>
              <w:rPr>
                <w:rFonts w:hint="eastAsia" w:ascii="宋体" w:hAnsi="宋体" w:eastAsia="宋体"/>
                <w:sz w:val="18"/>
                <w:vertAlign w:val="baseline"/>
                <w:lang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6322"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eastAsia" w:ascii="宋体" w:hAnsi="宋体" w:eastAsia="宋体"/>
                <w:sz w:val="21"/>
                <w:szCs w:val="40"/>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医疗机构执业登记（人体器官移植除外）</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vertAlign w:val="baseline"/>
                <w:lang w:eastAsia="zh-CN"/>
              </w:rPr>
            </w:pPr>
            <w:r>
              <w:rPr>
                <w:rFonts w:hint="eastAsia" w:ascii="宋体" w:hAnsi="宋体" w:eastAsia="宋体"/>
                <w:sz w:val="18"/>
                <w:vertAlign w:val="baseline"/>
                <w:lang w:eastAsia="zh-CN"/>
              </w:rPr>
              <w:br w:type="textWrapping"/>
            </w:r>
            <w:r>
              <w:rPr>
                <w:rFonts w:hint="eastAsia" w:ascii="宋体" w:hAnsi="宋体" w:eastAsia="宋体"/>
                <w:sz w:val="18"/>
                <w:vertAlign w:val="baseline"/>
                <w:lang w:eastAsia="zh-CN"/>
              </w:rPr>
              <w:t>1:法律法规名称:《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颁布机关:国务院;实施日期:1994-09-01;2:法律法规名称:《医疗机构管理条例实施细则》;依据文号:中华人民共和国卫生部令第35号;条款号:第二十五条;条款内容:申请医疗机构执业登记必须填写《医疗机构申请执业登记注册书》，并向登记机关提交下列材料……第二十六条登记机关在受理医疗机构执业登记申请后，应当按照条例第十六条规定的条件和条例第十九条规定的时限进行审查和实地考察、核实，并对有关执业人员进行消毒、隔离和无菌操作等基本知识和技能的现场抽查考核。经审核合格的，发给《医疗机构执业许可证》;审核不合格的，将审核结果和不予批准的理由以书面形式通知申请人。第二十七条申请医疗机构执业登记有下列情形之一的，不予登记……;颁布机关:卫生部;实施日期:1994-09-01;3:法律法规名称:《河北省医疗机构管理实施办法》;依据文号:河北省人民政府令〔1999〕第3号公布，2002年9月24日河北省人民政府令〔2002〕第16号第一次修正，2007年4月22日河北省人民政府令〔2007〕第4号第二次修正，2010年11月30日河北省人民政府令〔2010〕第10号第三次修正，2014年1月16日河北省人民政府令〔2014〕第2号第四次修正;条款号:第十二条;条款内容:第十二条 医疗机构执业，必须按照《条例》有关规定向批准其设置的卫生和计划生育行政管理部门申请执业登记，领取《医疗机构执业许可证》。机关、企业和事业单位设置的为内部职工服务的门诊部、诊所、卫生室(所)的执业登记，由所在地县级卫生和计划生育行政管理部门办理。;颁布机关:河北省人民政府;实施日期:1999-05-11;4:法律法规名称:《医疗机构管理条例实施细则》;依据文号:中华人民共和国卫生部令第35号，2017年2月3日修正;条款号:第二十六条;条款内容:第二十六条 登记机关在受理医疗机构执业登记申请后，应当按照条例第十六条规定的条件和条例第十九条规定的时限进行审查和实地考察、核实，并对有关执业人员进行消毒、隔离和无菌操作等基本知识和技能的现场抽查考核。经审核合格的，发给《医疗机构执业许可证》；审核不合格的，将审核结果和不予批准的理由以书面形式通知申请人。 《医疗机构执业许可证》及其副本由国家卫生计生委统一印制。 条例第十九条规定的执业登记申请的受理时间，自申请人提供条例和本细则规定的全部材料之日算起。;颁布机关:卫生部;实施日期:1994-09-01;</w:t>
            </w: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1、对符合法定条件的医疗机构执业登记（人体器官移植除外）申请不予受理的；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、办理医疗机构执业登记（人体器官移植除外），索取或者收受他人财物或者谋取其他利益的；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6322"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default" w:ascii="宋体" w:hAnsi="宋体" w:eastAsia="宋体"/>
                <w:sz w:val="21"/>
                <w:szCs w:val="40"/>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医师执业注册</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vertAlign w:val="baseline"/>
                <w:lang w:eastAsia="zh-CN"/>
              </w:rPr>
            </w:pPr>
            <w:r>
              <w:rPr>
                <w:rFonts w:hint="eastAsia" w:ascii="宋体" w:hAnsi="宋体" w:eastAsia="宋体"/>
                <w:sz w:val="18"/>
                <w:vertAlign w:val="baseline"/>
                <w:lang w:val="en-US" w:eastAsia="zh-CN"/>
              </w:rPr>
              <w:t>1:法律法规名称:《中华人民共和国执业医师法》;依据文号:1998年6月26日主席令第五号，2009年8月27日予以修改;条款号:第十三条;条款内容:国家实行医师执业注册制度。 取得医师资格的，可以向所在地县级以上人民政府卫生行政部门申请注册。 除有本法第十五条规定的情形外，受理申请的卫生行政部门应当自收到申请之日起三十日内准予注册，并发给由国务院卫生行政部门统一印制的医师执业证书。 医疗、预防、保健机构可以为本机构中的医师集体办理注册手续。;颁布机关:全国人民代表大会常务委员会;实施日期:1999-05-01;2:法律法规名称:《医师执业注册管理办法》;依据文号:2017年2月28日国家卫生和计划生育委员会令第13号;条款号:第九条;条款内容:第九条 ：拟在医疗、保健机构中执业的人员，应当向批准该机构执业的卫生计生行政号部门申请注册；拟在预防机构中执业的人员，应当向该机构的同级卫生计生行政部门申请注册。;颁布机关:国家卫生和计划生育委员会;实施日期:2017-04-01;3:法律法规名称:《河北省政府职能转变和“放管服”改革协调小组办公室关于做好省政府自行下放一批行政许可事项的通知》;依据文号:2019年第6号;条款号:下放事项第16项;条款内容:"医师执业注册”医疗卫生机构由省级卫生健康行政部门批准设立的，医师执业注册由省级卫生健康行政部门委托下放至市级行政审批局或省卫生健康行政部门。;颁布机关:河北省政府职能转变和“放管服”改革协调小组办公室;实施日期:2019-10-09;</w:t>
            </w:r>
          </w:p>
          <w:p>
            <w:pPr>
              <w:tabs>
                <w:tab w:val="left" w:pos="7937"/>
              </w:tabs>
              <w:spacing w:line="240" w:lineRule="exact"/>
              <w:rPr>
                <w:rFonts w:hint="eastAsia" w:ascii="宋体" w:hAnsi="宋体" w:eastAsia="宋体"/>
                <w:sz w:val="18"/>
                <w:vertAlign w:val="baseline"/>
                <w:lang w:eastAsia="zh-CN"/>
              </w:rPr>
            </w:pP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1、对符合法定条件的医师执业注册申请不予受理的；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、办理医师执业注册，索取或者收受他人财物或者谋取其他利益的；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6322"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default" w:ascii="宋体" w:hAnsi="宋体" w:eastAsia="宋体"/>
                <w:sz w:val="21"/>
                <w:szCs w:val="40"/>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饮用水供水单位卫生许可</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20" w:lineRule="exact"/>
              <w:textAlignment w:val="auto"/>
              <w:rPr>
                <w:rFonts w:hint="eastAsia" w:ascii="宋体" w:hAnsi="宋体" w:eastAsia="宋体"/>
                <w:sz w:val="18"/>
                <w:vertAlign w:val="baseline"/>
                <w:lang w:eastAsia="zh-CN"/>
              </w:rPr>
            </w:pPr>
            <w:r>
              <w:rPr>
                <w:rFonts w:hint="eastAsia" w:ascii="宋体" w:hAnsi="宋体" w:eastAsia="宋体"/>
                <w:sz w:val="18"/>
                <w:vertAlign w:val="baseline"/>
                <w:lang w:eastAsia="zh-CN"/>
              </w:rPr>
              <w:t>1:法律法规名称:《中华人民共和国传染病防治法》;依据文号:1989年2月21日第七届全国人民代表大会常务委员会第六次会议通过，2013年6月29日修正;条款号:第二十九条;条款内容:用于传染病防治的消毒产品、饮用水供水单位供应的饮用水和涉及饮用水卫生安全的产品，应当符合国家卫生标准和卫生规范。 饮用水供水单位从事生产或者供应活动，应当依法取得卫生许可证。 生产用于传染病防治的消毒产品的单位和生产用于传染病防治的消毒产品，应当经省级以上人民政府卫生行政部门审批。具体办法由国务院制定。;颁布机关:全国人民代表大会常务委员会;实施日期:2004-12-01;2:法律法规名称:《生活饮用水卫生监督管理办法》;依据文号:1996年7月9日中华人民共和国卫生部令第53号公布实施，2016年4月18日修正;条款号:第七条;条款内容:集中式供水单位取得工商行政管理部门颁发的营业执照后，还应当取得县级以上地方人民政府卫生计生主管部门颁发的卫生许可证，方可供水。;颁布机关:建设部、卫生部;实施日期:1996-07-09;</w:t>
            </w: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1、对符合法定条件的饮用水供水单位卫生许可申请不予受理的；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、办理饮用水供水单位卫生许可，索取或者收受他人财物或者谋取其他利益的；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8647"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default" w:ascii="宋体" w:hAnsi="宋体" w:eastAsia="宋体"/>
                <w:sz w:val="21"/>
                <w:szCs w:val="40"/>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放射源诊疗技术和医用辐射机构许可</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keepNext w:val="0"/>
              <w:keepLines w:val="0"/>
              <w:pageBreakBefore w:val="0"/>
              <w:widowControl w:val="0"/>
              <w:tabs>
                <w:tab w:val="left" w:pos="429"/>
              </w:tabs>
              <w:kinsoku/>
              <w:wordWrap/>
              <w:overflowPunct/>
              <w:topLinePunct w:val="0"/>
              <w:autoSpaceDE/>
              <w:autoSpaceDN/>
              <w:bidi w:val="0"/>
              <w:adjustRightInd/>
              <w:snapToGrid/>
              <w:spacing w:line="220" w:lineRule="exact"/>
              <w:textAlignment w:val="auto"/>
              <w:rPr>
                <w:rFonts w:hint="eastAsia" w:ascii="宋体" w:hAnsi="宋体" w:eastAsia="宋体"/>
                <w:sz w:val="18"/>
                <w:vertAlign w:val="baseline"/>
                <w:lang w:eastAsia="zh-CN"/>
              </w:rPr>
            </w:pPr>
            <w:r>
              <w:rPr>
                <w:rFonts w:hint="eastAsia" w:ascii="宋体" w:hAnsi="宋体" w:eastAsia="宋体"/>
                <w:sz w:val="18"/>
                <w:vertAlign w:val="baseline"/>
                <w:lang w:val="en-US" w:eastAsia="zh-CN"/>
              </w:rPr>
              <w:t>1:法律法规名称:《放射性同位素与射线装置安全和防护条例》;依据文号:2005年9月14日国务院令第449号，2019年3月2日修订;条款号:第八条;条款内容:生产、销售、使用放射性同位素和射线装置的单位，应当事先向有审批权的生态环境主管部门提出许可申请，并提交符合本条例第七条规定条件的证明材料。 使用放射性同位素和射线装置进行放射诊疗的医疗卫生机构，还应当获得放射源诊疗技术和医用辐射机构许可。;颁布机关:国务院;实施日期:2019-03-14;2:法律法规名称:《放射诊疗管理规定》;依据文号:2006年1月24日卫生部令第46号，2016年1月19日修正;条款号:第十一条;条款内容:医疗机构设置放射诊疗项目，应当按照其开展的放射诊疗工作的类别，分别向相应的卫生行政部门提出建设项目卫生审查、竣工验收和设置放射诊疗项目申请： （一）开展放射治疗、核医学工作的，向省级卫生行政部门申请办理； （二）开展介入放射学工作的，向设区的市级卫生行政部门申请办理； （三）开展X射线影像诊断工作的，向县级卫生行政部门申请办理。 同时开展不同类别放射诊疗工作的，向具有高类别审批权的卫生行政部门申请办理。;颁布机关:卫生部;实施日期:2019-03-14;</w:t>
            </w:r>
          </w:p>
          <w:p>
            <w:pPr>
              <w:tabs>
                <w:tab w:val="left" w:pos="7937"/>
              </w:tabs>
              <w:spacing w:line="240" w:lineRule="exact"/>
              <w:rPr>
                <w:rFonts w:hint="eastAsia" w:ascii="宋体" w:hAnsi="宋体" w:eastAsia="宋体"/>
                <w:sz w:val="18"/>
                <w:vertAlign w:val="baseline"/>
                <w:lang w:eastAsia="zh-CN"/>
              </w:rPr>
            </w:pP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1、对符合法定条件的放射源诊疗技术和医用辐射机构许可申请不予受理的；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、办理放射源诊疗技术和医用辐射机构许可，索取或者收受他人财物或者谋取其他利益的；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6322"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default" w:ascii="宋体" w:hAnsi="宋体" w:eastAsia="宋体"/>
                <w:sz w:val="21"/>
                <w:szCs w:val="40"/>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医疗机构放射性职业病危害建设项目预评价报告审核</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vertAlign w:val="baseline"/>
                <w:lang w:eastAsia="zh-CN"/>
              </w:rPr>
            </w:pPr>
            <w:r>
              <w:rPr>
                <w:rFonts w:hint="eastAsia" w:ascii="宋体" w:hAnsi="宋体" w:eastAsia="宋体"/>
                <w:sz w:val="18"/>
                <w:vertAlign w:val="baseline"/>
                <w:lang w:val="en-US" w:eastAsia="zh-CN"/>
              </w:rPr>
              <w:t> </w:t>
            </w:r>
          </w:p>
          <w:p>
            <w:pPr>
              <w:tabs>
                <w:tab w:val="left" w:pos="7937"/>
              </w:tabs>
              <w:spacing w:line="240" w:lineRule="exact"/>
              <w:rPr>
                <w:rFonts w:hint="eastAsia" w:ascii="宋体" w:hAnsi="宋体" w:eastAsia="宋体"/>
                <w:sz w:val="18"/>
                <w:vertAlign w:val="baseline"/>
                <w:lang w:eastAsia="zh-CN"/>
              </w:rPr>
            </w:pPr>
            <w:r>
              <w:rPr>
                <w:rFonts w:hint="eastAsia" w:ascii="宋体" w:hAnsi="宋体" w:eastAsia="宋体"/>
                <w:sz w:val="18"/>
                <w:vertAlign w:val="baseline"/>
                <w:lang w:val="en-US" w:eastAsia="zh-CN"/>
              </w:rPr>
              <w:t>1:法律法规名称:《放射诊疗管理规定》;依据文号:2006年1月24日卫生部令第46号，2016年1月19日修定;条款号:第十一条;条款内容:医疗机构设置放射诊疗项目，应当按照其开展的放射诊疗工作的类别，分别向相应的卫生行政部门提出建设项目卫生审查、竣工验收和设置放射诊疗项目申请： （一）开展放射治疗、核医学工作的，向省级卫生行政部门申请办理； （二）开展介入放射学工作的，向设区的市级卫生行政部门申请办理； （三）开展X射线影像诊断工作的，向县级卫生行政部门申请办理。;颁布机关:卫生部;实施日期:2019-03-14;2:法律法规名称:《中华人民共和国职业病防治法》;依据文号:2001年10月27日主席令第六十号，2018年12月29日修定;条款号:第八十六条;条款内容:本法第二条规定的用人单位以外的单位，产生职业病危害的，其职业病防治活动可以参照本法执行。 劳务派遣用工单位应当履行本法规定的用人单位的义务。 中国人民解放军参照执行本法的办法，由国务院、中央军事委员会制定。;颁布机关:全国人大常委会委员会;实施日期:2002-05-01;3:法律法规名称:《中华人民共和国职业病防治法》;依据文号:2001年10月27日主席令第六十号，2018年12月29日修定;条款号:第十七条;条款内容:新建、扩建、改建建设项目和技术改造、技术引进项目（以下统称建设项目）可能产生职业病危害的，建设单位在可行性论证阶段应当进行职业病危害预评价。 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 职业病危害预评价报告应当对建设项目可能产生的职业病危害因素及其对工作场所和劳动者健康的影响作出评价，确定危害类别和职业病防护措施。建设项目职业病危害分类管理办法由国务院卫生行政部门制定。;颁布机关:全国人大常委会委员;实施日期:2019-03-14;</w:t>
            </w:r>
          </w:p>
          <w:p>
            <w:pPr>
              <w:tabs>
                <w:tab w:val="left" w:pos="7937"/>
              </w:tabs>
              <w:spacing w:line="240" w:lineRule="exact"/>
              <w:rPr>
                <w:rFonts w:hint="eastAsia" w:ascii="宋体" w:hAnsi="宋体" w:eastAsia="宋体"/>
                <w:sz w:val="18"/>
                <w:vertAlign w:val="baseline"/>
                <w:lang w:eastAsia="zh-CN"/>
              </w:rPr>
            </w:pP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1、对符合法定条件的医疗机构放射性职业病危害建设项目预评价报告审核申请不予受理的；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、办理医疗机构放射性职业病危害建设项目预评价报告审核，索取或者收受他人财物或者谋取其他利益的；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6322"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default" w:ascii="宋体" w:hAnsi="宋体" w:eastAsia="宋体"/>
                <w:sz w:val="21"/>
                <w:szCs w:val="40"/>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医疗机构放射性职业病危害建设项目竣工验收</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vertAlign w:val="baseline"/>
                <w:lang w:eastAsia="zh-CN"/>
              </w:rPr>
            </w:pPr>
            <w:r>
              <w:rPr>
                <w:rFonts w:hint="eastAsia" w:ascii="宋体" w:hAnsi="宋体" w:eastAsia="宋体"/>
                <w:sz w:val="18"/>
                <w:vertAlign w:val="baseline"/>
                <w:lang w:val="en-US" w:eastAsia="zh-CN"/>
              </w:rPr>
              <w:t>1:法律法规名称:中华人民共和国职业病防治法;依据文号:2001年10月27日主席令第六十号，;条款号:第十八条;条款内容:……建设项目在竣工验收前，建设单位应当进行职业病危害控制效果评价。医疗机构可能产生放射性职业病危害的建设项目竣工验收时，其放射性职业病防护设施经卫生行政部门验收合格后，方可投入使用；……第八十九条：对医疗机构放射性职业病危害控制的监督管理，由卫生行政部门依照本法的规定实施。;颁布机关:全国人大常委会委员;实施日期:2019-03-14;2:法律法规名称:放射诊疗管理规定;依据文号:2006年1月24日卫生部令第46号;条款号:第十三条;条款内容:医疗机构在放射诊疗建设项目竣工验收前，应当进行职业病危害控制效果评价；并向相应的卫生行政部门提交下列资料，申请进行卫生验收：……;颁布机关:卫生部;实施日期:2019-03-14;</w:t>
            </w:r>
          </w:p>
          <w:p>
            <w:pPr>
              <w:tabs>
                <w:tab w:val="left" w:pos="7937"/>
              </w:tabs>
              <w:spacing w:line="240" w:lineRule="exact"/>
              <w:rPr>
                <w:rFonts w:hint="eastAsia" w:ascii="宋体" w:hAnsi="宋体" w:eastAsia="宋体"/>
                <w:sz w:val="18"/>
                <w:vertAlign w:val="baseline"/>
                <w:lang w:eastAsia="zh-CN"/>
              </w:rPr>
            </w:pP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1、对符合法定条件的医疗机构放射性职业病危害建设项目竣工验收申请不予受理的；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、办理医疗机构放射性职业病危害建设项目竣工验收，索取或者收受他人财物或者谋取其他利益的；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After w:val="1"/>
          <w:wAfter w:w="22" w:type="dxa"/>
          <w:trHeight w:val="90" w:hRule="atLeast"/>
        </w:trPr>
        <w:tc>
          <w:tcPr>
            <w:tcW w:w="740" w:type="dxa"/>
            <w:shd w:val="clear" w:color="auto" w:fill="auto"/>
            <w:noWrap w:val="0"/>
            <w:vAlign w:val="center"/>
          </w:tcPr>
          <w:p>
            <w:pPr>
              <w:keepNext w:val="0"/>
              <w:keepLines w:val="0"/>
              <w:pageBreakBefore w:val="0"/>
              <w:widowControl w:val="0"/>
              <w:numPr>
                <w:ilvl w:val="0"/>
                <w:numId w:val="1"/>
              </w:numPr>
              <w:kinsoku/>
              <w:wordWrap/>
              <w:overflowPunct/>
              <w:topLinePunct w:val="0"/>
              <w:autoSpaceDE/>
              <w:bidi w:val="0"/>
              <w:adjustRightInd/>
              <w:snapToGrid/>
              <w:spacing w:line="240" w:lineRule="exact"/>
              <w:ind w:left="425" w:leftChars="0" w:hanging="425" w:firstLineChars="0"/>
              <w:jc w:val="center"/>
              <w:rPr>
                <w:rFonts w:hint="default" w:ascii="宋体" w:hAnsi="宋体" w:eastAsia="宋体"/>
                <w:sz w:val="21"/>
                <w:szCs w:val="40"/>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lang w:eastAsia="zh-CN"/>
              </w:rPr>
              <w:t>护士执业注册</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vertAlign w:val="baseline"/>
                <w:lang w:val="en-US" w:eastAsia="zh-CN" w:bidi="ar-SA"/>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cs="Times New Roman"/>
                <w:kern w:val="2"/>
                <w:sz w:val="18"/>
                <w:szCs w:val="32"/>
                <w:vertAlign w:val="baseline"/>
                <w:lang w:val="en-US" w:eastAsia="zh-CN" w:bidi="ar-SA"/>
              </w:rPr>
            </w:pPr>
            <w:r>
              <w:rPr>
                <w:rFonts w:hint="eastAsia" w:ascii="宋体" w:hAnsi="宋体" w:eastAsia="宋体"/>
                <w:sz w:val="18"/>
                <w:vertAlign w:val="baseline"/>
                <w:lang w:eastAsia="zh-CN"/>
              </w:rPr>
              <w:t>1:法律法规名称:护士执业注册管理办法;依据文号:2008年5月6日卫生部令第59号;条款号:第八条;条款内容:卫生行政部门应当自受理申请之日起20个工作日内，对申请人提交的材料进行审核。审核合格的，准予注册，发给《护士执业证书》；对不符合规定条件的，不予注册，并书面说明理由。 《护士执业证书》上应当注明护士的姓名、性别、出生日期等个人信息及证书编号、注册日期和执业地点。 《护士执业证书》由卫生部统一印制。;颁布机关:卫生部;实施日期:2008-05-12;2:法律法规名称:《河北省政府职能转变和“放管服”改革协调小组办公室关于做好省政府自行下放一批行政许可事项的通知》;依据文号:2019年第6号;条款号:下放事项第15项;条款内容:“护士执业注册”医疗卫生机构由省级卫生健康行政部门批准设立的，护士执业注册由省级卫生健康行政部门委托下放至市级行政审批局或省卫生健康行政部门。;颁布机关:市行政审批局;实施日期:2019-11-26;3:法律法规名称:《护士条例》;依据文号:2008年1月31日国务院令第517号，2020年3月27日修正;条款号:第八条;条款内容:申请护士执业注册的，应当向拟执业地省、自治区、直辖市人民政府卫生主管部门提出申请。收到申请的卫生主管部门应当自收到申请之日起20个工作日内做出决定，对具备本条例规定条件的，准予注册，并发给护士执业证书；对不具备本条例规定条件的，不予注册，并书面说明理由。;颁布机关:国务院;实施日期:2008-05-12;4:法律法规名称:《护士执业注册管理办法》;依据文号:2008年5月6日卫生部令第59号;条款号:第九条;条款内容:护士执业注册申请，应当自通过护士执业资格考试之日起3年内提出；逾期提出申请的，除本办法第七条规定的材料外，还应当提交在省、自治区、直辖市人民政府卫生行政部门规定的教学、综合医院接受3个月临床护理培训并考核合格的证明。;颁布机关:卫生部;实施日期:2008-05-12;5:法律法规名称:《护士条例》;依据文号:2008年1月31日国务院令第517号，2020年3月27日修正;条款号:第七条;条款内容:第七条 护士执业，应当经执业注册取得护士执业证书。;颁布机关:国务院;实施日期:2008-05-12;</w:t>
            </w: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cs="Times New Roman"/>
                <w:kern w:val="2"/>
                <w:sz w:val="18"/>
                <w:szCs w:val="32"/>
                <w:lang w:val="en-US" w:eastAsia="zh-CN" w:bidi="ar-SA"/>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1、对符合法定条件的医疗机构放射性职业病危害建设项目竣工验收申请不予受理的；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、办理医疗机构放射性职业病危害建设项目竣工验收，索取或者收受他人财物或者谋取其他利益的；</w:t>
            </w:r>
          </w:p>
          <w:p>
            <w:pPr>
              <w:tabs>
                <w:tab w:val="left" w:pos="7937"/>
              </w:tabs>
              <w:spacing w:line="280" w:lineRule="exact"/>
              <w:rPr>
                <w:rFonts w:hint="eastAsia" w:ascii="宋体" w:hAnsi="宋体" w:eastAsia="宋体" w:cstheme="minorBidi"/>
                <w:kern w:val="2"/>
                <w:sz w:val="18"/>
                <w:szCs w:val="32"/>
                <w:lang w:val="en-US" w:eastAsia="zh-CN" w:bidi="ar-SA"/>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40" w:type="dxa"/>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27"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lang w:eastAsia="zh-CN"/>
              </w:rPr>
              <w:t>公共场所卫生许可</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vertAlign w:val="baseline"/>
                <w:lang w:val="en-US" w:eastAsia="zh-CN" w:bidi="ar-SA"/>
              </w:rPr>
            </w:pPr>
            <w:r>
              <w:rPr>
                <w:rFonts w:hint="eastAsia" w:ascii="宋体" w:hAnsi="宋体" w:eastAsia="宋体"/>
                <w:sz w:val="18"/>
                <w:vertAlign w:val="baseline"/>
                <w:lang w:eastAsia="zh-CN"/>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cs="Times New Roman"/>
                <w:kern w:val="2"/>
                <w:sz w:val="18"/>
                <w:szCs w:val="32"/>
                <w:vertAlign w:val="baseline"/>
                <w:lang w:val="en-US" w:eastAsia="zh-CN" w:bidi="ar-SA"/>
              </w:rPr>
            </w:pPr>
            <w:r>
              <w:rPr>
                <w:rFonts w:hint="eastAsia" w:ascii="宋体" w:hAnsi="宋体" w:eastAsia="宋体"/>
                <w:sz w:val="18"/>
                <w:vertAlign w:val="baseline"/>
                <w:lang w:eastAsia="zh-CN"/>
              </w:rPr>
              <w:t>1:法律法规名称:《国务院关于第六批取消和调整行政审批项目的决定》;依据文号:国发〔2012〕52号;条款号:下放管理层级的行政审批项目第49项;条款内容:公共场所改、扩建卫生许可，下放至设区的市级、县级人民政府卫生行政部门。;颁布机关:国务院;实施日期:2012-09-23;2:法律法规名称:《公共场所卫生管理条例实施细则》;依据文号:2011年3月10日卫生部令第80号，2017年12月5日修正;条款号:第二十二条;条款内容:国家对公共场所实行卫生许可证管理。公共场所经营者应当按照规定向县级以上地方人民政府卫生计生行政部门申请卫生许可证。未取得卫生许可证的，不得营业;颁布机关:中华人民共和国卫生部;实施日期:2011-05-01;3:法律法规名称:《国务院关于整合调整餐饮服务场所的公共场所卫生许可证和食品经营许可证的决定》;依据文号:国发〔2016〕12号;条款号:无;条款内容:取消地方卫生部门对饭馆、咖啡馆、酒吧、茶座等4类公共场所核发的卫生许可证，有关食品安全许可内容整合进食品药品监管部门核发的食品经营许可证。;颁布机关:国务院;实施日期:2016-06-29;4:法律法规名称:《公共场所卫生管理条例》;依据文号:国发〔1987〕24号;条款号:第四条;条款内容:国家对公共场所以及新建、改建、扩建的公共场所的选址和设计实行“卫生许可证”制度。“卫生许可证”由县以上卫生行政部门签发;颁布机关:国务院;实施日期:2019-04-23;</w:t>
            </w:r>
          </w:p>
        </w:tc>
        <w:tc>
          <w:tcPr>
            <w:tcW w:w="3300"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sz w:val="18"/>
              </w:rPr>
            </w:pPr>
            <w:r>
              <w:rPr>
                <w:rFonts w:hint="eastAsia" w:ascii="宋体" w:hAnsi="宋体" w:eastAsia="宋体"/>
                <w:sz w:val="18"/>
              </w:rPr>
              <w:t>2、审查责任：按照</w:t>
            </w:r>
            <w:r>
              <w:rPr>
                <w:rFonts w:hint="eastAsia" w:ascii="宋体" w:hAnsi="宋体" w:eastAsia="宋体"/>
                <w:sz w:val="18"/>
                <w:lang w:eastAsia="zh-CN"/>
              </w:rPr>
              <w:t>卫生健康</w:t>
            </w:r>
            <w:r>
              <w:rPr>
                <w:rFonts w:hint="eastAsia" w:ascii="宋体" w:hAnsi="宋体" w:eastAsia="宋体"/>
                <w:sz w:val="18"/>
              </w:rPr>
              <w:t>行业发展规划和产业政策，对书面申请材料进行审查，提出是否同意筹建的审核意见，组织现场检查验收，告知申请人、利害相关人享有听证权利；涉及公共利益的重大许可，向社会公告，并举行听证。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hint="eastAsia" w:ascii="宋体" w:hAnsi="宋体" w:eastAsia="宋体"/>
                <w:sz w:val="18"/>
              </w:rPr>
            </w:pPr>
            <w:r>
              <w:rPr>
                <w:rFonts w:hint="eastAsia" w:ascii="宋体" w:hAnsi="宋体" w:eastAsia="宋体"/>
                <w:sz w:val="18"/>
              </w:rPr>
              <w:t>4、送达责任：准予许可的制发送达许可证，按规定报</w:t>
            </w:r>
            <w:r>
              <w:rPr>
                <w:rFonts w:hint="eastAsia" w:ascii="宋体" w:hAnsi="宋体" w:eastAsia="宋体"/>
                <w:sz w:val="18"/>
                <w:lang w:eastAsia="zh-CN"/>
              </w:rPr>
              <w:t>卫健局</w:t>
            </w:r>
            <w:r>
              <w:rPr>
                <w:rFonts w:hint="eastAsia" w:ascii="宋体" w:hAnsi="宋体" w:eastAsia="宋体"/>
                <w:sz w:val="18"/>
              </w:rPr>
              <w:t xml:space="preserve">备案，信息公开。 </w:t>
            </w:r>
          </w:p>
          <w:p>
            <w:pPr>
              <w:tabs>
                <w:tab w:val="left" w:pos="7937"/>
              </w:tabs>
              <w:spacing w:line="280" w:lineRule="exact"/>
              <w:rPr>
                <w:rFonts w:hint="eastAsia" w:ascii="宋体" w:hAnsi="宋体" w:eastAsia="宋体" w:cstheme="minorBidi"/>
                <w:kern w:val="2"/>
                <w:sz w:val="18"/>
                <w:szCs w:val="32"/>
                <w:lang w:val="en-US" w:eastAsia="zh-CN" w:bidi="ar-SA"/>
              </w:rPr>
            </w:pPr>
            <w:r>
              <w:rPr>
                <w:rFonts w:hint="eastAsia" w:ascii="宋体" w:hAnsi="宋体" w:eastAsia="宋体"/>
                <w:sz w:val="18"/>
                <w:lang w:val="en-US" w:eastAsia="zh-CN"/>
              </w:rPr>
              <w:t>5、</w:t>
            </w:r>
            <w:r>
              <w:rPr>
                <w:rFonts w:hint="eastAsia" w:ascii="宋体" w:hAnsi="宋体" w:eastAsia="宋体"/>
                <w:sz w:val="18"/>
              </w:rPr>
              <w:t>他法律法规规章文件规定应履行的责任。</w:t>
            </w:r>
          </w:p>
        </w:tc>
        <w:tc>
          <w:tcPr>
            <w:tcW w:w="2738" w:type="dxa"/>
            <w:shd w:val="clear" w:color="auto" w:fill="auto"/>
            <w:noWrap w:val="0"/>
            <w:vAlign w:val="center"/>
          </w:tcPr>
          <w:p>
            <w:pPr>
              <w:tabs>
                <w:tab w:val="left" w:pos="7937"/>
              </w:tabs>
              <w:spacing w:line="28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rPr>
            </w:pPr>
            <w:r>
              <w:rPr>
                <w:rFonts w:hint="eastAsia" w:ascii="宋体" w:hAnsi="宋体" w:eastAsia="宋体"/>
                <w:sz w:val="18"/>
              </w:rPr>
              <w:t>1、对符合法定条件的医疗机构放射性职业病危害建设项目竣工验收申请不予受理的；</w:t>
            </w:r>
          </w:p>
          <w:p>
            <w:pPr>
              <w:tabs>
                <w:tab w:val="left" w:pos="7937"/>
              </w:tabs>
              <w:spacing w:line="28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、办理医疗机构放射性职业病危害建设项目竣工验收，索取或者收受他人财物或者谋取其他利益的；</w:t>
            </w:r>
          </w:p>
          <w:p>
            <w:pPr>
              <w:tabs>
                <w:tab w:val="left" w:pos="7937"/>
              </w:tabs>
              <w:spacing w:line="280" w:lineRule="exact"/>
              <w:rPr>
                <w:rFonts w:hint="eastAsia" w:ascii="宋体" w:hAnsi="宋体" w:eastAsia="宋体" w:cstheme="minorBidi"/>
                <w:kern w:val="2"/>
                <w:sz w:val="18"/>
                <w:szCs w:val="32"/>
                <w:lang w:val="en-US" w:eastAsia="zh-CN" w:bidi="ar-SA"/>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27"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ascii="宋体" w:hAnsi="宋体" w:eastAsia="宋体" w:cs="宋体"/>
                <w:sz w:val="24"/>
                <w:szCs w:val="24"/>
              </w:rPr>
              <w:br w:type="textWrapping"/>
            </w:r>
            <w:r>
              <w:rPr>
                <w:rFonts w:hint="eastAsia" w:ascii="宋体" w:hAnsi="宋体" w:eastAsia="宋体"/>
                <w:sz w:val="18"/>
              </w:rPr>
              <w:t>计量标准器具核准</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cs="Times New Roman"/>
                <w:kern w:val="2"/>
                <w:sz w:val="18"/>
                <w:szCs w:val="32"/>
                <w:vertAlign w:val="baseline"/>
                <w:lang w:val="en-US" w:eastAsia="zh-CN" w:bidi="ar-SA"/>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cs="Times New Roman"/>
                <w:kern w:val="2"/>
                <w:sz w:val="18"/>
                <w:szCs w:val="32"/>
                <w:lang w:val="en-US" w:eastAsia="zh-CN" w:bidi="ar-SA"/>
              </w:rPr>
            </w:pPr>
            <w:r>
              <w:rPr>
                <w:rFonts w:hint="eastAsia" w:ascii="宋体" w:hAnsi="宋体" w:eastAsia="宋体"/>
                <w:sz w:val="18"/>
              </w:rPr>
              <w:t>《中华人民共和国计量法》</w:t>
            </w:r>
            <w:r>
              <w:rPr>
                <w:rFonts w:hint="eastAsia" w:ascii="宋体" w:hAnsi="宋体" w:eastAsia="宋体"/>
                <w:sz w:val="18"/>
                <w:lang w:eastAsia="zh-CN"/>
              </w:rPr>
              <w:t>第六条</w:t>
            </w:r>
            <w:r>
              <w:rPr>
                <w:rFonts w:hint="eastAsia" w:ascii="宋体" w:hAnsi="宋体" w:eastAsia="宋体"/>
                <w:sz w:val="18"/>
              </w:rPr>
              <w:t>县级以上地方人民政府计量行政部门根据本地区的需要，建立社会公用计量标准器具，经上级人民政府计量行政部门主持考核合格后使用。《中华人民共和国计量法》</w:t>
            </w:r>
            <w:r>
              <w:rPr>
                <w:rFonts w:hint="eastAsia" w:ascii="宋体" w:hAnsi="宋体" w:eastAsia="宋体"/>
                <w:sz w:val="18"/>
                <w:lang w:eastAsia="zh-CN"/>
              </w:rPr>
              <w:t>第七条</w:t>
            </w:r>
            <w:r>
              <w:rPr>
                <w:rFonts w:hint="eastAsia" w:ascii="宋体" w:hAnsi="宋体" w:eastAsia="宋体"/>
                <w:sz w:val="18"/>
              </w:rPr>
              <w:t>国务院有关主管部门和省、自治区、直辖市人民政府有关主管部门，根据本部门的特殊需要，可以建立本部门使用的计量标准器具，其各项最高计量标准器具经同级人民政府计量行政部门主持考核合格后使用。《中华人民共和国计量法》</w:t>
            </w:r>
            <w:r>
              <w:rPr>
                <w:rFonts w:hint="eastAsia" w:ascii="宋体" w:hAnsi="宋体" w:eastAsia="宋体"/>
                <w:sz w:val="18"/>
                <w:lang w:eastAsia="zh-CN"/>
              </w:rPr>
              <w:t>第八条</w:t>
            </w:r>
            <w:r>
              <w:rPr>
                <w:rFonts w:hint="eastAsia" w:ascii="宋体" w:hAnsi="宋体" w:eastAsia="宋体"/>
                <w:sz w:val="18"/>
              </w:rPr>
              <w:t>企业、事业单位根据需要，可以建立本单位使用的计量标准器具，其各项最高计量标准器具经有关人民政府计量行政部门主持考核合格后使用。</w:t>
            </w: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rPr>
                <w:rFonts w:hint="eastAsia" w:ascii="宋体" w:hAnsi="宋体" w:eastAsia="宋体" w:cs="Times New Roman"/>
                <w:kern w:val="2"/>
                <w:sz w:val="18"/>
                <w:szCs w:val="32"/>
                <w:lang w:val="en-US" w:eastAsia="zh-CN" w:bidi="ar-SA"/>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1、对符合法定条件的计量标准器具核准申请不予受理的；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、办理计量标准器具核准，索取或者收受他人财物或者谋取其他利益的；</w:t>
            </w:r>
          </w:p>
          <w:p>
            <w:pPr>
              <w:tabs>
                <w:tab w:val="left" w:pos="7937"/>
              </w:tabs>
              <w:spacing w:line="240" w:lineRule="exact"/>
              <w:rPr>
                <w:rFonts w:hint="eastAsia" w:ascii="宋体" w:hAnsi="宋体" w:eastAsia="宋体" w:cs="Times New Roman"/>
                <w:kern w:val="2"/>
                <w:sz w:val="18"/>
                <w:szCs w:val="32"/>
                <w:lang w:val="en-US" w:eastAsia="zh-CN" w:bidi="ar-SA"/>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22"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承担国家法定计量检定机构任务授权</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rPr>
              <w:t>《中华人民共和国计量法》</w:t>
            </w:r>
            <w:r>
              <w:rPr>
                <w:rFonts w:hint="eastAsia" w:ascii="宋体" w:hAnsi="宋体" w:eastAsia="宋体"/>
                <w:sz w:val="18"/>
                <w:lang w:eastAsia="zh-CN"/>
              </w:rPr>
              <w:t>第二十条</w:t>
            </w:r>
            <w:r>
              <w:rPr>
                <w:rFonts w:hint="eastAsia" w:ascii="宋体" w:hAnsi="宋体" w:eastAsia="宋体"/>
                <w:sz w:val="18"/>
              </w:rPr>
              <w:t>县级以上人民政府计量行政部门可以根据需要设置计量检定机构，或者授权其他单位的计量检定机构，执行强制检定和其他检定、测试任务。执行前款规定的检定、测试任务的人员，必须经考核合格</w:t>
            </w:r>
            <w:r>
              <w:rPr>
                <w:rFonts w:hint="eastAsia" w:ascii="宋体" w:hAnsi="宋体" w:eastAsia="宋体"/>
                <w:sz w:val="18"/>
                <w:lang w:eastAsia="zh-CN"/>
              </w:rPr>
              <w:t>。</w:t>
            </w: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1、对符合法定条件的承担国家法定计量检定机构任务授权申请不予受理的；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、办理承担国家法定计量检定机构任务授权，索取或者收受他人财物或者谋取其他利益的；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7"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特种设备作业人员资格认定</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lang w:val="en-US" w:eastAsia="zh-CN"/>
              </w:rPr>
            </w:pPr>
            <w:r>
              <w:rPr>
                <w:rFonts w:hint="eastAsia" w:ascii="宋体" w:hAnsi="宋体" w:eastAsia="宋体"/>
                <w:sz w:val="18"/>
              </w:rPr>
              <w:br w:type="textWrapping"/>
            </w:r>
            <w:r>
              <w:rPr>
                <w:rFonts w:hint="eastAsia" w:ascii="宋体" w:hAnsi="宋体" w:eastAsia="宋体"/>
                <w:sz w:val="18"/>
              </w:rPr>
              <w:t>《中华人民共和国特种设备安全法》</w:t>
            </w:r>
            <w:r>
              <w:rPr>
                <w:rFonts w:hint="eastAsia" w:ascii="宋体" w:hAnsi="宋体" w:eastAsia="宋体"/>
                <w:sz w:val="18"/>
                <w:lang w:val="en-US" w:eastAsia="zh-CN"/>
              </w:rPr>
              <w:t>第十四条特种设备安全管理人员、检测人员和作业人员应当按照国家有关规定取得相应资格，方可从事相关工作。特种设备安全管理人员、检测人员和作业人员应当严格执行安全技术规范和管理制度，保证特种设备安全。</w:t>
            </w:r>
            <w:r>
              <w:rPr>
                <w:rFonts w:hint="eastAsia" w:ascii="宋体" w:hAnsi="宋体" w:eastAsia="宋体"/>
                <w:sz w:val="18"/>
              </w:rPr>
              <w:t>《中华人民共和国特种设备安全法》</w:t>
            </w:r>
            <w:r>
              <w:rPr>
                <w:rFonts w:hint="eastAsia" w:ascii="宋体" w:hAnsi="宋体" w:eastAsia="宋体"/>
                <w:sz w:val="18"/>
                <w:lang w:val="en-US" w:eastAsia="zh-CN"/>
              </w:rPr>
              <w:t>第五十一条特种设备检验、检测机构的检验、检测人员应当经考核，取得检验、检测人员资格，方可从事检验、检测工作。特种设备检验、检测机构的检验、检测人员不得同时在两个以上检验、检测机构中执业；变更执业机构的，应当依法办理变更手续。</w:t>
            </w:r>
          </w:p>
          <w:p>
            <w:pPr>
              <w:tabs>
                <w:tab w:val="left" w:pos="7937"/>
              </w:tabs>
              <w:spacing w:line="240" w:lineRule="exact"/>
              <w:rPr>
                <w:rFonts w:hint="default" w:ascii="宋体" w:hAnsi="宋体" w:eastAsia="宋体"/>
                <w:sz w:val="18"/>
                <w:lang w:val="en-US" w:eastAsia="zh-CN"/>
              </w:rPr>
            </w:pP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1、对符合法定条件的特种设备作业人员资格认定申请不予受理的；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、办理特种设备作业人员资格认定，索取或者收受他人财物或者谋取其他利益的；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85"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特种设备使用登记</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rPr>
              <w:t>高阳县行政审批局</w:t>
            </w:r>
          </w:p>
        </w:tc>
        <w:tc>
          <w:tcPr>
            <w:tcW w:w="2137" w:type="dxa"/>
            <w:shd w:val="clear" w:color="auto" w:fill="auto"/>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jc w:val="left"/>
              <w:textAlignment w:val="auto"/>
              <w:rPr>
                <w:rFonts w:hint="eastAsia" w:ascii="微软雅黑" w:hAnsi="微软雅黑" w:eastAsia="微软雅黑" w:cs="微软雅黑"/>
                <w:i w:val="0"/>
                <w:caps w:val="0"/>
                <w:color w:val="3D4B64"/>
                <w:spacing w:val="0"/>
                <w:sz w:val="19"/>
                <w:szCs w:val="19"/>
              </w:rPr>
            </w:pPr>
            <w:r>
              <w:rPr>
                <w:rFonts w:hint="eastAsia" w:ascii="宋体" w:hAnsi="宋体" w:eastAsia="宋体"/>
                <w:sz w:val="18"/>
              </w:rPr>
              <w:t>《中华人民共和国特种设备安全法》</w:t>
            </w:r>
            <w:r>
              <w:rPr>
                <w:rFonts w:hint="eastAsia" w:ascii="宋体" w:hAnsi="宋体" w:eastAsia="宋体"/>
                <w:sz w:val="18"/>
                <w:lang w:val="en-US" w:eastAsia="zh-CN"/>
              </w:rPr>
              <w:t>第五条国务院负责特种设备安全监督管理的部门对全国特种设备安全实施监督管理。县级以上地方各级人民政府负责特种设备安全监督管理的部门对本行政区域内特种设备安全实施监督管理。</w:t>
            </w:r>
            <w:r>
              <w:rPr>
                <w:rFonts w:hint="eastAsia" w:ascii="宋体" w:hAnsi="宋体" w:eastAsia="宋体"/>
                <w:sz w:val="18"/>
              </w:rPr>
              <w:t>《中华人民共和国特种设备安全法》</w:t>
            </w:r>
            <w:r>
              <w:rPr>
                <w:rFonts w:hint="eastAsia" w:ascii="宋体" w:hAnsi="宋体" w:eastAsia="宋体"/>
                <w:sz w:val="18"/>
                <w:lang w:val="en-US" w:eastAsia="zh-CN"/>
              </w:rPr>
              <w:t>第三十三条特种设备使用单位应当在特种设备投入使用前或者投入使用后三十日内，向负责特种设备安全监督管理的部门办理使用登记，取得使用登记证书。登记标志应当置于该特种设备的显著位置。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D4B64"/>
                <w:spacing w:val="0"/>
                <w:sz w:val="19"/>
                <w:szCs w:val="19"/>
              </w:rPr>
            </w:pPr>
          </w:p>
          <w:p>
            <w:pPr>
              <w:tabs>
                <w:tab w:val="left" w:pos="7937"/>
              </w:tabs>
              <w:spacing w:line="240" w:lineRule="exact"/>
              <w:jc w:val="center"/>
              <w:rPr>
                <w:rFonts w:hint="eastAsia" w:ascii="宋体" w:hAnsi="宋体" w:eastAsia="宋体"/>
                <w:sz w:val="18"/>
              </w:rPr>
            </w:pP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1、对符合法定条件的特种设备使用登记申请不予受理的；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、办理特种设备使用登记，索取或者收受他人财物或者谋取其他利益的；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55"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关闭、闲置、拆除城市环卫设施许可</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vertAlign w:val="baseline"/>
                <w:lang w:eastAsia="zh-CN"/>
              </w:rPr>
            </w:pPr>
            <w:r>
              <w:rPr>
                <w:rFonts w:hint="eastAsia" w:ascii="宋体" w:hAnsi="宋体" w:eastAsia="宋体"/>
                <w:sz w:val="18"/>
              </w:rPr>
              <w:t>高阳县行政审批局</w:t>
            </w:r>
          </w:p>
        </w:tc>
        <w:tc>
          <w:tcPr>
            <w:tcW w:w="2137" w:type="dxa"/>
            <w:shd w:val="clear" w:color="auto" w:fill="auto"/>
            <w:noWrap w:val="0"/>
            <w:vAlign w:val="center"/>
          </w:tcPr>
          <w:p>
            <w:pPr>
              <w:keepNext w:val="0"/>
              <w:keepLines w:val="0"/>
              <w:pageBreakBefore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sz w:val="18"/>
              </w:rPr>
            </w:pPr>
            <w:r>
              <w:rPr>
                <w:rFonts w:hint="eastAsia" w:ascii="宋体" w:hAnsi="宋体" w:eastAsia="宋体"/>
                <w:sz w:val="18"/>
              </w:rPr>
              <w:t>《城市市容和环境卫生管理条例》第二十二条：一切单位和个人都不得擅自拆除环境卫生设施；因建设需要必须拆除的，建设单位必须事先提出拆迁方案，报城市人民政府市容环境卫生行政主管部门批准。《中华人民共和国固体废物污染环境防治法》第四十四条：建设生活垃圾处置的设施、场所，必须符合国务院环境保护行政主管部门和国务院建设行政主管部门规定的环境保护和环境卫生标准。禁止擅自关闭、闲置或者拆除生活垃圾处置的设施、场所；确有必要关闭、闲置或者拆除的，必须经所在地县级以上地方人民政府环境卫生行政主管部门和环境保护行政主管部门核准，并采取措施，防止污染环境。</w:t>
            </w: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1、对符合法定条件的关闭、闲置、拆除城市环卫设施许可申请不予受理的；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、办理关闭、闲置、拆除城市环卫设施许可，索取或者收受他人财物或者谋取其他利益的；</w:t>
            </w:r>
          </w:p>
          <w:p>
            <w:pPr>
              <w:tabs>
                <w:tab w:val="left" w:pos="7937"/>
              </w:tabs>
              <w:spacing w:line="280" w:lineRule="exact"/>
              <w:rPr>
                <w:rFonts w:hint="eastAsia" w:ascii="宋体" w:hAnsi="宋体" w:eastAsia="宋体"/>
                <w:sz w:val="18"/>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22"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改变绿化规划、绿化用地的使用性质审批</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keepNext w:val="0"/>
              <w:keepLines w:val="0"/>
              <w:pageBreakBefore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sz w:val="18"/>
                <w:lang w:val="en-US" w:eastAsia="zh-CN"/>
              </w:rPr>
            </w:pPr>
            <w:r>
              <w:rPr>
                <w:rFonts w:hint="eastAsia" w:ascii="宋体" w:hAnsi="宋体" w:eastAsia="宋体"/>
                <w:sz w:val="18"/>
              </w:rPr>
              <w:t>《河北省城市园林绿化管理办法》</w:t>
            </w:r>
            <w:r>
              <w:rPr>
                <w:rFonts w:hint="eastAsia" w:ascii="宋体" w:hAnsi="宋体" w:eastAsia="宋体"/>
                <w:sz w:val="18"/>
                <w:lang w:val="en-US" w:eastAsia="zh-CN"/>
              </w:rPr>
              <w:t>第三十条任何单位和个人不得擅自占用城市园林绿化用地。因城市建设或者其他特殊需要临时占用绿地的，建设单位应当向园林绿化主管部门提出申请，并提交临时占用绿地申请书、地形图、绿地权属人意见、建设项目用地批准文件等材料。 园林绿化主管部门应当自受理申请之日起7个工作日内作出审批决定。不予批准的，应当书面告知申请人并说明理由。《国务院关于印发清理规范投资项目报建审批事项实施方案的通知》2项审批事项合并为1项审批事项由城市人民政府绿化行政主管部门实施的“临时占用城市绿地审批”和“砍伐城市树木、迁移古树名木审批”2项审批事项合并为“工程建设涉及城市绿地、树木审批”1项审批事项。</w:t>
            </w:r>
          </w:p>
          <w:p>
            <w:pPr>
              <w:keepNext w:val="0"/>
              <w:keepLines w:val="0"/>
              <w:pageBreakBefore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sz w:val="18"/>
              </w:rPr>
            </w:pP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1、对符合法定条件的改变绿化规划、绿化用地的使用性质审批申请不予受理的；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、办理改变绿化规划、绿化用地的使用性质审批，索取或者收受他人财物或者谋取其他利益的；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62"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fldChar w:fldCharType="begin"/>
            </w:r>
            <w:r>
              <w:rPr>
                <w:rFonts w:hint="eastAsia" w:ascii="宋体" w:hAnsi="宋体" w:eastAsia="宋体"/>
                <w:sz w:val="18"/>
              </w:rPr>
              <w:instrText xml:space="preserve"> HYPERLINK "http://10.242.2.19/qlk/epointqlk/audititem/yifabu/void(0)" </w:instrText>
            </w:r>
            <w:r>
              <w:rPr>
                <w:rFonts w:hint="eastAsia" w:ascii="宋体" w:hAnsi="宋体" w:eastAsia="宋体"/>
                <w:sz w:val="18"/>
              </w:rPr>
              <w:fldChar w:fldCharType="separate"/>
            </w:r>
            <w:r>
              <w:rPr>
                <w:rFonts w:hint="eastAsia" w:ascii="宋体" w:hAnsi="宋体" w:eastAsia="宋体"/>
                <w:sz w:val="18"/>
              </w:rPr>
              <w:t>市政设施建设类审批</w:t>
            </w:r>
            <w:r>
              <w:rPr>
                <w:rFonts w:hint="eastAsia" w:ascii="宋体" w:hAnsi="宋体" w:eastAsia="宋体"/>
                <w:sz w:val="18"/>
              </w:rPr>
              <w:fldChar w:fldCharType="end"/>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keepNext w:val="0"/>
              <w:keepLines w:val="0"/>
              <w:pageBreakBefore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sz w:val="18"/>
              </w:rPr>
            </w:pPr>
            <w:r>
              <w:rPr>
                <w:rFonts w:hint="eastAsia" w:ascii="宋体" w:hAnsi="宋体" w:eastAsia="宋体"/>
                <w:sz w:val="18"/>
              </w:rPr>
              <w:t>《城市道路管理条例》第二十九条依附于城市道路建设各种管线、杆线等设施的，应当经市政工程行政主管部门批准，方可建设《清理规范投资项目报建审批事项实施方案》</w:t>
            </w: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2"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建设项目配套的园林绿化工程设计方案审批</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keepNext w:val="0"/>
              <w:keepLines w:val="0"/>
              <w:pageBreakBefore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微软雅黑"/>
                <w:sz w:val="18"/>
                <w:lang w:eastAsia="zh-CN"/>
              </w:rPr>
            </w:pPr>
            <w:r>
              <w:rPr>
                <w:rFonts w:ascii="微软雅黑" w:hAnsi="微软雅黑" w:eastAsia="微软雅黑" w:cs="微软雅黑"/>
                <w:i w:val="0"/>
                <w:caps w:val="0"/>
                <w:color w:val="3D4B64"/>
                <w:spacing w:val="0"/>
                <w:sz w:val="19"/>
                <w:szCs w:val="19"/>
                <w:shd w:val="clear" w:color="auto" w:fill="FFFFFF"/>
              </w:rPr>
              <w:t>《</w:t>
            </w:r>
            <w:r>
              <w:rPr>
                <w:rFonts w:hint="eastAsia" w:ascii="宋体" w:hAnsi="宋体" w:eastAsia="宋体"/>
                <w:sz w:val="18"/>
              </w:rPr>
              <w:t>城市绿化条例》第十一条 城市绿化工程的设计，应当委托持有相应资格证书的设计单位承担。 工程建设项目的附属绿化工程设计方案，按照基本建设程序审批时，必须有城市人民政府城市绿化行政主管部门参加审查。 建设单位必须按照批准的设计方案进行施工。设计方案确需改变时，须经原批准机关审批。《河北省城市园林绿化管理办法》第四条 省人民政府住房和城乡建设行政主管部门负责全省城市园林绿化监督管理工作。 设区的市、县（市、区）人民政府（以下统称城市人民政府）园林绿化主管部门负责本行政区域内的城市园林绿化监督管理工作。 县级以上人民政府有关部门按各自的职责做好园林绿化相关工作</w:t>
            </w:r>
            <w:r>
              <w:rPr>
                <w:rFonts w:hint="eastAsia" w:ascii="宋体" w:hAnsi="宋体" w:eastAsia="宋体"/>
                <w:sz w:val="18"/>
                <w:lang w:eastAsia="zh-CN"/>
              </w:rPr>
              <w:t>。</w:t>
            </w:r>
            <w:r>
              <w:rPr>
                <w:rFonts w:hint="eastAsia" w:ascii="宋体" w:hAnsi="宋体" w:eastAsia="宋体"/>
                <w:sz w:val="18"/>
              </w:rPr>
              <w:t>《河北省城市园林绿化管理办法》第十三条 建设项目配套的园林绿化工程设计方案应当经园林绿化主管部门审核同意。</w:t>
            </w: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84"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城市建筑垃圾处置核准</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《国务院对确需保留的行政审批项目设定行政许可的决定》</w:t>
            </w:r>
            <w:r>
              <w:rPr>
                <w:rFonts w:hint="eastAsia" w:ascii="宋体" w:hAnsi="宋体" w:eastAsia="宋体"/>
                <w:sz w:val="18"/>
                <w:lang w:val="en-US" w:eastAsia="zh-CN"/>
              </w:rPr>
              <w:t>附件第101项《国务院对确需保留的行政审批项目设定行政许可的决定》（2004年6月29日国务院令第412号，2009年1月29日予以修改）：城市建筑垃圾处置核准，实施机关：城市人民政府市容环境卫生行政主管部门。</w:t>
            </w:r>
          </w:p>
          <w:p>
            <w:pPr>
              <w:tabs>
                <w:tab w:val="left" w:pos="7937"/>
              </w:tabs>
              <w:spacing w:line="240" w:lineRule="exact"/>
              <w:jc w:val="center"/>
              <w:rPr>
                <w:rFonts w:hint="eastAsia" w:ascii="宋体" w:hAnsi="宋体" w:eastAsia="宋体"/>
                <w:sz w:val="18"/>
              </w:rPr>
            </w:pP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21"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从事生活垃圾（含粪便）经营性清扫、收集、运输、处理服务审批</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《国务院对确需保留的行政审批项目设定行政许可的决定》</w:t>
            </w:r>
            <w:r>
              <w:rPr>
                <w:rFonts w:hint="eastAsia" w:ascii="宋体" w:hAnsi="宋体" w:eastAsia="宋体"/>
                <w:sz w:val="18"/>
                <w:lang w:val="en-US" w:eastAsia="zh-CN"/>
              </w:rPr>
              <w:t>附件第102项《国务院对确需保留的行政审批项目设定行政许可的决定》（2004年6月29日国务院令第412号，2009年1月29日予以修改）附件第102项：从事城市生活垃圾经营性清扫、收集、运输、处理服务审批，实施机关：所在城市的市人民政府市容环境卫生行政主管部门。</w:t>
            </w:r>
          </w:p>
          <w:p>
            <w:pPr>
              <w:tabs>
                <w:tab w:val="left" w:pos="7937"/>
              </w:tabs>
              <w:spacing w:line="240" w:lineRule="exact"/>
              <w:jc w:val="center"/>
              <w:rPr>
                <w:rFonts w:hint="eastAsia" w:ascii="宋体" w:hAnsi="宋体" w:eastAsia="宋体"/>
                <w:sz w:val="18"/>
              </w:rPr>
            </w:pP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76"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设置大型户外广告及在城市建筑物、设施上悬挂、张贴宣传品审批</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br w:type="textWrapping"/>
            </w:r>
            <w:r>
              <w:rPr>
                <w:rFonts w:hint="eastAsia" w:ascii="宋体" w:hAnsi="宋体" w:eastAsia="宋体"/>
                <w:sz w:val="18"/>
              </w:rPr>
              <w:t>《城市市容和环境卫生管理条例》第三条　城市市容和环境卫生工作，实行统一领导、分区负责、专业人员管理与群众管理相结合的原则。《城市市容和环境卫生管理条例》第四条　国务院城市建设行政主管部门主管全国城市市容和环境卫生工作。省、自治区人民政府城市建设行政主管部门负责本行政区域的城市市容和环境卫生管理工作。城市人民政府市容环境卫生行政主管部门负责本行政区域的城市市容和环境卫生管理工作。《城市市容和环境卫生管理条例》第十一条在城市中设置户外广告、标语牌、画廊、橱窗等，应当内容健康、外型美观，并定期维修、油饰或者拆除。大型户外广告的设置必须征得城市人民政府市容环境卫生行政主管部门同意后，按照有关规定办理审批手续。</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85"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各设区市、扩权县餐厨废弃物处置、收集、运输从业许可</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《河北省餐厨废弃物管理办法》第十四条 在设区的市从事餐厨废弃物收集和运输，应当经省人民政府住房和城乡建设主管部门批准，在县（市）从事餐厨废弃物收集和运输，应当经设区的市市容和环境卫生主管部门批准，取得许可证书,并具备下列条件……</w:t>
            </w:r>
            <w:r>
              <w:rPr>
                <w:rFonts w:hint="eastAsia" w:ascii="宋体" w:hAnsi="宋体" w:eastAsia="宋体"/>
                <w:sz w:val="18"/>
                <w:lang w:eastAsia="zh-CN"/>
              </w:rPr>
              <w:t>。</w:t>
            </w:r>
            <w:r>
              <w:rPr>
                <w:rFonts w:hint="eastAsia" w:ascii="宋体" w:hAnsi="宋体" w:eastAsia="宋体"/>
                <w:sz w:val="18"/>
              </w:rPr>
              <w:t>《河北省餐厨废弃物管理办法》第十九条 餐厨废弃物应当由取得许可证的企业集中处置。从事餐厨废弃物经营性处置服务，应当经省人民政府住房和城乡建设主管部门批准，取得许可证书，并具备下列条件……。</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97"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城镇污水排入排水管网许可</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城镇排水与污水处理条例》第二十一条从事工业、建筑、餐饮、医疗等活动的企业事业单位、个体工商户（以下称排水户）向城镇排水设施排放污水的，应当向城镇排水主管部门申请领取污水排入排水管网许可证。城镇排水主管部门应当按照国家有关标准，重点对影响城镇排水与污水处理设施安全运行的事项进行审查。排水户应当按照污水排入排水管网许可证的要求排放污水。《城镇污水排入排水管网许可管理办法》第三条　国务院住房城乡建设主管部门负责全国排水许可工作的指导监督。省、自治区人民政府住房城乡建设主管部门负责本行政区域内排水许可工作的指导监督。直辖市、市、县人民政府城镇排水与污水处理主管部门（以下简称城镇排水主管部门）负责本行政区域内排水许可证书的颁发和监督管理。城镇排水主管部门可以委托专门机构承担排水许可审核管理的具体工作。</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98"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建筑工程施工许可证核发</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《建筑工程施工许可管理办法》第二条　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以下简称发证机关）申请领取施工许可证。 工程投资额在30万元以下或者建筑面积在300平方米以下的建筑工程，可以不申请办理施工许可证。省、自治区、直辖市人民政府住房城乡建设主管部门可以根据当地的实际情况，对限额进行调整，并报国务院住房城乡建设主管部门备案。 按照国务院规定的权限和程序批准开工报告的建筑工程，不再领取施工许可证。</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72"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因工程建设需要拆除、改动、迁移供水、排水与污水处理设施审核</w:t>
            </w:r>
          </w:p>
        </w:tc>
        <w:tc>
          <w:tcPr>
            <w:tcW w:w="1363"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《城市供水条例》第三十条 因工程建设确需改装、拆除或者迁移城市公共供水设施的，建设单位应当报经县级以上人民政府城市规划行政主管部门和城市供水行政主管部门批准，并采取相应的补救措施。</w:t>
            </w:r>
            <w:r>
              <w:rPr>
                <w:rFonts w:hint="eastAsia" w:ascii="宋体" w:hAnsi="宋体" w:eastAsia="宋体"/>
                <w:sz w:val="18"/>
                <w:lang w:eastAsia="zh-CN"/>
              </w:rPr>
              <w:t>《城镇排水与污水处理条例》</w:t>
            </w:r>
            <w:r>
              <w:rPr>
                <w:rFonts w:hint="eastAsia" w:ascii="宋体" w:hAnsi="宋体" w:eastAsia="宋体"/>
                <w:sz w:val="18"/>
              </w:rPr>
              <w:t>第四十三条 新建、改建、扩建建设工程，不得影响城镇排水与污水处理设施安全。建设工程开工前，建设单位应当查明工程建设范围内地下城镇排水与污水处理设施的相关情况。城镇排水主管部门及其他相关部门和单位应当及时提供相关资料。建设工程施工范围内有排水管网等城镇排水与污水处理设施的，建设单位应当与施工单位、设施维护运营单位共同制定设施保护方案，并采取相应的安全保护措施。 因工程建设需要拆除、改动城镇排水与污水处理设施的，建设单位应当制定拆除、改动方案，报城镇排水主管部门审核，并承担重建、改建和采取临时措施的费用。</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85"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确需在禁挖期内挖掘新建、扩建、改建、大修的城市道路批准</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《城市道路管理条例》第三十三条 因工程建设需要挖掘城市道路的，应当提交城市规划部门批准签发的文件和有关设计文件，经市政工程行政主管部门和公安交通管理部门批准，方可按照规定挖掘。 新建、扩建、改建的城市道路交付使用后5年内、大修的城市道路竣工后3年内不得挖掘；因特殊情况需要挖掘的，须经县级以上城市人民政府批准。</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25"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fldChar w:fldCharType="begin"/>
            </w:r>
            <w:r>
              <w:rPr>
                <w:rFonts w:hint="eastAsia" w:ascii="宋体" w:hAnsi="宋体" w:eastAsia="宋体"/>
                <w:sz w:val="18"/>
              </w:rPr>
              <w:instrText xml:space="preserve"> HYPERLINK "http://10.242.2.19/qlk/epointqlk/audititem/yifabu/void(0)" </w:instrText>
            </w:r>
            <w:r>
              <w:rPr>
                <w:rFonts w:hint="eastAsia" w:ascii="宋体" w:hAnsi="宋体" w:eastAsia="宋体"/>
                <w:sz w:val="18"/>
              </w:rPr>
              <w:fldChar w:fldCharType="separate"/>
            </w:r>
            <w:r>
              <w:rPr>
                <w:rFonts w:hint="eastAsia" w:ascii="宋体" w:hAnsi="宋体" w:eastAsia="宋体"/>
                <w:sz w:val="18"/>
              </w:rPr>
              <w:t>房地产开发企业资质</w:t>
            </w:r>
            <w:r>
              <w:rPr>
                <w:rFonts w:hint="eastAsia" w:ascii="宋体" w:hAnsi="宋体" w:eastAsia="宋体"/>
                <w:sz w:val="18"/>
                <w:lang w:eastAsia="zh-CN"/>
              </w:rPr>
              <w:t>核定</w:t>
            </w:r>
            <w:r>
              <w:rPr>
                <w:rFonts w:hint="eastAsia" w:ascii="宋体" w:hAnsi="宋体" w:eastAsia="宋体"/>
                <w:sz w:val="18"/>
              </w:rPr>
              <w:t>（二级及以下）</w:t>
            </w:r>
            <w:r>
              <w:rPr>
                <w:rFonts w:hint="eastAsia" w:ascii="宋体" w:hAnsi="宋体" w:eastAsia="宋体"/>
                <w:sz w:val="18"/>
              </w:rPr>
              <w:fldChar w:fldCharType="end"/>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lang w:eastAsia="zh-CN"/>
              </w:rPr>
            </w:pPr>
            <w:r>
              <w:rPr>
                <w:rFonts w:hint="eastAsia" w:ascii="宋体" w:hAnsi="宋体" w:eastAsia="宋体"/>
                <w:sz w:val="18"/>
                <w:lang w:eastAsia="zh-CN"/>
              </w:rPr>
              <w:t>《</w:t>
            </w:r>
            <w:r>
              <w:rPr>
                <w:rFonts w:hint="eastAsia" w:ascii="宋体" w:hAnsi="宋体" w:eastAsia="宋体"/>
                <w:sz w:val="18"/>
              </w:rPr>
              <w:t>中华人民共和国城市房地产管理法</w:t>
            </w:r>
            <w:r>
              <w:rPr>
                <w:rFonts w:hint="eastAsia" w:ascii="宋体" w:hAnsi="宋体" w:eastAsia="宋体"/>
                <w:sz w:val="18"/>
                <w:lang w:eastAsia="zh-CN"/>
              </w:rPr>
              <w:t>》</w:t>
            </w:r>
            <w:r>
              <w:rPr>
                <w:rFonts w:hint="eastAsia" w:ascii="宋体" w:hAnsi="宋体" w:eastAsia="宋体"/>
                <w:sz w:val="18"/>
              </w:rPr>
              <w:t>第三十条房地产开发企业是以营利为目的，从事房地产开发和经营的企业。设立房地产开发企业，应当具备下列条件： （一）有自己的名称和组织机构； （二）有固定的经营场所； （三）有符合国务院规定的注册资本； （四）有足够的专业技术人员； （五）法律、行政法规规定的其他条件。 设立房地产开发企业，应当向工商行政管理部门申请设立登记。工商行政管理部门对符合本法规定条件的，应当予以登记，发给营业执照；对不符合本法规定条件的，不予登记。 设立有限责任公司、股份有限公司，从事房地产开发经营的，还应当执行公司法的有关规定。 房地产开发企业在领取营业执照后的一个月内，应当到登记机关所在地的县级以上地方人民政府规定的部门备案。</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17"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行政</w:t>
            </w:r>
            <w:r>
              <w:rPr>
                <w:rFonts w:hint="eastAsia" w:ascii="宋体" w:hAnsi="宋体" w:eastAsia="宋体"/>
                <w:sz w:val="18"/>
                <w:lang w:eastAsia="zh-CN"/>
              </w:rPr>
              <w:t>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rPr>
              <w:t>施工总承包三级资质（不含铁路、通信工程）、专业承包三级资质（不含铁路方面）及预拌混凝土和模板脚手架专业资质、施工劳务资质</w:t>
            </w:r>
            <w:r>
              <w:rPr>
                <w:rFonts w:hint="eastAsia" w:ascii="宋体" w:hAnsi="宋体" w:eastAsia="宋体"/>
                <w:sz w:val="18"/>
                <w:lang w:eastAsia="zh-CN"/>
              </w:rPr>
              <w:t>审批</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lang w:eastAsia="zh-CN"/>
              </w:rPr>
            </w:pPr>
            <w:r>
              <w:rPr>
                <w:rFonts w:hint="eastAsia" w:ascii="宋体" w:hAnsi="宋体" w:eastAsia="宋体"/>
                <w:sz w:val="18"/>
              </w:rPr>
              <w:t>《建筑业企业资质管理规定》第三条企业应当按照其拥有的资产、主要人员、已完成的工程业绩和技术装备等条件申请建筑业企业资质，经审查合格，取得建筑业企业资质证书后，方可在资质许可的范围内从事建筑施工活动。</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53"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燃气经营许可证核发</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《城镇燃气管理条例》第十五条国家对燃气经营实行许可证制度。从事燃气经营活动的企业，应当具备下列条件： （一）符合燃气发展规划要求； （二）有符合国家标准的燃气气源和燃气设施； （三）有固定的经营场所、完善的安全管理制度和健全的经营方案； （四）企业的主要负责人、安全生产管理人员以及运行、维护和抢修人员经专业培训并考核合格； （五）法律、法规规定的其他条件。符合前款规定条件的，由县级以上地方人民政府燃气管理部门核发燃气经营许可证。</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48"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燃气经营者改动市政燃气设施审批</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br w:type="textWrapping"/>
            </w:r>
            <w:r>
              <w:rPr>
                <w:rFonts w:hint="eastAsia" w:ascii="宋体" w:hAnsi="宋体" w:eastAsia="宋体"/>
                <w:sz w:val="18"/>
              </w:rPr>
              <w:t>《城镇燃气管理条例》第三十八条：燃气经营者改动市政燃气设施，应当制定改动方案，报县级以上地方政府燃气管理部门批准。改动方案应当符合燃气发展规划，明确安全施工要求，有安全防护和保障正常用气的措施。《国务院关于第六批取消和调整行政审批项目的决定》附件2（一）第21项：燃气经营者改动市政燃气设施审批，下放至设区的市级、县级人民政府燃气管理部门。</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4"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商品房预售许可</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《城市商品房预售管理办法》第四条 国务院建设行政主管部门归口管理全国城市商品房预售管理。 省、自治区建设行政主管部门归口管理本行政区域内城市商品房预售管理。 城市、县人民政府建设行政主管部门或房地产行政主管部门（以下简称房地产管理部门）负责本行政区域内城市商品房预售管理。</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0"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spacing w:line="240" w:lineRule="exact"/>
              <w:rPr>
                <w:rFonts w:hint="eastAsia" w:ascii="宋体" w:hAnsi="宋体" w:eastAsia="宋体"/>
                <w:sz w:val="18"/>
              </w:rPr>
            </w:pPr>
            <w:r>
              <w:rPr>
                <w:rFonts w:hint="eastAsia" w:ascii="宋体" w:hAnsi="宋体" w:eastAsia="宋体"/>
                <w:sz w:val="18"/>
              </w:rPr>
              <w:t>建筑起重机械使用登记</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br w:type="textWrapping"/>
            </w:r>
            <w:r>
              <w:rPr>
                <w:rFonts w:hint="eastAsia" w:ascii="宋体" w:hAnsi="宋体" w:eastAsia="宋体"/>
                <w:sz w:val="18"/>
              </w:rPr>
              <w:t>《</w:t>
            </w:r>
            <w:r>
              <w:rPr>
                <w:rFonts w:hint="eastAsia" w:ascii="宋体" w:hAnsi="宋体" w:eastAsia="宋体"/>
                <w:sz w:val="18"/>
                <w:lang w:eastAsia="zh-CN"/>
              </w:rPr>
              <w:t>特种设备安全监察条例</w:t>
            </w:r>
            <w:r>
              <w:rPr>
                <w:rFonts w:hint="eastAsia" w:ascii="宋体" w:hAnsi="宋体" w:eastAsia="宋体"/>
                <w:sz w:val="18"/>
              </w:rPr>
              <w:t>》第二十五条特种设备在投入使用前或者投入使用后30日内，特种设备使用单位应当向直辖市或者设区的市的特种设备安全监督管理部门登记。登记标志应当置于或者附着于该特种设备的显著位置。《中华人民共和国特种设备安全法》第三十三条特种设备使用单位应当在特种设备投入使用前或者投入使用后三十日内，向负责特种设备安全监督管理的部门办理使用登记，取得使用登记证书。登记标志应当置于该特种设备的显著位置。</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6"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spacing w:line="240" w:lineRule="exact"/>
              <w:rPr>
                <w:rFonts w:hint="eastAsia" w:ascii="宋体" w:hAnsi="宋体" w:eastAsia="宋体"/>
                <w:sz w:val="18"/>
              </w:rPr>
            </w:pPr>
            <w:r>
              <w:rPr>
                <w:rFonts w:hint="eastAsia" w:ascii="宋体" w:hAnsi="宋体" w:eastAsia="宋体"/>
                <w:sz w:val="18"/>
              </w:rPr>
              <w:t>停止供水（气）、改（迁、拆）公共供水的审批</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br w:type="textWrapping"/>
            </w:r>
            <w:r>
              <w:rPr>
                <w:rFonts w:hint="eastAsia" w:ascii="宋体" w:hAnsi="宋体" w:eastAsia="宋体"/>
                <w:sz w:val="18"/>
              </w:rPr>
              <w:t>《</w:t>
            </w:r>
            <w:r>
              <w:rPr>
                <w:rFonts w:hint="eastAsia" w:ascii="宋体" w:hAnsi="宋体" w:eastAsia="宋体"/>
                <w:sz w:val="18"/>
                <w:lang w:eastAsia="zh-CN"/>
              </w:rPr>
              <w:t>特种设备安全监察条例</w:t>
            </w:r>
            <w:r>
              <w:rPr>
                <w:rFonts w:hint="eastAsia" w:ascii="宋体" w:hAnsi="宋体" w:eastAsia="宋体"/>
                <w:sz w:val="18"/>
              </w:rPr>
              <w:t>》第二十五条特种设备在投入使用前或者投入使用后30日内，特种设备使用单位应当向直辖市或者设区的市的特种设备安全监督管理部门登记。登记标志应当置于或者附着于该特种设备的显著位置。《中华人民共和国特种设备安全法》第三十三条特种设备使用单位应当在特种设备投入使用前或者投入使用后三十日内，向负责特种设备安全监督管理的部门办理使用登记，取得使用登记证书。登记标志应当置于该特种设备的显著位置。</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98"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spacing w:line="240" w:lineRule="exact"/>
              <w:rPr>
                <w:rFonts w:hint="eastAsia" w:ascii="宋体" w:hAnsi="宋体" w:eastAsia="宋体"/>
                <w:sz w:val="18"/>
              </w:rPr>
            </w:pPr>
            <w:r>
              <w:rPr>
                <w:rFonts w:hint="eastAsia" w:ascii="宋体" w:hAnsi="宋体" w:eastAsia="宋体"/>
                <w:sz w:val="18"/>
              </w:rPr>
              <w:t>防空地下室建设审批</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br w:type="textWrapping"/>
            </w:r>
            <w:r>
              <w:rPr>
                <w:rFonts w:hint="eastAsia" w:ascii="宋体" w:hAnsi="宋体" w:eastAsia="宋体"/>
                <w:sz w:val="18"/>
              </w:rPr>
              <w:t>《中华人民共和国人民防空法》第二十二条城市新建民用建筑，按照国家有关规定修建战时可用于防空的地下室。《河北省实施&lt;中华人民共和国人民防空法&gt;办法》第十二条在城市规划区内新建民用建筑，依照国家有关规定应当修建防空地下室的，建设单位应当按照省人民防空主管部门确定的分级管理权限，向有管辖权的人民防空主管部门申请办理防空地下室审批手续，并按照国家规定的标准修建。未经人民防空主管部门审批的，城市规划、建设行政主管部门不予核发建设工程规划许可证和施工许可证。</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0"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spacing w:line="240" w:lineRule="exact"/>
              <w:rPr>
                <w:rFonts w:hint="eastAsia" w:ascii="宋体" w:hAnsi="宋体" w:eastAsia="宋体"/>
                <w:sz w:val="18"/>
              </w:rPr>
            </w:pPr>
            <w:r>
              <w:rPr>
                <w:rFonts w:hint="default" w:eastAsia="方正书宋_GBK"/>
                <w:sz w:val="18"/>
                <w:szCs w:val="18"/>
                <w:lang w:val="en-US" w:eastAsia="zh-CN"/>
              </w:rPr>
              <w:t>在危及人防工程安全范围内埋设管道、修建地面工程审批及人防工程改造、拆除审批</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《中华人民共和国人民防空法》第二十八条 任何组织或者个人不得擅自拆除本法第二十一条规定的人民防空工程；确需拆除的，必须报经人民防空主管部门批准，并由拆除单位负责补建或者补偿。《河北省人民防空工程维护与使用管理条例》第十四条 不得在可能危及人民防空工程安全的范围内埋设管道、修建地面工程设施。因特殊需要在上述范围内埋设管道和修建地面工程设施的，应当商得省人民政府人民防空主管部门同意，并采取保障人民防空工程安全和使用效能的措施，保证人民防空工程不受损害。 可能危及人民防空工程安全范围的具体标准，由省人民政府制定。</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07"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spacing w:line="240" w:lineRule="exact"/>
              <w:rPr>
                <w:rFonts w:hint="default" w:eastAsia="方正书宋_GBK"/>
                <w:sz w:val="18"/>
                <w:szCs w:val="18"/>
                <w:lang w:val="en-US" w:eastAsia="zh-CN"/>
              </w:rPr>
            </w:pPr>
            <w:r>
              <w:rPr>
                <w:rFonts w:hint="default" w:eastAsia="方正书宋_GBK"/>
                <w:sz w:val="18"/>
                <w:szCs w:val="18"/>
                <w:lang w:val="en-US" w:eastAsia="zh-CN"/>
              </w:rPr>
              <w:t>人防通信、警报设施拆除、迁移批准</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中华人民共和国人民防空法》第三十五条人民防空通信、警报设施必须保持良好使用状态。设置在有关单位的人民防空警报设施，由其所在单位维护管理，不得擅自拆除。《河北省实施〈中华人民共和国人民防空法〉办法》第二十条任何单位和个人不得擅自拆除、迁移人民防空通信、警报设施；因拆迁、改造建筑物，确实需要拆除或者迁移的，应当报经当地人民防空主管部门批准，并采取相应补救措施，保证人民防空通信、警报网的畅通。</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8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17"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spacing w:line="240" w:lineRule="exact"/>
              <w:rPr>
                <w:rFonts w:hint="eastAsia" w:ascii="宋体" w:hAnsi="宋体" w:eastAsia="宋体"/>
                <w:sz w:val="18"/>
              </w:rPr>
            </w:pPr>
            <w:r>
              <w:rPr>
                <w:rFonts w:hint="default" w:eastAsia="方正书宋_GBK"/>
                <w:sz w:val="18"/>
                <w:szCs w:val="18"/>
                <w:lang w:val="en-US" w:eastAsia="zh-CN"/>
              </w:rPr>
              <w:t>建设工程消防设计审查</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中共中央办公厅国务院办公厅关于调整住房和城乡建设部职责机构编制的通知》全文明确规定：将公安部指导建设工程消防设计审查职责划入住房和城乡建设部。《中华人民共和国消防法》第十一条：国务院住房和城乡建设主管部门规定的特殊建设工程，建设单位应当将消防设计文件报送住房和城乡建设主管部门审查，住房和城乡建设主管部门依法对审查的结果负责。前款规定以外的其他建设工程，建设单位申请领取施工许可证或者申请批准开工报告时应当提供满足施工需要的消防设计图纸及技术资料。《中央编办关于建设工程消防设计审查验收职责划转核增行政编制的通知》全文明确规定，核增住房和城乡建设部机关行政编制，重点用于做好指导建设工程消防设计审查验收等工作。</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4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53"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spacing w:line="240" w:lineRule="exact"/>
              <w:rPr>
                <w:rFonts w:hint="default" w:eastAsia="方正书宋_GBK"/>
                <w:sz w:val="18"/>
                <w:szCs w:val="18"/>
                <w:lang w:val="en-US" w:eastAsia="zh-CN"/>
              </w:rPr>
            </w:pPr>
            <w:r>
              <w:rPr>
                <w:rFonts w:hint="default" w:eastAsia="方正书宋_GBK"/>
                <w:sz w:val="18"/>
                <w:szCs w:val="18"/>
                <w:lang w:val="en-US" w:eastAsia="zh-CN"/>
              </w:rPr>
              <w:t>建设工程消防验收</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br w:type="textWrapping"/>
            </w:r>
            <w:r>
              <w:rPr>
                <w:rFonts w:hint="eastAsia" w:ascii="宋体" w:hAnsi="宋体" w:eastAsia="宋体"/>
                <w:sz w:val="18"/>
              </w:rPr>
              <w:t>《中央编办关于建设工程消防设计审查验收职责划转核增行政编制的通知》全文明确规定，核增住房和城乡建设部机关行政编制，重点用于做好指导建设工程消防设计审查验收等工作。</w:t>
            </w:r>
            <w:r>
              <w:rPr>
                <w:rFonts w:hint="eastAsia" w:ascii="宋体" w:hAnsi="宋体" w:eastAsia="宋体"/>
                <w:sz w:val="18"/>
              </w:rPr>
              <w:br w:type="textWrapping"/>
            </w:r>
            <w:r>
              <w:rPr>
                <w:rFonts w:hint="eastAsia" w:ascii="宋体" w:hAnsi="宋体" w:eastAsia="宋体"/>
                <w:sz w:val="18"/>
              </w:rPr>
              <w:t>《中华人民共和国消防法》十三条：国务院住房和城乡建设主管部门规定应当申请消防验收的建设工程竣工，建设单位应当向住房和城乡建设主管部门申请消防验收。 前款规定以外的其他建设工程，建设单位在验收后应当报住房和城乡建设主管部门备案，住房和城乡建设主管部门应当进行抽查。 依法应当进行消防验收的建设工程，未经消防验收或者消防验收不合格的，禁止投入使用；其他建设工程经依法抽查不合格的，应当停止使用。</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4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16"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highlight w:val="none"/>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highlight w:val="none"/>
                <w:lang w:eastAsia="zh-CN"/>
              </w:rPr>
            </w:pPr>
            <w:r>
              <w:rPr>
                <w:rFonts w:hint="eastAsia" w:ascii="宋体" w:hAnsi="宋体" w:eastAsia="宋体"/>
                <w:sz w:val="18"/>
                <w:highlight w:val="none"/>
                <w:lang w:eastAsia="zh-CN"/>
              </w:rPr>
              <w:t>行政许可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fldChar w:fldCharType="begin"/>
            </w:r>
            <w:r>
              <w:rPr>
                <w:rFonts w:hint="eastAsia" w:ascii="宋体" w:hAnsi="宋体" w:eastAsia="宋体"/>
                <w:sz w:val="18"/>
                <w:highlight w:val="none"/>
              </w:rPr>
              <w:instrText xml:space="preserve"> HYPERLINK "http://10.242.2.19/qlk/epointqlk/audititem/daibeian/void(0)" </w:instrText>
            </w:r>
            <w:r>
              <w:rPr>
                <w:rFonts w:hint="eastAsia" w:ascii="宋体" w:hAnsi="宋体" w:eastAsia="宋体"/>
                <w:sz w:val="18"/>
                <w:highlight w:val="none"/>
              </w:rPr>
              <w:fldChar w:fldCharType="separate"/>
            </w:r>
            <w:r>
              <w:rPr>
                <w:rFonts w:hint="eastAsia" w:ascii="宋体" w:hAnsi="宋体" w:eastAsia="宋体"/>
                <w:sz w:val="18"/>
                <w:highlight w:val="none"/>
              </w:rPr>
              <w:t>工程建设涉及城市绿地、树木审批</w:t>
            </w:r>
            <w:r>
              <w:rPr>
                <w:rFonts w:hint="eastAsia" w:ascii="宋体" w:hAnsi="宋体" w:eastAsia="宋体"/>
                <w:sz w:val="18"/>
                <w:highlight w:val="none"/>
              </w:rPr>
              <w:fldChar w:fldCharType="end"/>
            </w:r>
          </w:p>
        </w:tc>
        <w:tc>
          <w:tcPr>
            <w:tcW w:w="1363" w:type="dxa"/>
            <w:shd w:val="clear" w:color="auto" w:fill="auto"/>
            <w:noWrap w:val="0"/>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高阳县行政审批局</w:t>
            </w:r>
          </w:p>
        </w:tc>
        <w:tc>
          <w:tcPr>
            <w:tcW w:w="2137"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法律法规名称：河北省城市园林绿化管理办法</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依据文号：省人民政府令【2011】23号2017年12月31日第三次修正</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条款号：第三十条</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条款内容：第三十条 任何单位和个人不得擅自占用城市园林绿化用地。因城市建设或者其他特殊需要临时占用绿地的，建设单位应当向园林绿化主管部门提出申请，并提交临时占用绿地申请书、地形图、绿地权属人意见、建设项目用地批准文件等材料。 园林绿化主管部门应当自受理申请之日起7个工作日内作出审批决定。不予批准的，应当书面告知申请人并说明理由。 临时占用绿地期限一般不超过1年，因特殊需要超过1年的，必须重新办理审批手续。占用期满后，占用单位应当退还并恢复原状。 临时占用绿地需要迁移树木的，建设单位应当在申请临时占用绿地时一并提出。</w:t>
            </w:r>
          </w:p>
        </w:tc>
        <w:tc>
          <w:tcPr>
            <w:tcW w:w="3300" w:type="dxa"/>
            <w:shd w:val="clear" w:color="auto" w:fill="auto"/>
            <w:noWrap w:val="0"/>
            <w:vAlign w:val="center"/>
          </w:tcPr>
          <w:p>
            <w:pPr>
              <w:tabs>
                <w:tab w:val="left" w:pos="7937"/>
              </w:tabs>
              <w:spacing w:line="240" w:lineRule="exact"/>
              <w:jc w:val="center"/>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jc w:val="center"/>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1、对符合法定条件的迁移古树名木审批申请不予受理的；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、工作中玩忽职守、滥用职权的；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7</w:t>
            </w:r>
            <w:r>
              <w:rPr>
                <w:rFonts w:hint="eastAsia" w:ascii="宋体" w:hAnsi="宋体" w:eastAsia="宋体"/>
                <w:sz w:val="18"/>
                <w:highlight w:val="none"/>
              </w:rPr>
              <w:t>、办理迁移古树名木审批，索取或者收受他人财物或者谋取其他利益的；</w:t>
            </w:r>
          </w:p>
          <w:p>
            <w:pPr>
              <w:tabs>
                <w:tab w:val="left" w:pos="7937"/>
              </w:tabs>
              <w:spacing w:line="240" w:lineRule="exact"/>
              <w:rPr>
                <w:rFonts w:hint="eastAsia" w:ascii="宋体" w:hAnsi="宋体" w:eastAsia="宋体"/>
                <w:sz w:val="18"/>
                <w:highlight w:val="none"/>
                <w:lang w:val="en-US" w:eastAsia="zh-CN"/>
              </w:rPr>
            </w:pPr>
            <w:r>
              <w:rPr>
                <w:rFonts w:hint="eastAsia" w:ascii="宋体" w:hAnsi="宋体" w:eastAsia="宋体"/>
                <w:sz w:val="18"/>
                <w:highlight w:val="none"/>
                <w:lang w:val="en-US" w:eastAsia="zh-CN"/>
              </w:rPr>
              <w:t>8</w:t>
            </w:r>
            <w:r>
              <w:rPr>
                <w:rFonts w:hint="eastAsia" w:ascii="宋体" w:hAnsi="宋体" w:eastAsia="宋体"/>
                <w:sz w:val="18"/>
                <w:highlight w:val="none"/>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22"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大中型工程建设项目初步设计审查</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《建设工程勘察设计管理条例》（2015年国务院令第662号修订）第二十六条  “编制建设工程勘察文件，应当真实、准确，满足建设工程规划、选址、设计、岩土治理和施工的需要。编制方案设计文件，应当满足编制初步设计文件和控制概算的需要。编制初步设计文件，应当满足编制施工招标文件、主要设备材料订货和编制施工图设计文件的需要。编制施工图设计文件，应当满足设备材料采购、非标准设备制作和施工的需要，并注明建设工程合理使用年限。”</w:t>
            </w: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4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2" w:hRule="atLeast"/>
        </w:trPr>
        <w:tc>
          <w:tcPr>
            <w:tcW w:w="740" w:type="dxa"/>
            <w:shd w:val="clear" w:color="auto" w:fill="auto"/>
            <w:noWrap w:val="0"/>
            <w:vAlign w:val="center"/>
          </w:tcPr>
          <w:p>
            <w:pPr>
              <w:numPr>
                <w:ilvl w:val="0"/>
                <w:numId w:val="1"/>
              </w:numPr>
              <w:tabs>
                <w:tab w:val="left" w:pos="7937"/>
                <w:tab w:val="clear" w:pos="420"/>
              </w:tabs>
              <w:spacing w:line="240" w:lineRule="exact"/>
              <w:ind w:left="425" w:leftChars="0" w:hanging="425" w:firstLineChars="0"/>
              <w:jc w:val="center"/>
              <w:rPr>
                <w:rFonts w:hint="default" w:ascii="宋体" w:hAnsi="宋体" w:eastAsia="宋体"/>
                <w:sz w:val="18"/>
                <w:lang w:val="en-US" w:eastAsia="zh-CN"/>
              </w:rPr>
            </w:pPr>
          </w:p>
        </w:tc>
        <w:tc>
          <w:tcPr>
            <w:tcW w:w="1177" w:type="dxa"/>
            <w:shd w:val="clear" w:color="auto" w:fill="auto"/>
            <w:noWrap w:val="0"/>
            <w:vAlign w:val="center"/>
          </w:tcPr>
          <w:p>
            <w:pPr>
              <w:tabs>
                <w:tab w:val="left" w:pos="7937"/>
              </w:tabs>
              <w:spacing w:line="240" w:lineRule="exact"/>
              <w:rPr>
                <w:rFonts w:hint="eastAsia" w:ascii="宋体" w:hAnsi="宋体" w:eastAsia="宋体"/>
                <w:sz w:val="18"/>
                <w:lang w:eastAsia="zh-CN"/>
              </w:rPr>
            </w:pPr>
            <w:r>
              <w:rPr>
                <w:rFonts w:hint="eastAsia" w:ascii="宋体" w:hAnsi="宋体" w:eastAsia="宋体"/>
                <w:sz w:val="18"/>
                <w:lang w:eastAsia="zh-CN"/>
              </w:rPr>
              <w:t>行政许可</w:t>
            </w:r>
          </w:p>
        </w:tc>
        <w:tc>
          <w:tcPr>
            <w:tcW w:w="1535"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拆除、改动城镇排水与污水处理设施方案审核</w:t>
            </w:r>
          </w:p>
        </w:tc>
        <w:tc>
          <w:tcPr>
            <w:tcW w:w="1363"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高阳县行政审批局</w:t>
            </w:r>
          </w:p>
        </w:tc>
        <w:tc>
          <w:tcPr>
            <w:tcW w:w="2137"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《城镇排水与污水处理条例》 （2013年10月国务院令第641号，2013年9月18日国务院第24次常务会议通过，2013年10月2日公布，自2014年1月1日起施行）第四十三条，新建、改建、扩建建设工程，不得影响城镇排水与污水处理设施安全。建设工程开工前，建设单位应当查明工程建设范围内地下城镇排水与污水处理设施的相关情况。城镇排水主管部门及其他相关部门和单位应当及时提供相关资料。建设工程施工范围内有排水管网等城镇排水与污水处理设施的，建设单位应当与施工单位、设施维护运营单位共同制定设施保护方案，并采取相应的安全保护措施。因工程建设需要拆除、改动城镇排水与污水处理设施的，建设单位应当制定拆除、改动方案，报城镇排水主管部门审核，并承担重建、改建和采取临时措施的费用。</w:t>
            </w:r>
          </w:p>
        </w:tc>
        <w:tc>
          <w:tcPr>
            <w:tcW w:w="3300"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rPr>
            </w:pPr>
            <w:r>
              <w:rPr>
                <w:rFonts w:hint="eastAsia" w:ascii="宋体" w:hAnsi="宋体" w:eastAsia="宋体"/>
                <w:sz w:val="18"/>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rPr>
            </w:pPr>
            <w:r>
              <w:rPr>
                <w:rFonts w:hint="eastAsia" w:ascii="宋体" w:hAnsi="宋体" w:eastAsia="宋体"/>
                <w:sz w:val="18"/>
              </w:rPr>
              <w:t>3、决定责任</w:t>
            </w:r>
            <w:r>
              <w:rPr>
                <w:rFonts w:hint="eastAsia" w:ascii="宋体" w:hAnsi="宋体" w:eastAsia="宋体"/>
                <w:sz w:val="18"/>
                <w:lang w:val="en-US" w:eastAsia="zh-CN"/>
              </w:rPr>
              <w:t>:</w:t>
            </w:r>
            <w:r>
              <w:rPr>
                <w:rFonts w:hint="eastAsia" w:ascii="宋体" w:hAnsi="宋体" w:eastAsia="宋体"/>
                <w:sz w:val="18"/>
              </w:rPr>
              <w:t>作出行政许可或者不予行政许可决定，法定告知（不予许可的应当书面告知理由）。</w:t>
            </w:r>
          </w:p>
          <w:p>
            <w:pPr>
              <w:tabs>
                <w:tab w:val="left" w:pos="7937"/>
              </w:tabs>
              <w:spacing w:line="240" w:lineRule="exact"/>
              <w:rPr>
                <w:rFonts w:hint="eastAsia" w:ascii="宋体" w:hAnsi="宋体" w:eastAsia="宋体"/>
                <w:sz w:val="18"/>
              </w:rPr>
            </w:pPr>
            <w:r>
              <w:rPr>
                <w:rFonts w:hint="eastAsia" w:ascii="宋体" w:hAnsi="宋体" w:eastAsia="宋体"/>
                <w:sz w:val="18"/>
              </w:rPr>
              <w:t xml:space="preserve">4、送达责任：准予许可的制发送达许可证，按规定报国家局备案，信息公开。 </w:t>
            </w:r>
          </w:p>
          <w:p>
            <w:pPr>
              <w:tabs>
                <w:tab w:val="left" w:pos="7937"/>
              </w:tabs>
              <w:spacing w:line="240" w:lineRule="exact"/>
              <w:rPr>
                <w:rFonts w:hint="eastAsia" w:ascii="宋体" w:hAnsi="宋体" w:eastAsia="宋体"/>
                <w:sz w:val="18"/>
                <w:lang w:val="en-US" w:eastAsia="zh-CN"/>
              </w:rPr>
            </w:pPr>
            <w:r>
              <w:rPr>
                <w:rFonts w:hint="eastAsia" w:ascii="宋体" w:hAnsi="宋体" w:eastAsia="宋体"/>
                <w:sz w:val="18"/>
                <w:lang w:val="en-US" w:eastAsia="zh-CN"/>
              </w:rPr>
              <w:t>5</w:t>
            </w:r>
            <w:r>
              <w:rPr>
                <w:rFonts w:hint="eastAsia" w:ascii="宋体" w:hAnsi="宋体" w:eastAsia="宋体"/>
                <w:sz w:val="18"/>
              </w:rPr>
              <w:t>、其他法律法规规章文件规定应履行的责任。</w:t>
            </w:r>
          </w:p>
        </w:tc>
        <w:tc>
          <w:tcPr>
            <w:tcW w:w="2738" w:type="dxa"/>
            <w:shd w:val="clear" w:color="auto" w:fill="auto"/>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1、对符合法定条件的迁移古树名木审批申请不予受理的；</w:t>
            </w:r>
          </w:p>
          <w:p>
            <w:pPr>
              <w:tabs>
                <w:tab w:val="left" w:pos="7937"/>
              </w:tabs>
              <w:spacing w:line="240" w:lineRule="exact"/>
              <w:rPr>
                <w:rFonts w:hint="eastAsia"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4</w:t>
            </w:r>
            <w:r>
              <w:rPr>
                <w:rFonts w:hint="eastAsia" w:ascii="宋体" w:hAnsi="宋体" w:eastAsia="宋体"/>
                <w:sz w:val="18"/>
              </w:rPr>
              <w:t>、违反法定程序实施行政许可的；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5</w:t>
            </w:r>
            <w:r>
              <w:rPr>
                <w:rFonts w:hint="eastAsia" w:ascii="宋体" w:hAnsi="宋体" w:eastAsia="宋体"/>
                <w:sz w:val="18"/>
              </w:rPr>
              <w:t>、应当举行听证而不举行听证的；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6</w:t>
            </w:r>
            <w:r>
              <w:rPr>
                <w:rFonts w:hint="eastAsia" w:ascii="宋体" w:hAnsi="宋体" w:eastAsia="宋体"/>
                <w:sz w:val="18"/>
              </w:rPr>
              <w:t>、工作中玩忽职守、滥用职权的；</w:t>
            </w:r>
          </w:p>
          <w:p>
            <w:pPr>
              <w:tabs>
                <w:tab w:val="left" w:pos="7937"/>
              </w:tabs>
              <w:spacing w:line="240" w:lineRule="exact"/>
              <w:rPr>
                <w:rFonts w:hint="eastAsia" w:ascii="宋体" w:hAnsi="宋体" w:eastAsia="宋体"/>
                <w:sz w:val="18"/>
              </w:rPr>
            </w:pPr>
            <w:r>
              <w:rPr>
                <w:rFonts w:hint="eastAsia" w:ascii="宋体" w:hAnsi="宋体" w:eastAsia="宋体"/>
                <w:sz w:val="18"/>
                <w:lang w:val="en-US" w:eastAsia="zh-CN"/>
              </w:rPr>
              <w:t>7</w:t>
            </w:r>
            <w:r>
              <w:rPr>
                <w:rFonts w:hint="eastAsia" w:ascii="宋体" w:hAnsi="宋体" w:eastAsia="宋体"/>
                <w:sz w:val="18"/>
              </w:rPr>
              <w:t>、办理迁移古树名木审批，索取或者收受他人财物或者谋取其他利益的；</w:t>
            </w:r>
          </w:p>
          <w:p>
            <w:pPr>
              <w:tabs>
                <w:tab w:val="left" w:pos="7937"/>
              </w:tabs>
              <w:spacing w:line="240" w:lineRule="exact"/>
              <w:rPr>
                <w:rFonts w:hint="eastAsia" w:ascii="宋体" w:hAnsi="宋体" w:eastAsia="宋体"/>
                <w:sz w:val="18"/>
                <w:lang w:val="en-US" w:eastAsia="zh-CN"/>
              </w:rPr>
            </w:pPr>
            <w:r>
              <w:rPr>
                <w:rFonts w:hint="eastAsia" w:ascii="宋体" w:hAnsi="宋体" w:eastAsia="宋体"/>
                <w:sz w:val="18"/>
                <w:lang w:val="en-US" w:eastAsia="zh-CN"/>
              </w:rPr>
              <w:t>8</w:t>
            </w:r>
            <w:r>
              <w:rPr>
                <w:rFonts w:hint="eastAsia" w:ascii="宋体" w:hAnsi="宋体" w:eastAsia="宋体"/>
                <w:sz w:val="18"/>
              </w:rPr>
              <w:t>、其他违反法律法规规章文件规定的行为。</w:t>
            </w:r>
          </w:p>
        </w:tc>
        <w:tc>
          <w:tcPr>
            <w:tcW w:w="862" w:type="dxa"/>
            <w:gridSpan w:val="2"/>
            <w:shd w:val="clear" w:color="auto" w:fill="auto"/>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outlineLvl w:val="9"/>
              <w:rPr>
                <w:rFonts w:hint="eastAsia" w:ascii="宋体" w:hAnsi="宋体" w:eastAsia="宋体"/>
                <w:sz w:val="18"/>
                <w:vertAlign w:val="baseline"/>
                <w:lang w:eastAsia="zh-CN"/>
              </w:rPr>
            </w:pPr>
          </w:p>
        </w:tc>
      </w:tr>
    </w:tbl>
    <w:p/>
    <w:tbl>
      <w:tblPr>
        <w:tblStyle w:val="7"/>
        <w:tblW w:w="13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185"/>
        <w:gridCol w:w="1575"/>
        <w:gridCol w:w="1335"/>
        <w:gridCol w:w="2130"/>
        <w:gridCol w:w="272"/>
        <w:gridCol w:w="3013"/>
        <w:gridCol w:w="2760"/>
        <w:gridCol w:w="854"/>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vertAlign w:val="baseline"/>
                <w:lang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药品零售企业许可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中华人民共和国药品管理法》第五十一条“从事药品批发活动，应当经所在地省、自治区、直辖市人民政府药品监督管理部门批准，取得药品经营许可证。从事药品零售活动，应当经所在地县级以上地方人民政府药品监督管理部门批准，取得药品经营许可证。无药品经营许可证的，不得经营药品。药品经营许可证应当标明有效期和经营范围，到期重新审查发证。药品监督管理部门实施药品经营许可，除依据本法第五十二条规定的条件外，还应当遵循方便群众购药的原则。”</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w:t>
            </w:r>
            <w:r>
              <w:rPr>
                <w:rFonts w:hint="eastAsia" w:ascii="宋体" w:hAnsi="宋体" w:eastAsia="宋体" w:cs="宋体"/>
                <w:color w:val="auto"/>
                <w:sz w:val="18"/>
                <w:szCs w:val="18"/>
                <w:highlight w:val="none"/>
                <w:lang w:eastAsia="zh-CN"/>
              </w:rPr>
              <w:t>相关法律法规和方便群众购药原则</w:t>
            </w:r>
            <w:r>
              <w:rPr>
                <w:rFonts w:hint="eastAsia" w:ascii="宋体" w:hAnsi="宋体" w:eastAsia="宋体" w:cs="宋体"/>
                <w:color w:val="auto"/>
                <w:sz w:val="18"/>
                <w:szCs w:val="18"/>
                <w:highlight w:val="none"/>
              </w:rPr>
              <w:t>，对书面申请材料进行审查，提出是否同意筹建的审核意见，组织现场检查验收，告知申请人、利害相关人享有听证权利；涉及公共利益的重大许可，向社会公告，并举行听证。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w:t>
            </w:r>
            <w:r>
              <w:rPr>
                <w:rFonts w:hint="eastAsia" w:ascii="宋体" w:hAnsi="宋体" w:eastAsia="宋体" w:cs="宋体"/>
                <w:color w:val="auto"/>
                <w:sz w:val="18"/>
                <w:szCs w:val="18"/>
                <w:highlight w:val="none"/>
              </w:rPr>
              <w:t>许可</w:t>
            </w:r>
            <w:r>
              <w:rPr>
                <w:rFonts w:hint="eastAsia" w:ascii="宋体" w:hAnsi="宋体" w:eastAsia="宋体" w:cs="宋体"/>
                <w:color w:val="auto"/>
                <w:sz w:val="18"/>
                <w:szCs w:val="18"/>
                <w:highlight w:val="none"/>
                <w:lang w:eastAsia="zh-CN"/>
              </w:rPr>
              <w:t>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eastAsia="zh-CN"/>
              </w:rPr>
              <w:t>受保定市行政审批局委托行使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1"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科研和教学用毒性药品购买审批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pStyle w:val="3"/>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eastAsia="zh-CN"/>
              </w:rPr>
            </w:pPr>
            <w:r>
              <w:rPr>
                <w:rFonts w:hint="eastAsia" w:ascii="宋体" w:hAnsi="宋体" w:eastAsia="宋体" w:cs="宋体"/>
                <w:b w:val="0"/>
                <w:color w:val="auto"/>
                <w:kern w:val="2"/>
                <w:sz w:val="18"/>
                <w:szCs w:val="18"/>
                <w:highlight w:val="none"/>
                <w:lang w:val="en-US" w:eastAsia="zh-CN" w:bidi="ar-SA"/>
              </w:rPr>
              <w:t>《</w:t>
            </w:r>
            <w:bookmarkStart w:id="0" w:name="_Toc22897"/>
            <w:r>
              <w:rPr>
                <w:rFonts w:hint="eastAsia" w:ascii="宋体" w:hAnsi="宋体" w:eastAsia="宋体" w:cs="宋体"/>
                <w:b w:val="0"/>
                <w:color w:val="auto"/>
                <w:kern w:val="2"/>
                <w:sz w:val="18"/>
                <w:szCs w:val="18"/>
                <w:highlight w:val="none"/>
                <w:lang w:val="en-US" w:eastAsia="zh-CN" w:bidi="ar-SA"/>
              </w:rPr>
              <w:t>医疗用毒性药品管理办法</w:t>
            </w:r>
            <w:bookmarkEnd w:id="0"/>
            <w:r>
              <w:rPr>
                <w:rFonts w:hint="eastAsia" w:ascii="宋体" w:hAnsi="宋体" w:eastAsia="宋体" w:cs="宋体"/>
                <w:b w:val="0"/>
                <w:color w:val="auto"/>
                <w:kern w:val="2"/>
                <w:sz w:val="18"/>
                <w:szCs w:val="18"/>
                <w:highlight w:val="none"/>
                <w:lang w:val="en-US" w:eastAsia="zh-CN" w:bidi="ar-SA"/>
              </w:rPr>
              <w:t>》第十条“科研和教学单位所需的毒性药品，必须持本单位的证明信，经单位所在地县以上卫生行政部门批准后，供应部门方能发售。群众自配民间单、秘、验方需用毒性中药，购买时要持有本单位或者城市街道办事处、乡（镇）人民政府的证明信，供应部门方可发售。每次购用量不得超过 2 日极量。</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w:t>
            </w:r>
            <w:r>
              <w:rPr>
                <w:rFonts w:hint="eastAsia" w:ascii="宋体" w:hAnsi="宋体" w:eastAsia="宋体" w:cs="宋体"/>
                <w:color w:val="auto"/>
                <w:sz w:val="18"/>
                <w:szCs w:val="18"/>
                <w:highlight w:val="none"/>
                <w:lang w:eastAsia="zh-CN"/>
              </w:rPr>
              <w:t>相关法律法规</w:t>
            </w:r>
            <w:r>
              <w:rPr>
                <w:rFonts w:hint="eastAsia" w:ascii="宋体" w:hAnsi="宋体" w:eastAsia="宋体" w:cs="宋体"/>
                <w:color w:val="auto"/>
                <w:sz w:val="18"/>
                <w:szCs w:val="18"/>
                <w:highlight w:val="none"/>
              </w:rPr>
              <w:t>对书面申请材料进行审查，</w:t>
            </w:r>
            <w:r>
              <w:rPr>
                <w:rFonts w:hint="eastAsia" w:ascii="宋体" w:hAnsi="宋体" w:eastAsia="宋体" w:cs="宋体"/>
                <w:color w:val="auto"/>
                <w:sz w:val="18"/>
                <w:szCs w:val="18"/>
                <w:highlight w:val="none"/>
                <w:lang w:eastAsia="zh-CN"/>
              </w:rPr>
              <w:t>作出</w:t>
            </w:r>
            <w:r>
              <w:rPr>
                <w:rFonts w:hint="eastAsia" w:ascii="宋体" w:hAnsi="宋体" w:eastAsia="宋体" w:cs="宋体"/>
                <w:color w:val="auto"/>
                <w:sz w:val="18"/>
                <w:szCs w:val="18"/>
                <w:highlight w:val="none"/>
              </w:rPr>
              <w:t>是否</w:t>
            </w:r>
            <w:r>
              <w:rPr>
                <w:rFonts w:hint="eastAsia" w:ascii="宋体" w:hAnsi="宋体" w:eastAsia="宋体" w:cs="宋体"/>
                <w:color w:val="auto"/>
                <w:sz w:val="18"/>
                <w:szCs w:val="18"/>
                <w:highlight w:val="none"/>
                <w:lang w:eastAsia="zh-CN"/>
              </w:rPr>
              <w:t>同意的</w:t>
            </w:r>
            <w:r>
              <w:rPr>
                <w:rFonts w:hint="eastAsia" w:ascii="宋体" w:hAnsi="宋体" w:eastAsia="宋体" w:cs="宋体"/>
                <w:color w:val="auto"/>
                <w:sz w:val="18"/>
                <w:szCs w:val="18"/>
                <w:highlight w:val="none"/>
              </w:rPr>
              <w:t>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w:t>
            </w:r>
            <w:r>
              <w:rPr>
                <w:rFonts w:hint="eastAsia" w:ascii="宋体" w:hAnsi="宋体" w:eastAsia="宋体" w:cs="宋体"/>
                <w:color w:val="auto"/>
                <w:sz w:val="18"/>
                <w:szCs w:val="18"/>
                <w:highlight w:val="none"/>
              </w:rPr>
              <w:t>许可</w:t>
            </w:r>
            <w:r>
              <w:rPr>
                <w:rFonts w:hint="eastAsia" w:ascii="宋体" w:hAnsi="宋体" w:eastAsia="宋体" w:cs="宋体"/>
                <w:color w:val="auto"/>
                <w:sz w:val="18"/>
                <w:szCs w:val="18"/>
                <w:highlight w:val="none"/>
                <w:lang w:eastAsia="zh-CN"/>
              </w:rPr>
              <w:t>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2"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r>
              <w:rPr>
                <w:rFonts w:hint="eastAsia" w:ascii="宋体" w:hAnsi="宋体" w:eastAsia="宋体" w:cs="宋体"/>
                <w:color w:val="auto"/>
                <w:sz w:val="18"/>
                <w:szCs w:val="18"/>
                <w:highlight w:val="none"/>
                <w:lang w:eastAsia="zh-CN"/>
              </w:rPr>
              <w:tab/>
            </w:r>
            <w:r>
              <w:rPr>
                <w:rFonts w:hint="eastAsia" w:ascii="宋体" w:hAnsi="宋体" w:eastAsia="宋体" w:cs="宋体"/>
                <w:color w:val="auto"/>
                <w:sz w:val="18"/>
                <w:szCs w:val="18"/>
                <w:highlight w:val="none"/>
                <w:lang w:eastAsia="zh-CN"/>
              </w:rPr>
              <w:t>科研和教学用毒性药品购买审批</w:t>
            </w:r>
            <w:r>
              <w:rPr>
                <w:rFonts w:hint="eastAsia" w:ascii="宋体" w:hAnsi="宋体" w:eastAsia="宋体" w:cs="宋体"/>
                <w:color w:val="auto"/>
                <w:sz w:val="18"/>
                <w:szCs w:val="18"/>
                <w:highlight w:val="none"/>
                <w:lang w:eastAsia="zh-CN"/>
              </w:rPr>
              <w:tab/>
            </w:r>
            <w:r>
              <w:rPr>
                <w:rFonts w:hint="eastAsia" w:ascii="宋体" w:hAnsi="宋体" w:eastAsia="宋体" w:cs="宋体"/>
                <w:color w:val="auto"/>
                <w:sz w:val="18"/>
                <w:szCs w:val="18"/>
                <w:highlight w:val="none"/>
                <w:lang w:eastAsia="zh-CN"/>
              </w:rPr>
              <w:t>高阳县行政审批局</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食品生产加工小作坊登记</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pStyle w:val="3"/>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color w:val="auto"/>
                <w:kern w:val="2"/>
                <w:sz w:val="18"/>
                <w:szCs w:val="18"/>
                <w:highlight w:val="none"/>
                <w:lang w:val="en-US" w:eastAsia="zh-CN" w:bidi="ar-SA"/>
              </w:rPr>
            </w:pPr>
            <w:r>
              <w:rPr>
                <w:rFonts w:hint="eastAsia" w:ascii="宋体" w:hAnsi="宋体" w:eastAsia="宋体" w:cs="宋体"/>
                <w:b w:val="0"/>
                <w:color w:val="auto"/>
                <w:kern w:val="2"/>
                <w:sz w:val="18"/>
                <w:szCs w:val="18"/>
                <w:highlight w:val="none"/>
                <w:lang w:val="en-US" w:eastAsia="zh-CN" w:bidi="ar-SA"/>
              </w:rPr>
              <w:t>《河北省食品小作坊小餐饮小摊点管理条例》第十九条“小作坊应当向经营所在地县（市、区）人民政府食品药品监督管理部门提交下列材料，申请领取小作坊登记证：（一）申请书；（二）开办者、经营者的身份证明；（三）从业人员健康证明；（四）主要食品原辅材料清单；（五）拟生产加工的食品品种说明；（六）执行的食品安全标准复印件，无食品安全标准的提供生产工艺流程图；（七）生产加工场所的卫生与安全情况说明；（八）保证食品安全的管理制度。”</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w:t>
            </w:r>
            <w:r>
              <w:rPr>
                <w:rFonts w:hint="eastAsia" w:ascii="宋体" w:hAnsi="宋体" w:eastAsia="宋体" w:cs="宋体"/>
                <w:color w:val="auto"/>
                <w:sz w:val="18"/>
                <w:szCs w:val="18"/>
                <w:highlight w:val="none"/>
              </w:rPr>
              <w:t>许可</w:t>
            </w:r>
            <w:r>
              <w:rPr>
                <w:rFonts w:hint="eastAsia" w:ascii="宋体" w:hAnsi="宋体" w:eastAsia="宋体" w:cs="宋体"/>
                <w:color w:val="auto"/>
                <w:sz w:val="18"/>
                <w:szCs w:val="18"/>
                <w:highlight w:val="none"/>
                <w:lang w:eastAsia="zh-CN"/>
              </w:rPr>
              <w:t>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食品小餐饮登记</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pStyle w:val="3"/>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color w:val="auto"/>
                <w:kern w:val="2"/>
                <w:sz w:val="18"/>
                <w:szCs w:val="18"/>
                <w:highlight w:val="none"/>
                <w:lang w:val="en-US" w:eastAsia="zh-CN" w:bidi="ar-SA"/>
              </w:rPr>
            </w:pPr>
            <w:r>
              <w:rPr>
                <w:rFonts w:hint="eastAsia" w:ascii="宋体" w:hAnsi="宋体" w:eastAsia="宋体" w:cs="宋体"/>
                <w:b w:val="0"/>
                <w:color w:val="auto"/>
                <w:kern w:val="2"/>
                <w:sz w:val="18"/>
                <w:szCs w:val="18"/>
                <w:highlight w:val="none"/>
                <w:lang w:val="en-US" w:eastAsia="zh-CN" w:bidi="ar-SA"/>
              </w:rPr>
              <w:t>《河北省食品小作坊小餐饮小摊点管理条例》第二十五条“小餐饮应当向经营所在地县（市、区）人民政府食品药品监督管理部门提交下列材料，申请领取小餐饮登记证：（一）申请书；（二）开办者、经营者的身份证明；（三）从业人员健康证明；（四）经营场所平面图、设备布局、卫生设施等示意图；（五）保证食品安全的管理制度。”</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w:t>
            </w:r>
            <w:r>
              <w:rPr>
                <w:rFonts w:hint="eastAsia" w:ascii="宋体" w:hAnsi="宋体" w:eastAsia="宋体" w:cs="宋体"/>
                <w:color w:val="auto"/>
                <w:sz w:val="18"/>
                <w:szCs w:val="18"/>
                <w:highlight w:val="none"/>
              </w:rPr>
              <w:t>许可</w:t>
            </w:r>
            <w:r>
              <w:rPr>
                <w:rFonts w:hint="eastAsia" w:ascii="宋体" w:hAnsi="宋体" w:eastAsia="宋体" w:cs="宋体"/>
                <w:color w:val="auto"/>
                <w:sz w:val="18"/>
                <w:szCs w:val="18"/>
                <w:highlight w:val="none"/>
                <w:lang w:eastAsia="zh-CN"/>
              </w:rPr>
              <w:t>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eastAsia="zh-CN"/>
              </w:rPr>
              <w:t>委托锦华街道办事处、邢家南镇</w:t>
            </w:r>
            <w:r>
              <w:rPr>
                <w:rFonts w:hint="eastAsia" w:ascii="宋体" w:hAnsi="宋体" w:eastAsia="宋体" w:cs="宋体"/>
                <w:color w:val="auto"/>
                <w:sz w:val="18"/>
                <w:szCs w:val="18"/>
                <w:highlight w:val="none"/>
                <w:vertAlign w:val="baseline"/>
                <w:lang w:val="en-US" w:eastAsia="zh-CN"/>
              </w:rPr>
              <w:t>人民政府、晋庄镇人民政府、小王果庄镇人民政府、西演镇人民政府、庞口镇人民政府、庞家佐乡人民政府、蒲口乡人民政府行使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2"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食品（含保健食品）经营许可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pStyle w:val="3"/>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color w:val="auto"/>
                <w:kern w:val="2"/>
                <w:sz w:val="18"/>
                <w:szCs w:val="18"/>
                <w:highlight w:val="none"/>
                <w:lang w:val="en-US" w:eastAsia="zh-CN" w:bidi="ar-SA"/>
              </w:rPr>
            </w:pPr>
            <w:r>
              <w:rPr>
                <w:rFonts w:hint="eastAsia" w:ascii="宋体" w:hAnsi="宋体" w:eastAsia="宋体" w:cs="宋体"/>
                <w:b w:val="0"/>
                <w:color w:val="auto"/>
                <w:kern w:val="2"/>
                <w:sz w:val="18"/>
                <w:szCs w:val="18"/>
                <w:highlight w:val="none"/>
                <w:lang w:val="en-US" w:eastAsia="zh-CN" w:bidi="ar-SA"/>
              </w:rPr>
              <w:t>《中华人民共和国食品安全法》第三十五条“国家对食品生产经营实行许可制度。从事食品生产、食品销售、餐饮服务，应当依法取得许可。但是，销售食用农产品，不需要取得许可。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w:t>
            </w:r>
            <w:r>
              <w:rPr>
                <w:rFonts w:hint="eastAsia" w:ascii="宋体" w:hAnsi="宋体" w:eastAsia="宋体" w:cs="宋体"/>
                <w:color w:val="auto"/>
                <w:sz w:val="18"/>
                <w:szCs w:val="18"/>
                <w:highlight w:val="none"/>
                <w:lang w:eastAsia="zh-CN"/>
              </w:rPr>
              <w:t>相关法律法规</w:t>
            </w:r>
            <w:r>
              <w:rPr>
                <w:rFonts w:hint="eastAsia" w:ascii="宋体" w:hAnsi="宋体" w:eastAsia="宋体" w:cs="宋体"/>
                <w:color w:val="auto"/>
                <w:sz w:val="18"/>
                <w:szCs w:val="18"/>
                <w:highlight w:val="none"/>
              </w:rPr>
              <w:t>对书面申请材料进行审查，</w:t>
            </w:r>
            <w:r>
              <w:rPr>
                <w:rFonts w:hint="eastAsia" w:ascii="宋体" w:hAnsi="宋体" w:eastAsia="宋体" w:cs="宋体"/>
                <w:color w:val="auto"/>
                <w:sz w:val="18"/>
                <w:szCs w:val="18"/>
                <w:highlight w:val="none"/>
                <w:lang w:eastAsia="zh-CN"/>
              </w:rPr>
              <w:t>作出</w:t>
            </w:r>
            <w:r>
              <w:rPr>
                <w:rFonts w:hint="eastAsia" w:ascii="宋体" w:hAnsi="宋体" w:eastAsia="宋体" w:cs="宋体"/>
                <w:color w:val="auto"/>
                <w:sz w:val="18"/>
                <w:szCs w:val="18"/>
                <w:highlight w:val="none"/>
              </w:rPr>
              <w:t>是否</w:t>
            </w:r>
            <w:r>
              <w:rPr>
                <w:rFonts w:hint="eastAsia" w:ascii="宋体" w:hAnsi="宋体" w:eastAsia="宋体" w:cs="宋体"/>
                <w:color w:val="auto"/>
                <w:sz w:val="18"/>
                <w:szCs w:val="18"/>
                <w:highlight w:val="none"/>
                <w:lang w:eastAsia="zh-CN"/>
              </w:rPr>
              <w:t>同意的</w:t>
            </w:r>
            <w:r>
              <w:rPr>
                <w:rFonts w:hint="eastAsia" w:ascii="宋体" w:hAnsi="宋体" w:eastAsia="宋体" w:cs="宋体"/>
                <w:color w:val="auto"/>
                <w:sz w:val="18"/>
                <w:szCs w:val="18"/>
                <w:highlight w:val="none"/>
              </w:rPr>
              <w:t>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w:t>
            </w:r>
            <w:r>
              <w:rPr>
                <w:rFonts w:hint="eastAsia" w:ascii="宋体" w:hAnsi="宋体" w:eastAsia="宋体" w:cs="宋体"/>
                <w:color w:val="auto"/>
                <w:sz w:val="18"/>
                <w:szCs w:val="18"/>
                <w:highlight w:val="none"/>
              </w:rPr>
              <w:t>许可</w:t>
            </w:r>
            <w:r>
              <w:rPr>
                <w:rFonts w:hint="eastAsia" w:ascii="宋体" w:hAnsi="宋体" w:eastAsia="宋体" w:cs="宋体"/>
                <w:color w:val="auto"/>
                <w:sz w:val="18"/>
                <w:szCs w:val="18"/>
                <w:highlight w:val="none"/>
                <w:lang w:eastAsia="zh-CN"/>
              </w:rPr>
              <w:t>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2"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食品（含保健食品）生产许可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pStyle w:val="3"/>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color w:val="auto"/>
                <w:kern w:val="2"/>
                <w:sz w:val="18"/>
                <w:szCs w:val="18"/>
                <w:highlight w:val="none"/>
                <w:lang w:val="en-US" w:eastAsia="zh-CN" w:bidi="ar-SA"/>
              </w:rPr>
            </w:pPr>
            <w:r>
              <w:rPr>
                <w:rFonts w:hint="eastAsia" w:ascii="宋体" w:hAnsi="宋体" w:eastAsia="宋体" w:cs="宋体"/>
                <w:b w:val="0"/>
                <w:color w:val="auto"/>
                <w:kern w:val="2"/>
                <w:sz w:val="18"/>
                <w:szCs w:val="18"/>
                <w:highlight w:val="none"/>
                <w:lang w:val="en-US" w:eastAsia="zh-CN" w:bidi="ar-SA"/>
              </w:rPr>
              <w:t>《中华人民共和国食品安全法》第三十五条“国家对食品生产经营实行许可制度。从事食品生产、食品销售、餐饮服务，应当依法取得许可。但是，销售食用农产品，不需要取得许可。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w:t>
            </w:r>
            <w:r>
              <w:rPr>
                <w:rFonts w:hint="eastAsia" w:ascii="宋体" w:hAnsi="宋体" w:eastAsia="宋体" w:cs="宋体"/>
                <w:color w:val="auto"/>
                <w:sz w:val="18"/>
                <w:szCs w:val="18"/>
                <w:highlight w:val="none"/>
                <w:lang w:eastAsia="zh-CN"/>
              </w:rPr>
              <w:t>相关法律法规</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w:t>
            </w:r>
            <w:r>
              <w:rPr>
                <w:rFonts w:hint="eastAsia" w:ascii="宋体" w:hAnsi="宋体" w:eastAsia="宋体" w:cs="宋体"/>
                <w:color w:val="auto"/>
                <w:sz w:val="18"/>
                <w:szCs w:val="18"/>
                <w:highlight w:val="none"/>
              </w:rPr>
              <w:t>许可</w:t>
            </w:r>
            <w:r>
              <w:rPr>
                <w:rFonts w:hint="eastAsia" w:ascii="宋体" w:hAnsi="宋体" w:eastAsia="宋体" w:cs="宋体"/>
                <w:color w:val="auto"/>
                <w:sz w:val="18"/>
                <w:szCs w:val="18"/>
                <w:highlight w:val="none"/>
                <w:lang w:eastAsia="zh-CN"/>
              </w:rPr>
              <w:t>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9"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vertAlign w:val="baseline"/>
                <w:lang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农作物种子生产经营许可证核发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《农作物种子生产经营许可管理办法》第三条“县级以上人民政府农业主管部门按照职责分工，负责农作物种子生产经营许可证的受理、审核、核发和监管工作。”</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食用菌菌种生产经营许可证核发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食用菌菌种管理办法》第十三条“从事菌种生产经营的单位和个人，应当取得《食用菌菌种生产经营许可证》。仅从事栽培种经营的单位和个人，可以不办理《食用菌菌种生产经营许可证》，但经营者要具备菌种的相关知识，具有相应的菌种贮藏设备和场所，并报县级人民政府农业行政主管部门备案。”</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0"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农业植物及其产品调运检疫及植物检疫证书签发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《植物检疫条例》第七条“调运植物和植物产品，属于下列情况的，必须经过检疫：</w:t>
            </w:r>
          </w:p>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一）列入应施检疫的植物、植物产品名单的，运出发生疫情的县级行政区域之前，必须经过检疫；（二）凡种子、苗木和其他繁殖材料，不论是否列入应施检疫的植物、植物产品名单和运往何地，在调运之前，都必须经过检疫。”</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0"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种畜禽生产经营许可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《河北省种畜禽生产经营许可证审核发放管理办法》第二条第一款“凡在本省行政区域内从事种畜禽生产经营或生产商品代仔畜、雏禽的单位或个人，应依照本办法规定办理《种畜禽生产经营许可证》。”</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2"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生鲜乳准运证明核发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《生鲜乳生产收购管理办法》第二十六条第一款“运输生鲜乳的车辆应当取得所在地县级人民政府畜牧兽医主管部门核发的生鲜乳准运证明。无生鲜乳准运证明的车辆，不得从事生鲜乳运输。”</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生鲜乳收购许可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 xml:space="preserve">《乳品质量安全监督管理条例》第二十条第一款“生鲜乳收购站应当由取得工商登记的乳制品生产企业、奶畜养殖场、奶农专业生产合作社开办，并具备下列条件，取得所在地县级人民政府畜牧兽医主管部门颁发的生鲜乳收购许可证：（一）符合生鲜乳收购站建设规划布局；（二）有符合环保和卫生要求的收购场所；（三）有与收奶量相适应的冷却、冷藏、保鲜设施和低温运输设备；（四）有与检测项目相适应的化验、计量、检测仪器设备； （五）有经培训合格并持有有效健康证明的从业人员；（六）有卫生管理和质量安全保障制度。 </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委托锦华街道办事处、邢家南镇</w:t>
            </w:r>
            <w:r>
              <w:rPr>
                <w:rFonts w:hint="eastAsia" w:ascii="宋体" w:hAnsi="宋体" w:eastAsia="宋体" w:cs="宋体"/>
                <w:color w:val="auto"/>
                <w:sz w:val="18"/>
                <w:szCs w:val="18"/>
                <w:highlight w:val="none"/>
                <w:vertAlign w:val="baseline"/>
                <w:lang w:val="en-US" w:eastAsia="zh-CN"/>
              </w:rPr>
              <w:t>人民政府、晋庄镇人民政府、小王果庄镇人民政府、西演镇人民政府、庞口镇人民政府、庞家佐乡人民政府、蒲口乡人民政府行使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5"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动物诊疗许可证核发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 xml:space="preserve"> 《动物诊疗机构管理办法》第四条“国家实行动物诊疗许可制度。从事动物诊疗活动的机构，应当取得动物诊疗许可证，并在规定的诊疗活动范围内开展动物诊疗活动。”</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8"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兽药经营许可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兽药管理条例》第二十二条“经营兽药的企业，应当具备下列条件：(一)与所经营的兽药相适应的兽药技术人员；(二)与所经营的兽药相适应的营业场所、设备、仓库设施；(三)与所经营的兽药相适应的质量管理机构或者人员；(四)兽药经营质量管理规范规定的其他经营条件。符合前款规定条件的，申请人方可向市、县人民政府兽医行政管理部门提出申请，并附具符合前款规定条件的证明材料；经营兽用生物制品的，应当向省、自治区、直辖市人民政府兽医行政管理部门提出申请，并附具符合前款规定条件的证明材料。”</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9"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动物防疫条件合格证核发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《动物防疫条件审查办法》第二条“动物饲养场、养殖小区、动物隔离场所、动物屠宰加工场所以及动物和动物产品无害化处理场所，应当符合本办法规定的动物防疫条件，并取得《动物防疫条件合格证》。”</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rPr>
              <w:t>粮</w:t>
            </w:r>
            <w:r>
              <w:rPr>
                <w:rFonts w:hint="eastAsia" w:ascii="宋体" w:hAnsi="宋体" w:eastAsia="宋体" w:cs="宋体"/>
                <w:color w:val="auto"/>
                <w:sz w:val="18"/>
                <w:szCs w:val="18"/>
                <w:highlight w:val="none"/>
              </w:rPr>
              <w:t>食收购资格认定</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《河北省粮食流通管理规定》第五条“以营利为目的常年收购粮食的经营者，必须依法办理粮食收购许可证。年收购量在五万公斤以下的个体工商户，可不办理粮食收购许可证。”</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水利基建项目初步设计文件审批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《国务院对确需保留的行政审批项目设定行政许可的决定》（国务院令第412号）附件第172项“项目名称：水利基建项目初步设计文件审批。实施机关：县级以上人民政府水行政主管部门。”</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水工程建设规划同意书审核</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防洪法》第十七条“在江河、湖泊上建设防洪工程和其他水工程、水电站等，应当符合防洪规划的要求；水库应当按照防洪规划的要求留足防洪库容。前款规定的防洪工程和其他水工程、水电站未取得有关水行政主管部门签署的防洪规划要求的规划同意书的，建设单位不得开工建设。”</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农村集体经济组织修建水库审批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水法》第二十五条第二款“农村集体经济组织或者其成员依法在本集体经济组织所有的集体土地或者承包土地上投资兴建水工程设施的，按照谁投资建设谁管理和谁受益的原则，对水工程设施及其蓄水进行管理和合理使用。农村集体经济组织修建水库应当经县级以上地方人民政府水行政主管部门批准。”</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江河、湖泊新建、改建或者扩大排污口审核</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水法》第三十四条第二款“在江河、湖泊新建、改建或者扩大排污口，应当经过有管辖权的水行政主管部门或者流域管理机构同意，由环境保护行政主管部门负责对该建设项目的环境影响报告书进行审批。”</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河道采砂许可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《河北省河道采砂管理规定》第十一条“从事河道采砂活动，应当向水行政主管部门申请河道采砂许可证。未经行政许可，任何单位和个人不得擅自从事河道采砂活动或者发包河道采砂经营权。”</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河道管理范围内建设项目工程建设方案审批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水法》第三十八条第一款“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河道管理范围内有关活动（不含河道采砂）审批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河道管理条例》第二十五条“在河道管理范围内进行下列活动，必须报经河道主管机关批准；涉及其他部门的，由河道主管机关会同有关部门批准：（一）采砂、取土、淘金、弃置砂石或者淤泥；（二）爆破、钻探、挖筑鱼塘；（三）在河道滩地存放物料、修建厂房或者其他建筑设施；（四）在河道滩地开采地下资源及进行考古发掘。”</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非防洪建设项目洪水影响评价报告审批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防洪法》第三十三条第一款“在洪泛区、蓄滞洪区内建设非防洪建设项目，应当就洪水对建设项目可能产生的影响和建设项目对防洪可能产生的影响作出评价，编制洪水影响评价报告，提出防御措施。洪水影响评价报告未经有关水行政主管部门审查批准的，建设单位不得开工建设。”</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生产建设项目水土保持方案审批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水土保持法》第二十五条第一款“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没有能力编制水土保持方案的，应当委托具备相应技术条件的机构编制。”</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占用农业灌溉水源、灌排工程设施审批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《国务院对确需保留的行政审批项目设定行政许可的决定》附件第170项“条款内容：占用农业灌溉水源、灌排工程设施审批。实施机关：各级人民政府水行政主管部门、流域管理机构。”</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蓄滞洪区避洪设施建设审批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《国务院对确需保留的行政审批项目设定行政许可的决定》附件第161项“条款内容：蓄滞洪区避洪设施建设审批。实施机关：各级人民政府水行政主管部门。”</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取水许可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水法》第七条“国家对水资源依法实行取水许可制度和有偿使用制度。但是，农村集体经济组织及其成员使用本集体经济组织的水塘、水库中的水的除外。国务院水行政主管部门负责全国取水许可制度和水资源有偿使用制度的组织实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林木采伐许可证核发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森林法》第五十六条第一款“采伐林地上的林木应当申请采伐许可证，并按照采伐许可证的规定进行采伐；采伐自然保护区以外的竹林，不需要申请采伐许可证，但应当符合林木采伐技术规程。”</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砍伐城市树木审批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河北省城市园林绿化管理办法》第三十八条“禁止擅自砍伐树木。有下列情形之一的，经园林绿化主管部门批准后可以砍伐：（一）严重影响居住安全，且无移植价值的；（二）妨碍交通、对人身安全或者其他设施构成威胁，且无移植价值的；（三）发生检疫性病虫害的；（四）树龄、树容已达到更新期的；（五）因树木生长抚育需要，且无移植价值的。”</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更新采伐护路林审批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eastAsia="zh-CN"/>
              </w:rPr>
              <w:t>《公路安全保护条例》第二十六条“禁止破坏公路、公路用地范围内的绿化物。需要更新采伐护路林的，应当向公路管理机构提出申请，经批准方可更新采伐，并及时补种；不能及时补种的，应当交纳补种所需费用，由公路管理机构代为补种。”</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临时占用林地审批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森林法》第三十八条第一款“需要临时使用林地的，应当经县级以上人民政府林业主管部门批准；临时使用林地的期限一般不超过二年，并不得在临时使用的林地上修建永久性建筑物。临时使用林地期满后一年内，用地单位或者个人应当恢复植被和林业生产条件。”</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修筑直接为林业生产经营服务的工程设施占用林地审批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森林法实施条例》第十八条“森林经营单位在所经营的林地范围内修筑直接为林业生产服务的工程设施，需要占用林地的，由县级以上人民政府林业主管部门批准；修筑其他工程设施，需要将林地转为非林业建设用地的，必须依法办理建设用地审批手续。前款所称直接为林业生产服务的工程设施是指：（一）培育、生产种子、苗木的设施；（二）贮存种子、苗木、木材的设施；（三）集材道、运材道；（四）林业科研、试验、示范基地；（五）野生动植物保护、护林、森林病虫害防治、森林防火、木材检疫的设施；（六）供水、供电、供热、供气、通讯基础设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非国家和非省重点保护陆生野生动物狩猎证核发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《中华人民共和国野生动物保护法》第二十二条“猎捕非国家重点保护野生动物的，应当依法取得县级以上地方人民政府野生动物保护主管部门核发的狩猎证，并且服从猎捕量限额管理。</w:t>
            </w:r>
          </w:p>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林木种子生产经营许可核发</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林木种子生产经营许可证管理办法》第九条“申请林木种子进出口业务的林木种子生产经营许可证的，申请人应当向省、自治区、直辖市人民政府林业主管部门提出申请，经省、自治区、直辖市人民政府林业主管部门审核后，由国务院林业主管部门核发。申请林木良种种子的生产经营和选育生产经营相结合的林木种子生产经营许可证的，申请人应当向所在地县级人民政府林业主管部门提出申请，经县级人民政府林业主管部门审核后，由省、自治区、直辖市人民政府林业主管部门核发。申请前两款以外的其他林木种子生产经营许可证的，由生产经营者所在地县级以上地方人民政府林业主管部门核发。只从事非主要林木种子生产的，不需办理林木种子生产经营许可证。”</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从事营利性治沙活动许可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中华人民共和国防沙治沙法》第二十六条“不具有土地所有权或者使用权的单位和个人从事营利性治沙活动的，应当先与土地所有权人或者使用权人签订协议，依法取得土地使用权。在治理活动开始之前，从事营利性治沙活动的单位和个人应当向治理项目所在地的县级以上地方人民政府林业行政主管部门或者县级以上地方人民政府指定的其他行政主管部门提出治理申请，并附具下列文件:(一)被治理土地权属的合法证明文件和治理协议;(二)符合防沙治沙规划的治理方案;(三)治理所需的资金证明。”</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vertAlign w:val="baseline"/>
                <w:lang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道路旅客运输经营许可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rPr>
              <w:t>《中华人民共和国道路运输条例》第</w:t>
            </w:r>
            <w:r>
              <w:rPr>
                <w:rFonts w:hint="eastAsia" w:ascii="宋体" w:hAnsi="宋体" w:eastAsia="宋体" w:cs="宋体"/>
                <w:color w:val="auto"/>
                <w:sz w:val="18"/>
                <w:szCs w:val="18"/>
                <w:highlight w:val="none"/>
                <w:lang w:eastAsia="zh-CN"/>
              </w:rPr>
              <w:t>十</w:t>
            </w:r>
            <w:r>
              <w:rPr>
                <w:rFonts w:hint="eastAsia" w:ascii="宋体" w:hAnsi="宋体" w:eastAsia="宋体" w:cs="宋体"/>
                <w:color w:val="auto"/>
                <w:sz w:val="18"/>
                <w:szCs w:val="18"/>
                <w:highlight w:val="none"/>
              </w:rPr>
              <w:t>条</w:t>
            </w:r>
            <w:r>
              <w:rPr>
                <w:rFonts w:hint="eastAsia" w:ascii="宋体" w:hAnsi="宋体" w:eastAsia="宋体" w:cs="宋体"/>
                <w:color w:val="auto"/>
                <w:sz w:val="18"/>
                <w:szCs w:val="18"/>
                <w:highlight w:val="none"/>
                <w:lang w:eastAsia="zh-CN"/>
              </w:rPr>
              <w:t>第一款</w:t>
            </w:r>
            <w:r>
              <w:rPr>
                <w:rFonts w:hint="eastAsia" w:ascii="宋体" w:hAnsi="宋体" w:eastAsia="宋体" w:cs="宋体"/>
                <w:color w:val="auto"/>
                <w:sz w:val="18"/>
                <w:szCs w:val="18"/>
                <w:highlight w:val="none"/>
              </w:rPr>
              <w:t>“申请从事客运经营的，应当依法向工商行政管理机关办理有关登记手续后，按照下列规定提出申请并提交符合本条例第八条规定条件的相关材料</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一)从事县级行政区域内客运经营的，向县级道路运输管理机构提出申请；(二)从事省、自治区、直辖市行政区域内跨2个县级以上行政区域客运经营的，向其共同的上一级道路运输管理机构提出申请；(三)从事跨省、自治区、直辖市行政区域客运经营的，向所在地的省、自治区、直辖市道路运输管理机构提出申请。”</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2、审查责任：按照相关法律法规对书面申请材料进行审查，作出是否同意的审核意见，组织现场检查验收，告知申请人、利害相关人享有听证权利；涉及公共利益的重大许可，向社会公告，并举行听证。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道路旅客运输站（场）经营许可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　《道路旅客运输及客运站管理规定》第十六条“申请从事客运站经营的，应当依法向市场监督管理部门办理有关登记手续后，向所在地县级道路运输管理机构提出申请。”</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道路货物运输经营许可（普货）</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中华人民共和国道路运输条例》第二十四条第一款“申请从事货运经营的，应当依法向工商行政管理机关办理有关登记手续后，按照下列规定提出申请并分别提交符合本条例第二十一条、第二十三条规定条件的相关材料：(一)从事危险货物运输经营以外的货运经营的，向县级道路运输管理机构提出申请；(二)从事危险货物运输经营的，向设区的市级道路运输管理机构提出申请。”</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行政</w:t>
            </w:r>
            <w:r>
              <w:rPr>
                <w:rFonts w:hint="eastAsia" w:ascii="宋体" w:hAnsi="宋体" w:eastAsia="宋体" w:cs="宋体"/>
                <w:color w:val="auto"/>
                <w:sz w:val="18"/>
                <w:szCs w:val="18"/>
                <w:highlight w:val="none"/>
                <w:lang w:eastAsia="zh-CN"/>
              </w:rPr>
              <w:t>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机动车驾驶员培训许可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中华人民共和国道路运输条例》第三十九条第一款“申请从事道路运输站（场）经营和机动车驾驶员培训业务的，应当在依法向工商行政管理机关办理有关登记手续后，向所在地县级道路运输管理机构提出申请，并分别附送符合本条例第三十六条、第三十八条规定条件的相关材料。县级道路运输管理机构应当自受理申请之日起15日内审查完毕，作出许可或者不予许可的决定，并书面通知申请人。 从事机动车维修经营业务的，应当在依法向工商行政管理机关办理有关登记手续后，向所在地县级道路运输管理机构进行备案，并附送符合本条例第三十七条规定条件的相关材料。”</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出租汽车经营许可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ab/>
            </w:r>
          </w:p>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《巡游出租汽车经营服务管理规定》第八条“申请巡游出租汽车经营的，应当根据经营区域向相应的县级以上地方人民政府出租汽车行政主管部门提出申请，并符合下列条件： （一）有符合机动车管理要求并满足以下条件的车辆或者提供保证满足以下条件的车辆承诺书： 1.符合国家、地方规定的巡游出租汽车技术条件； 2.有按照第十三条规定取得的巡游出租汽车车辆经营权。 （二）有取得符合要求的从业资格证件的驾驶人员； （三）有健全的经营管理制度、安全生产管理制度和服务质量保障制度； （四）有固定的经营场所和停车场地。”</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专用航标设置、撤除、位置移动和其他状况改变审批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《中华人民共和国航标条例》第六条第二款“专业单位可以自行设置自用的专用航标。专用航标的设置、撤除、位置移动和其他状况改变，应当经航标管理机关同意。”</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公路超限运输许可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《公路安全保护条例》第三十六条“申请公路超限运输许可按照下列规定办理：</w:t>
            </w: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18"/>
                <w:szCs w:val="18"/>
                <w:highlight w:val="none"/>
                <w:lang w:eastAsia="zh-CN"/>
              </w:rPr>
              <w:t>（四）在区、县范围内进行超限运输的，向区、县公路管理机构提出申请，由区、县公路管理机构受理并审批。公路超限运输影响交通安全的，公路管理机构在审批超限运输申请时，应当征求公安机关交通管理部门意见。”</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占用、挖掘公路、公路用地或者使公路改线审批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eastAsia="zh-CN"/>
              </w:rPr>
              <w:t>《公路安全保护条例》第二十七条</w:t>
            </w:r>
            <w:r>
              <w:rPr>
                <w:rFonts w:hint="eastAsia" w:ascii="宋体" w:hAnsi="宋体" w:eastAsia="宋体" w:cs="宋体"/>
                <w:color w:val="auto"/>
                <w:sz w:val="18"/>
                <w:szCs w:val="18"/>
                <w:highlight w:val="none"/>
                <w:lang w:val="en-US" w:eastAsia="zh-CN"/>
              </w:rPr>
              <w:t>“进行下列涉路施工活动，建设单位应当向公路管理机构提出申请：（一）因修建铁路、机场、供电、水利、通信等建设工程需要占用、挖掘公路、公路用地或者使公路改线；（二）跨越、穿越公路修建桥梁、渡槽或者架设、埋设管道、电缆等设施；</w:t>
            </w:r>
          </w:p>
          <w:p>
            <w:pPr>
              <w:tabs>
                <w:tab w:val="left" w:pos="7937"/>
              </w:tabs>
              <w:spacing w:line="24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三）在公路用地范围内架设、埋设管道、电缆等设施；（四）利用公路桥梁、公路隧道、涵洞铺设电缆等设施；（五）利用跨越公路的设施悬挂非公路标志；（六）在公路上增设或者改造平面交叉道口；（七）在公路建筑控制区内埋设管道、电缆等设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在公路增设或改造平面交叉道口审批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eastAsia="zh-CN"/>
              </w:rPr>
              <w:t>《公路安全保护条例》第二十七条</w:t>
            </w:r>
            <w:r>
              <w:rPr>
                <w:rFonts w:hint="eastAsia" w:ascii="宋体" w:hAnsi="宋体" w:eastAsia="宋体" w:cs="宋体"/>
                <w:color w:val="auto"/>
                <w:sz w:val="18"/>
                <w:szCs w:val="18"/>
                <w:highlight w:val="none"/>
                <w:lang w:val="en-US" w:eastAsia="zh-CN"/>
              </w:rPr>
              <w:t>“进行下列涉路施工活动，建设单位应当向公路管理机构提出申请：（一）因修建铁路、机场、供电、水利、通信等建设工程需要占用、挖掘公路、公路用地或者使公路改线；（二）跨越、穿越公路修建桥梁、渡槽或者架设、埋设管道、电缆等设施；</w:t>
            </w:r>
          </w:p>
          <w:p>
            <w:pPr>
              <w:tabs>
                <w:tab w:val="left" w:pos="7937"/>
              </w:tabs>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三）在公路用地范围内架设、埋设管道、电缆等设施；（四）利用公路桥梁、公路隧道、涵洞铺设电缆等设施；（五）利用跨越公路的设施悬挂非公路标志；（六）在公路上增设或者改造平面交叉道口；（七）在公路建筑控制区内埋设管道、电缆等设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设置非公路标志审批</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eastAsia="zh-CN"/>
              </w:rPr>
              <w:t>《公路安全保护条例》第二十七条</w:t>
            </w:r>
            <w:r>
              <w:rPr>
                <w:rFonts w:hint="eastAsia" w:ascii="宋体" w:hAnsi="宋体" w:eastAsia="宋体" w:cs="宋体"/>
                <w:color w:val="auto"/>
                <w:sz w:val="18"/>
                <w:szCs w:val="18"/>
                <w:highlight w:val="none"/>
                <w:lang w:val="en-US" w:eastAsia="zh-CN"/>
              </w:rPr>
              <w:t>“进行下列涉路施工活动，建设单位应当向公路管理机构提出申请：（一）因修建铁路、机场、供电、水利、通信等建设工程需要占用、挖掘公路、公路用地或者使公路改线；（二）跨越、穿越公路修建桥梁、渡槽或者架设、埋设管道、电缆等设施；</w:t>
            </w:r>
          </w:p>
          <w:p>
            <w:pPr>
              <w:tabs>
                <w:tab w:val="left" w:pos="7937"/>
              </w:tabs>
              <w:spacing w:line="240" w:lineRule="exac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三）在公路用地范围内架设、埋设管道、电缆等设施；（四）利用公路桥梁、公路隧道、涵洞铺设电缆等设施；（五）利用跨越公路的设施悬挂非公路标志；（六）在公路上增设或者改造平面交叉道口；（七）在公路建筑控制区内埋设管道、电缆等设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跨越、穿越公路及在公路用地范围内架设、埋设管线、电缆等设施，或者利用公路桥梁、公路隧道、涵洞铺设电缆等设施许可</w:t>
            </w:r>
          </w:p>
        </w:tc>
        <w:tc>
          <w:tcPr>
            <w:tcW w:w="133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vertAlign w:val="baseline"/>
                <w:lang w:val="en-US" w:eastAsia="zh-CN" w:bidi="ar-SA"/>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eastAsia="zh-CN"/>
              </w:rPr>
              <w:t>《公路安全保护条例》第二十七条</w:t>
            </w:r>
            <w:r>
              <w:rPr>
                <w:rFonts w:hint="eastAsia" w:ascii="宋体" w:hAnsi="宋体" w:eastAsia="宋体" w:cs="宋体"/>
                <w:color w:val="auto"/>
                <w:sz w:val="18"/>
                <w:szCs w:val="18"/>
                <w:highlight w:val="none"/>
                <w:lang w:val="en-US" w:eastAsia="zh-CN"/>
              </w:rPr>
              <w:t>“进行下列涉路施工活动，建设单位应当向公路管理机构提出申请：（一）因修建铁路、机场、供电、水利、通信等建设工程需要占用、挖掘公路、公路用地或者使公路改线；（二）跨越、穿越公路修建桥梁、渡槽或者架设、埋设管道、电缆等设施；</w:t>
            </w:r>
          </w:p>
          <w:p>
            <w:pPr>
              <w:tabs>
                <w:tab w:val="left" w:pos="7937"/>
              </w:tabs>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三）在公路用地范围内架设、埋设管道、电缆等设施；（四）利用公路桥梁、公路隧道、涵洞铺设电缆等设施；（五）利用跨越公路的设施悬挂非公路标志；（六）在公路上增设或者改造平面交叉道口；（七）在公路建筑控制区内埋设管道、电缆等设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kern w:val="2"/>
                <w:sz w:val="18"/>
                <w:szCs w:val="18"/>
                <w:highlight w:val="none"/>
                <w:lang w:val="en-US" w:eastAsia="zh-CN" w:bidi="ar-SA"/>
              </w:rPr>
            </w:pPr>
          </w:p>
        </w:tc>
        <w:tc>
          <w:tcPr>
            <w:tcW w:w="118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公路建筑控制区内埋设管线、电缆等设施许可</w:t>
            </w:r>
          </w:p>
        </w:tc>
        <w:tc>
          <w:tcPr>
            <w:tcW w:w="133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vertAlign w:val="baseline"/>
                <w:lang w:val="en-US" w:eastAsia="zh-CN" w:bidi="ar-SA"/>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eastAsia="zh-CN"/>
              </w:rPr>
              <w:t>《公路安全保护条例》第二十七条</w:t>
            </w:r>
            <w:r>
              <w:rPr>
                <w:rFonts w:hint="eastAsia" w:ascii="宋体" w:hAnsi="宋体" w:eastAsia="宋体" w:cs="宋体"/>
                <w:color w:val="auto"/>
                <w:sz w:val="18"/>
                <w:szCs w:val="18"/>
                <w:highlight w:val="none"/>
                <w:lang w:val="en-US" w:eastAsia="zh-CN"/>
              </w:rPr>
              <w:t>“进行下列涉路施工活动，建设单位应当向公路管理机构提出申请：（一）因修建铁路、机场、供电、水利、通信等建设工程需要占用、挖掘公路、公路用地或者使公路改线；（二）跨越、穿越公路修建桥梁、渡槽或者架设、埋设管道、电缆等设施；</w:t>
            </w:r>
          </w:p>
          <w:p>
            <w:pPr>
              <w:tabs>
                <w:tab w:val="left" w:pos="7937"/>
              </w:tabs>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三）在公路用地范围内架设、埋设管道、电缆等设施；（四）利用公路桥梁、公路隧道、涵洞铺设电缆等设施；（五）利用跨越公路的设施悬挂非公路标志；（六）在公路上增设或者改造平面交叉道口；（七）在公路建筑控制区内埋设管道、电缆等设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公路工程施工图设计文件审查</w:t>
            </w:r>
          </w:p>
        </w:tc>
        <w:tc>
          <w:tcPr>
            <w:tcW w:w="133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vertAlign w:val="baseline"/>
                <w:lang w:val="en-US" w:eastAsia="zh-CN" w:bidi="ar-SA"/>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《公路建设市场管理办法》第十八条“公路建设项目法人应当按照项目管理隶属关系将施工图设计文件报交通运输主管部门审批。施工图设计文件未经审批的，不得使用。”</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公路建设项目施工许可</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公路建设市场管理办法》第二十四条“公路建设项目依法实行施工许可制度。国家和国务院交通运输主管部门确定的重点公路建设项目的施工许可由省级人民政府交通运输主管部门实施，其他公路建设项目的施工许可按照项目管理权限由县级以上地方人民政府交通运输主管部门实施。”</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行政许可</w:t>
            </w:r>
          </w:p>
        </w:tc>
        <w:tc>
          <w:tcPr>
            <w:tcW w:w="1575" w:type="dxa"/>
            <w:noWrap w:val="0"/>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公路建设项目竣工验收</w:t>
            </w:r>
          </w:p>
        </w:tc>
        <w:tc>
          <w:tcPr>
            <w:tcW w:w="1335" w:type="dxa"/>
            <w:noWrap w:val="0"/>
            <w:vAlign w:val="center"/>
          </w:tcPr>
          <w:p>
            <w:pPr>
              <w:tabs>
                <w:tab w:val="left" w:pos="7937"/>
              </w:tabs>
              <w:spacing w:line="240" w:lineRule="exact"/>
              <w:jc w:val="center"/>
              <w:rPr>
                <w:rFonts w:hint="eastAsia" w:ascii="宋体" w:hAnsi="宋体" w:eastAsia="宋体" w:cs="宋体"/>
                <w:color w:val="auto"/>
                <w:sz w:val="18"/>
                <w:szCs w:val="18"/>
                <w:highlight w:val="none"/>
                <w:vertAlign w:val="baseline"/>
                <w:lang w:eastAsia="zh-CN"/>
              </w:rPr>
            </w:pPr>
            <w:r>
              <w:rPr>
                <w:rFonts w:hint="eastAsia" w:ascii="宋体" w:hAnsi="宋体" w:eastAsia="宋体" w:cs="宋体"/>
                <w:color w:val="auto"/>
                <w:sz w:val="18"/>
                <w:szCs w:val="18"/>
                <w:highlight w:val="none"/>
                <w:vertAlign w:val="baseline"/>
                <w:lang w:eastAsia="zh-CN"/>
              </w:rPr>
              <w:t>高阳县行政审批局</w:t>
            </w:r>
          </w:p>
        </w:tc>
        <w:tc>
          <w:tcPr>
            <w:tcW w:w="2130" w:type="dxa"/>
            <w:noWrap w:val="0"/>
            <w:vAlign w:val="center"/>
          </w:tcPr>
          <w:p>
            <w:pPr>
              <w:tabs>
                <w:tab w:val="left" w:pos="7937"/>
              </w:tabs>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《中华人民共和国公路法》第三十三条第一款“公路建设项目和公路修复项目竣工后，应当按照国家有关规定进行验收;未经验收或者验收不合格的，不得交付使用。”</w:t>
            </w:r>
          </w:p>
        </w:tc>
        <w:tc>
          <w:tcPr>
            <w:tcW w:w="3285" w:type="dxa"/>
            <w:gridSpan w:val="2"/>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2、审查责任：按照相关法律法规对书面申请材料进行审查，作出是否同意的审核意见，告知申请人、利害相关人享有听证权利；涉及公共利益的重大许可，向社会公告，并举行听证。</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4、送达责任：准予许可的制发送达许可证，信息公开。 </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noWrap w:val="0"/>
            <w:vAlign w:val="center"/>
          </w:tcPr>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1、对符合法定条件的药品</w:t>
            </w:r>
            <w:r>
              <w:rPr>
                <w:rFonts w:hint="eastAsia" w:ascii="宋体" w:hAnsi="宋体" w:eastAsia="宋体" w:cs="宋体"/>
                <w:color w:val="auto"/>
                <w:sz w:val="18"/>
                <w:szCs w:val="18"/>
                <w:highlight w:val="none"/>
                <w:lang w:eastAsia="zh-CN"/>
              </w:rPr>
              <w:t>零售企业</w:t>
            </w:r>
            <w:r>
              <w:rPr>
                <w:rFonts w:hint="eastAsia" w:ascii="宋体" w:hAnsi="宋体" w:eastAsia="宋体" w:cs="宋体"/>
                <w:color w:val="auto"/>
                <w:sz w:val="18"/>
                <w:szCs w:val="18"/>
                <w:highlight w:val="none"/>
              </w:rPr>
              <w:t>许可申请不予受理的；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、违反法定程序实施行政许可的；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、应当举行听证而不举行听证的；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tabs>
                <w:tab w:val="left" w:pos="7937"/>
              </w:tabs>
              <w:spacing w:line="28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行政许可过程中</w:t>
            </w:r>
            <w:r>
              <w:rPr>
                <w:rFonts w:hint="eastAsia" w:ascii="宋体" w:hAnsi="宋体" w:eastAsia="宋体" w:cs="宋体"/>
                <w:color w:val="auto"/>
                <w:sz w:val="18"/>
                <w:szCs w:val="18"/>
                <w:highlight w:val="none"/>
              </w:rPr>
              <w:t>索取或者收受他人财物或者谋取其他利益的；</w:t>
            </w:r>
          </w:p>
          <w:p>
            <w:pPr>
              <w:tabs>
                <w:tab w:val="left" w:pos="7937"/>
              </w:tabs>
              <w:spacing w:line="280" w:lineRule="exac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9" w:type="dxa"/>
            <w:gridSpan w:val="2"/>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eastAsia" w:ascii="宋体" w:hAnsi="宋体" w:eastAsia="宋体" w:cs="宋体"/>
                <w:color w:val="auto"/>
                <w:sz w:val="18"/>
                <w:szCs w:val="1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723" w:type="dxa"/>
            <w:noWrap w:val="0"/>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noWrap w:val="0"/>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noWrap w:val="0"/>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企业设立、变更、注销登记</w:t>
            </w:r>
          </w:p>
        </w:tc>
        <w:tc>
          <w:tcPr>
            <w:tcW w:w="1335" w:type="dxa"/>
            <w:noWrap w:val="0"/>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2130" w:type="dxa"/>
            <w:noWrap w:val="0"/>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《中华人民共和国公司法》（2013年12月28日</w:t>
            </w:r>
            <w:r>
              <w:rPr>
                <w:rFonts w:hint="eastAsia" w:ascii="宋体" w:hAnsi="宋体" w:eastAsia="宋体" w:cs="宋体"/>
                <w:color w:val="auto"/>
                <w:sz w:val="18"/>
                <w:szCs w:val="18"/>
                <w:highlight w:val="none"/>
                <w:lang w:eastAsia="zh-CN"/>
              </w:rPr>
              <w:t>全国人大常委会委员</w:t>
            </w:r>
            <w:r>
              <w:rPr>
                <w:rFonts w:hint="eastAsia" w:ascii="宋体" w:hAnsi="宋体" w:eastAsia="宋体" w:cs="宋体"/>
                <w:color w:val="auto"/>
                <w:sz w:val="18"/>
                <w:szCs w:val="18"/>
                <w:highlight w:val="none"/>
              </w:rPr>
              <w:t>会修订）第六条：“设立公司，应当依法向公司登记机关申请设立登记。”，《企业法人登记管理条例》(国务院令第1号，2016年2月6日修订)第三条：“申请企业法人登记，经企业法人登记主管机关审核，准予登记注册的，领取《企业法人营业执照》，取得法人资格，其合法权益受国家法律保护。” 《公司登记管理条例》(国务院令第156号，2016年2月6日修订）第三条：“公司经公司登记机关依法登记，领取《企业法人营业执照》，方取得企业法人资格。第四条：工商行政管理机关是公司登记机关。” 第二十六条:“公司变更登记事项，应当向原公司登记机关申请变更登记。第四十四条: ‘经公司登记机关注销登记， 公司终止”。 《合伙企业登记管理办法》（国务院236号令，2014年2月19日修订)第二条:合伙企业的设立、变更、注销，应当依照合饮企业法和本办法的规定办理企业登记。 第三条:合伙企业经依法登记，领取合伙企业营业执照后，方可从事经营活动。 第四条:工商行政管理部门是合伙企业登记机关(以下简称企业登记机关)。 第十一条:设立合伙企业、应当由全体合伙人指定的代表或者共同委托的代理人向企业登记机关申请设立登记。 第十八条:合伙企业登记事项发生变更的，执行合伙事务的合伙人应当自作出变更决定或者发生变更事由之日起15日内，向原企业登记机关申请变更登记。 第二十一条:合伙企业解散，依法由清算人进行清算。清算人应当自被确定之日起10日内，将清算人成员名单向企业登记机关备案。 第二十二条:合伙企业依照合伙企业法的规定解散的，清算人应当自清算结束之日起15日内，向原企业登记机关办理注销登记。 增加</w:t>
            </w:r>
            <w:r>
              <w:rPr>
                <w:rFonts w:hint="eastAsia" w:ascii="宋体" w:hAnsi="宋体" w:eastAsia="宋体" w:cs="宋体"/>
                <w:color w:val="auto"/>
                <w:sz w:val="18"/>
                <w:szCs w:val="18"/>
                <w:highlight w:val="none"/>
                <w:lang w:eastAsia="zh-CN"/>
              </w:rPr>
              <w:t>《中华人民共和国合伙企业法》</w:t>
            </w:r>
            <w:r>
              <w:rPr>
                <w:rFonts w:hint="eastAsia" w:ascii="宋体" w:hAnsi="宋体" w:eastAsia="宋体" w:cs="宋体"/>
                <w:color w:val="auto"/>
                <w:sz w:val="18"/>
                <w:szCs w:val="18"/>
                <w:highlight w:val="none"/>
              </w:rPr>
              <w:t xml:space="preserve"> 第九条:申请设立合伙企业，应当向企业登记机关提交登记申请书、合伙协议书、合伙人身份证明等文件。 第十三条:合伙企业登记事项发生变更的，执行合伙事务的合伙人应当自作出变更决定或者发生变更事由之日起十五日内，向企业登记机关申请办理变更登记。 增加</w:t>
            </w:r>
            <w:r>
              <w:rPr>
                <w:rFonts w:hint="eastAsia" w:ascii="宋体" w:hAnsi="宋体" w:eastAsia="宋体" w:cs="宋体"/>
                <w:color w:val="auto"/>
                <w:sz w:val="18"/>
                <w:szCs w:val="18"/>
                <w:highlight w:val="none"/>
                <w:lang w:eastAsia="zh-CN"/>
              </w:rPr>
              <w:t>《中华人民共和国个人独资企业法》</w:t>
            </w:r>
            <w:r>
              <w:rPr>
                <w:rFonts w:hint="eastAsia" w:ascii="宋体" w:hAnsi="宋体" w:eastAsia="宋体" w:cs="宋体"/>
                <w:color w:val="auto"/>
                <w:sz w:val="18"/>
                <w:szCs w:val="18"/>
                <w:highlight w:val="none"/>
              </w:rPr>
              <w:t>第九条:申请设立个人独资企业,应当由投资人或者其委托的代理人向个人独资企业所在地的登记机关提交设立申请书、投资人身份证明、生产经营场所使用证明等文件。委托代理人申请设立登记时，应当出具投资人的委托书和代理人的合法证明。 增加《个人独资企业登记管理办法》第七条:设立个人独资企业，应当由投资人或者其委托的代理人向个人独资企业所在地登记机关申请设立登记。 第十三条:个人独资企业变更企业名称、企业住所、经营范围，应当在作出变更决定之日起15日内向原登记机关申请变更登记。个人独资企业变更投资人姓名和居所、出资额和出资方式，应当在变更事由发送之日起15日内向原登记机关申请变更登记。 第十八条:个人独资企业依照</w:t>
            </w:r>
            <w:r>
              <w:rPr>
                <w:rFonts w:hint="eastAsia" w:ascii="宋体" w:hAnsi="宋体" w:eastAsia="宋体" w:cs="宋体"/>
                <w:color w:val="auto"/>
                <w:sz w:val="18"/>
                <w:szCs w:val="18"/>
                <w:highlight w:val="none"/>
                <w:lang w:eastAsia="zh-CN"/>
              </w:rPr>
              <w:t>《中华人民共和国个人独资企业法》</w:t>
            </w:r>
            <w:r>
              <w:rPr>
                <w:rFonts w:hint="eastAsia" w:ascii="宋体" w:hAnsi="宋体" w:eastAsia="宋体" w:cs="宋体"/>
                <w:color w:val="auto"/>
                <w:sz w:val="18"/>
                <w:szCs w:val="18"/>
                <w:highlight w:val="none"/>
              </w:rPr>
              <w:t>第二十六条规定解散的，应当由投资人或者清算人于清算结束之日起15日内向原登记机关申请注销登记。 增加</w:t>
            </w:r>
            <w:r>
              <w:rPr>
                <w:rFonts w:hint="eastAsia" w:ascii="宋体" w:hAnsi="宋体" w:eastAsia="宋体" w:cs="宋体"/>
                <w:color w:val="auto"/>
                <w:sz w:val="18"/>
                <w:szCs w:val="18"/>
                <w:highlight w:val="none"/>
                <w:lang w:eastAsia="zh-CN"/>
              </w:rPr>
              <w:t>《中华人民共和国个人独资企业法》</w:t>
            </w:r>
            <w:r>
              <w:rPr>
                <w:rFonts w:hint="eastAsia" w:ascii="宋体" w:hAnsi="宋体" w:eastAsia="宋体" w:cs="宋体"/>
                <w:color w:val="auto"/>
                <w:sz w:val="18"/>
                <w:szCs w:val="18"/>
                <w:highlight w:val="none"/>
              </w:rPr>
              <w:t>第三十二条:个人独资企业清算结束后，投资人或者人民法院指定的清算人应当编制清算报告，并于十五日内到登记机关办理注销登记。</w:t>
            </w:r>
          </w:p>
        </w:tc>
        <w:tc>
          <w:tcPr>
            <w:tcW w:w="3285" w:type="dxa"/>
            <w:gridSpan w:val="2"/>
            <w:noWrap w:val="0"/>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1.受理责任：公示依法应当提交的材料，一次性告知补正材料，依法受理或不予受理（不予受理应当告知理由）。 2.审查责任：按照法律法规及《企业登记提交材料规范》要求应当提交的材料进行审查；提出审查意见。 3.决定责任：作出行政许可或不予行政许可决定，法定告知（不予许可的应当书面告知理由）。 4.送达责任：将《营业执照》送达申请人。并在国家企业信息网站上公示。 5..其他法律法规规章应履行的责任。</w:t>
            </w:r>
          </w:p>
        </w:tc>
        <w:tc>
          <w:tcPr>
            <w:tcW w:w="2760" w:type="dxa"/>
            <w:noWrap w:val="0"/>
            <w:vAlign w:val="center"/>
          </w:tcPr>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1、对符合法定条件的许可申请不予受理的；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6、办理许可，索取或者收受他人财物或者谋取其他利益的；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7、其他违反法律法规规章文件规定的行为。</w:t>
            </w:r>
          </w:p>
        </w:tc>
        <w:tc>
          <w:tcPr>
            <w:tcW w:w="859" w:type="dxa"/>
            <w:gridSpan w:val="2"/>
            <w:noWrap w:val="0"/>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广告发布登记</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广告法》（1994年10月27日主席令第三十四号，2015年4月24日予以修改）第二十九条：广播电台、电视台、报刊出版单位从事广告发布业务的，应当设有专门从事广告业务的机构，配备必要的人员，具有与发布广告相适应的场所、设备，并向县级以上地方工商行政管理部门办理广告发布登记。 《广告管理条例》（1987年10月26日国务院发布）第六条：经营广告业务的单位和个体工商户，应当按照本条例和有关法规的规定，向工商行政管理机关申请，分别情况办理审批登记手续：（一）专营广告业务的企业，发给《企业法人营业执照》；（二）兼营广告业务的事业单位，发给《广告经营许可证》；（三）具备经营广告业务能力的个体工商户，发给《营业执照》；（四）兼营广告业务的企业，应当办理经营范围变更登记。</w:t>
            </w:r>
          </w:p>
        </w:tc>
        <w:tc>
          <w:tcPr>
            <w:tcW w:w="3285" w:type="dxa"/>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1.受理责任：公示依法应当提交的材料，一次性告知补正材料，依法受理或不予受理（不予受理应当告知理由）。 2.审查责任：按照法律法规及《企业登记提交材料规范》要求应当提交的材料进行审查；提出审查意见。 3.决定责任：作出行政许可或不予行政许可决定，法定告知（不予许可的应当书面告知理由）。 4.送达责任：将《营业执照》送达申请人。并在国家企业信息网站上公示。 5..其他法律法规规章应履行的责任。</w:t>
            </w:r>
          </w:p>
        </w:tc>
        <w:tc>
          <w:tcPr>
            <w:tcW w:w="2760" w:type="dxa"/>
            <w:vAlign w:val="center"/>
          </w:tcPr>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1、对符合法定条件的许可申请不予受理的；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6、办理许可，索取或者收受他人财物或者谋取其他利益的；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7、其他违反法律法规规章文件规定的行为。</w:t>
            </w:r>
          </w:p>
        </w:tc>
        <w:tc>
          <w:tcPr>
            <w:tcW w:w="0" w:type="auto"/>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个体工商户设立、变更、注销</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2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个体工商户条例》(国务院第596号令)第三条:县、自治县、不设区的市、市辖区工商行政管理部门为个体工商户的登记机关(以下简称登记机关)。登记机关按照国务院工商行政管理部门的规定，可以委托其下属工商行政管理所办理个体工商户登记。第八条:申请登记为个体工商户，应当向经营场所所在地登记机关申请注册登记。申请人应当提交登记申请书、身份证明和经营场所证明。个体工商户登记事项包括经营者姓名和住所、组成形式、经营范围、经营场所。个体工商户使用名称的，名称作为登记事项。第十条:个体工商户登记事项变更的，应当向登记机关申请办理变更登记。个体工商户变更经营者的，应当在办理注销登记后，由新的经营者重新申请办理注册登记。家庭经营的个体工商户在家庭成员间变更经营者的，依照前款规定办理变更手续。第十一条:申请注册登记或者变更登记的登记事项属于依法须取得行政许可的，应当向登记机关提交许可证明。第十二条:个体工商户不再从事经营活动的，应当到登记机关办理注销登记。</w:t>
            </w:r>
          </w:p>
        </w:tc>
        <w:tc>
          <w:tcPr>
            <w:tcW w:w="3285" w:type="dxa"/>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1.受理责任：公示依法应当提交的材料，一次性告知补正材料，依法受理或不予受理（不予受理应当告知理由）。 2.审查责任：按照法律法规及《企业登记提交材料规范》要求应当提交的材料进行审查；提出审查意见。 3.决定责任：作出行政许可或不予行政许可决定，法定告知（不予许可的应当书面告知理由）。 4.送达责任：将《营业执照》送达申请人。并在国家企业信息网站上公示。 5..其他法律法规规章应履行的责任。</w:t>
            </w:r>
          </w:p>
        </w:tc>
        <w:tc>
          <w:tcPr>
            <w:tcW w:w="2760" w:type="dxa"/>
            <w:vAlign w:val="center"/>
          </w:tcPr>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1、对符合法定条件的许可申请不予受理的；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6、办理许可，索取或者收受他人财物或者谋取其他利益的；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7、其他违反法律法规规章文件规定的行为。</w:t>
            </w:r>
          </w:p>
        </w:tc>
        <w:tc>
          <w:tcPr>
            <w:tcW w:w="0" w:type="auto"/>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农民专业合作社设立、变更、注销。</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农民专业合作社法》（由2006年10月31日第十届全国人民代表大会常务委员会第二十四次会议通过，2017年12月27日第十二届全国人民代表大会常务委员会第三十一次会议修订。）第五条　农民专业合作社依照本法登记，取得法人资格。农民专业合作社对由成员出资、公积金、国家财政直接补助、他人捐赠以及合法取得的其他资产所形成的财产，享有占有、使用和处分的权利，并以上述财产对债务承担责任。 第十六条：设立农民专业合作社，应当向工商行政管理部门提交下列文件，申请设立登记：（一）登记申请书；（二）全体设立人签名、盖章的设立大会纪要；（三）全体设立人签名、盖章的章程；（四）法定代表人、理事的任职文件及身份证明；（五）出资成员签名、盖章的出资清单；（六）住所使用证明；（七）法律、行政法规规定的其他文件。登记机关应当自受理登记申请之日起二十日内办理完毕，向符合登记条件的申请者颁发营业执照，登记类型为农民专业合作社。农民专业合作社法定登记事项变更的，应当申请变更登记。登记机关应当将农民专业合作社的登记信息通报同级农业等有关部门。农民专业合作社登记办法由国务院规定。办理登记不得收取费用。第二十条:农民专业合作社的成员中，农民至少应当占成员总数的百分之八十。成员总数二十人以下的，可以有一个企业、事业单位或者社会组织成员；成员总数超过二十人的，企业、事业单位和社会组织成员不得超过成员总数的百分之五。《农民专业合作社登记管理条例（2019年7月10日修订草案征求意见稿）》第二条 农民专业合作社的设立、变更和注销，应当依照农民专业合作社法和本条例的规定办理登记。申请办理农民专业合作社登记，申请人应当对申请材料的真实性负责。第十五条 农民专业合作社的登记事项发生变更的，应当向原登记机关申请变更登记，其中，变更名称、成员出资总额、法定代表人的，应当自变更决议作出之日起三十日内申请。第十六条 农民专业合作社申请变更登记，应当向登记机关提交下列文件：（一）法定代表人签署的变更登记申请书；（二）成员大会或者成员代表大会做出的变更决议；（三）法定代表人签署的修改后的章程或者章程修正案；（四）法定代表人指定代表或者委托代理人的证明。变更成员出资总额的，同时应当提交由农民专业合作社法定代表人签署确认的修改后的出资清单。第二十五条 成立清算组的农民专业合作社应当自清算结束之日起三十日内，由清算组全体成员指定的代表或者委托的代理人向原登记机关申请注销登记，并提交下列文件：（一）清算组负责人签署的注销登记申请书；（二）农民专业合作社依法做出的解散决议，农民专业合作社依法被吊销营业执照或者被撤销的文件，人民法院的破产裁定、解散裁判文书；（三）成员大会、成员代表大会或者人民法院确认的清算报告；（四）营业执照；（五）清算组全体成员指定代表或者委托代理人的证明。因合并、分立而解散的农民专业合作社，应当自做出解散决议之日起三十日内，向原登记机关申请注销登记，并提交法定代表人签署的注销登记申请书、成员大会或者成员代表大会做出的解散决议以及债务清偿或者债务担保情况的说明、营业执照和法定代表人指定代表或者委托代理人的证明。经登记机关注销登记，农民专业合作社终止。</w:t>
            </w:r>
          </w:p>
        </w:tc>
        <w:tc>
          <w:tcPr>
            <w:tcW w:w="3285" w:type="dxa"/>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1.受理责任：公示依法应当提交的材料，一次性告知补正材料，依法受理或不予受理（不予受理应当告知理由）。 2.审查责任：按照法律法规及《企业登记提交材料规范》要求应当提交的材料进行审查；提出审查意见。 3.决定责任：作出行政许可或不予行政许可决定，法定告知（不予许可的应当书面告知理由）。 4.送达责任：将《营业执照》送达申请人。并在国家企业信息网站上公示。 5..其他法律法规规章应履行的责任。</w:t>
            </w:r>
          </w:p>
        </w:tc>
        <w:tc>
          <w:tcPr>
            <w:tcW w:w="2760" w:type="dxa"/>
            <w:vAlign w:val="center"/>
          </w:tcPr>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1、对符合法定条件的许可申请不予受理的；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6、办理许可，索取或者收受他人财物或者谋取其他利益的；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7、其他违反法律法规规章文件规定的行为。</w:t>
            </w:r>
          </w:p>
        </w:tc>
        <w:tc>
          <w:tcPr>
            <w:tcW w:w="0" w:type="auto"/>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0" w:type="auto"/>
            <w:vAlign w:val="center"/>
          </w:tcPr>
          <w:p>
            <w:pPr>
              <w:tabs>
                <w:tab w:val="left" w:pos="7937"/>
              </w:tabs>
              <w:spacing w:line="28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行政许可</w:t>
            </w:r>
          </w:p>
        </w:tc>
        <w:tc>
          <w:tcPr>
            <w:tcW w:w="0" w:type="auto"/>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企业投资项目核准</w:t>
            </w: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《企业投资项目核准和备案管理条例》第三条 县级以上人民政府投资主管部门对投资项目履行 综合管理职责。</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县级以上人民政府其他部门依照法律、法规规定，按照本 级政府规定职责分工，对投资项目履行相应管理职责。</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第四条 根据项目不同情况，分别实行核准管理或备案管理。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对关系国家安全、涉及全国重大生产力布局、战略性资源开发和重大公共利益等项目，实行核准管理。其他项目实行备案管理。</w:t>
            </w:r>
          </w:p>
        </w:tc>
        <w:tc>
          <w:tcPr>
            <w:tcW w:w="3285"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1、受理责任：项目申报材料齐全、符合法定形式的，项目核准机关应当予以受理。  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申报材料不齐全或者不符合法定形式的，项目核准机关应当在收到项目申报材料之日起５个工作日内一次告知项目单位补充相关文件，或对相关内容进行调整。逾期不告知的，自收 到项目申报材料之日起即为受理。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项目核准机关受理或者不予受理申报材料，都应当出具加盖本机关专用印章并注明日期的书面凭证。对于受理的申报材料，书面凭证应注明项目代码，项目单位可以根据项目代码在线查询、监督核准过程和结果。</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项目核准机关在正式受理项目申请报告后，需要评估的，应在4个工作日内按照有关规定委托具有相应资质的工程咨询机构进行评估。项目核准机关在委托评估时，应当根据项目具体情况，提出评估重点，明确评估时限。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程咨询机构与编制项目申请报告的工程咨询机构为同一单位、存在控股、管理关系或者负责人为同一人的，该工程咨询机构不得承担该项目的评估工作。工程咨询机构与项目单位存在控股、管理关系或者负责人为同一人的，该工程咨询机构不得承担该项目单位的项目评估工作。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除项目情况复杂的，评估时限不得超过30个工作日。接受委托的工程咨询机构应当在项目核准机关规定的时间内提出评估报告，并对评估结论承担责任。项目情况复杂的，履行批准程序后，可以延长评估时限，但延长的期限不得超过60个工作日。  项目核准机关应当将项目评估报告与核准文件一并存档备查。 评估费用由委托评估的项目核准机关承担，评估机构及其工作人员不得收取项目单位的任何费用。</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 3、核准责任：作出是否予以核准的决定。同意核准的，向项目申报单位核发核准文件；不同意核准的，出具《不予行政许可决定书》。批复结果通过省政务大厅出件窗口统一送达。</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4、送达责任：准予许可的制发送达许可证，并在河北政务服务网公开。</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5、其他法律法规规章文件规定应履行的责任。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1、对符合法定条件的企业投资项目核准不予受理的；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6、办理企业投资项目核准，索取或者收受他人财物或者谋取其他利益的；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7、其他违反法律法规规章文件规定的行为。</w:t>
            </w:r>
          </w:p>
        </w:tc>
        <w:tc>
          <w:tcPr>
            <w:tcW w:w="0" w:type="auto"/>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0" w:type="auto"/>
            <w:vAlign w:val="center"/>
          </w:tcPr>
          <w:p>
            <w:pPr>
              <w:autoSpaceDN w:val="0"/>
              <w:spacing w:line="30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行政许可</w:t>
            </w:r>
          </w:p>
        </w:tc>
        <w:tc>
          <w:tcPr>
            <w:tcW w:w="0" w:type="auto"/>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节能审查</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《中华人民共和国节约能源法》中华人民共和国主席令第九十号 第十五条 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固定资产投资项目节能审查办法》第五条 固定资产投资项目节能审查由地方节能审查机关负 责。 国家发展改革委核报国务院审批以及国家发展改革委审批的政府投资项目，建设单位在报送项目可行性研究报告前，需取得省级节能审查机关出具的节能审查意见。国家发展改革委核报 国务院核准以及国家发展改革委核准的企业投资项目，建设单位需在开工建设前取得省级节能审查机关出具的节能审查意见。 年综合能源消费量 5000 吨标准煤以上（改扩建项目按照建 成投产后年综合能源消费增量计算，电力折算系数按当量值，下 同）的固定资产投资项目，其节能审查由省级节能审查机关负责。 其他固定资产投资项目，其节能审查管理权限由省级节能审查机 关依据实际情况自行决定。《河北省固定资产投资项目节能审查办法》第四条 固定资产投资项目节能审查由县级以上人民政府发展改革部门负责。《河北省节约能源条例》第十四条　本省实行固定资产投资项目节能审查制度。 　　固定资产投资项目应当编制节能报告，并按照国家有关规定进行固定资产投资项目节能审查，由县级以上人民政府节能主管部门出具节能审查意见。 固定资产投资项目未按规定进行节能审查或者审查未获通过的，建设单位不得开工建设，已经建成的，不得投入生产、使用；属于政府投资项目的，依法负责审批的机关不得批准建设。</w:t>
            </w:r>
          </w:p>
        </w:tc>
        <w:tc>
          <w:tcPr>
            <w:tcW w:w="328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年综合能源消费量1000吨标准煤以上的固定资产投资项目，建设单位应编制节能报告，在达到深度要求的前提下，节能报告可委托相关机构编制，也可由建设单位自行编制。年综合能源消费量1000吨标准煤以下的固定资产投资项目，建设单位应制定节能技术和管理措施。</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项目节能报告应包括下列内容：分析评价依据；项目建设方案的节能分析和比选，包括总平面布置、生产工艺、用能工艺、用能设备和能源计量器具配备、计量基础设施建设等方面；选取节能效果好、技术经济可行的节能技术和管理措施；项目能源消费量、能源消费结构、能源效率等方面的分析；对所在地完成能源消耗总量和强度目标的影响等方面的分析评价；需新增耗煤的项目应增加项目煤炭减量替代方案和对所在地完成煤炭消费减量替代目标的影响分析内容，并附煤炭减量替代方案审查意见。</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县级以上人民政府发展改革部门受理节能报告后，应委托有关机构进行评审，形成评审意见，作为节能审查的重要依据。节能评审意见应包括：项目是否符合节能有关法律法规、标准规范、政策；项目用能分析是否客观准确，方法是否科学，结论是否准确；节能措施是否合理可行；项目的能源消费量和能效水平（包括单位工业增加值能耗、主要用能工艺和工序能耗水平、主要耗能设备能效水平等）是否满足本地能源消费总量和强度“双控”管理要求；是否编制煤炭减量替代方案及落实情况等。县级以上人民政府发展改革部门应在法律规定且部门公开承诺的时限内出具节能审查意见。节能审查意见自</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印发之日起2年内有效。</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3.公开责任: 固定资产投资项目节能审查应纳入投资项目在线审批监管平台统一管理，实行网上受理、办理、监管和服务，实现审查过程和结果的可查询、可监督。</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4、其他法律法规规章文件规定应履行的责任。</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c>
          <w:tcPr>
            <w:tcW w:w="2760"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1.负责审批政府投资项目的工作人员，对未进行节能审查或节能审查未获通过的项目，违反本办法规定予以批准的，依法给予处分。</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2. 国家工作人员在节能管理工作中滥用职权、玩忽职守、徇私舞弊，构成犯罪的，依法追究刑事责任;尚不构成犯罪的，依法给予处分。</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0" w:type="auto"/>
            <w:vAlign w:val="center"/>
          </w:tcPr>
          <w:p>
            <w:pPr>
              <w:autoSpaceDN w:val="0"/>
              <w:spacing w:line="30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行政许可</w:t>
            </w:r>
          </w:p>
        </w:tc>
        <w:tc>
          <w:tcPr>
            <w:tcW w:w="0" w:type="auto"/>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社会稳定风险评估</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国家发展改革委关于印发国家发展改革委重大固定资产投资项目社会稳定风险评估暂行办法的通知（发改投资[2012]2492号）第一条为促进科学决策、民主决策、依法决策，预防和化解社会矛盾，建立和规范重大固定资产投资项目社会稳定风险评估机制，制定本办法。</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第二条国家发展改革委审批、核准或者核报国务院审批、核准的在中华人民共和国境内建设实施的固定资产投资项目（简称"项目"下同），适用本办法。</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c>
          <w:tcPr>
            <w:tcW w:w="3285"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4、送达责任：准予许可的制发送达许可证，按规定报国家局备案，信息公开。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5、其他法律法规规章文件规定应履行的责任。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1、对符合法定条件的社会稳定风险评估登记申请不予受理的；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5、应当举行听证而不举行听证的；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7、社会稳定风险评估登记，索取或者收受他人财物或者谋取其他利益的；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8、其他违反法律法规规章文件规定的行为。</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4"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县管权限的外商投资项目核准</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高阳县行政审批局</w:t>
            </w:r>
          </w:p>
        </w:tc>
        <w:tc>
          <w:tcPr>
            <w:tcW w:w="213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企业投资项目核准和备案管理条例》第四条 根据项目不同情况，分别实行核准管理或备案管理。对关系国家安全、涉及全国重大生产力布局、战略性资源开发和重大公共利益等项目，实行核准管理。其他项目实行备案管理。</w:t>
            </w:r>
          </w:p>
        </w:tc>
        <w:tc>
          <w:tcPr>
            <w:tcW w:w="3285"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1、受理责任：项目申报材料齐全、符合法定形式的，项目核准机关应当予以受理。  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申报材料不齐全或者不符合法定形式的，项目核准机关应当在收到项目申报材料之日起５个工作日内一次告知项目单位补充相关文件，或对相关内容进行调整。逾期不告知的，自收 到项目申报材料之日起即为受理。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项目核准机关受理或者不予受理申报材料，都应当出具加盖本机关专用印章并注明日期的书面凭证。对于受理的申报材料，书面凭证应注明项目代码，项目单位可以根据项目代码在线查询、监督核准过程和结果。</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项目核准机关在正式受理项目申请报告后，需要评估的，应在4个工作日内按照有关规定委托具有相应资质的工程咨询机构进行评估。项目核准机关在委托评估时，应当根据项目具体情况，提出评估重点，明确评估时限。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程咨询机构与编制项目申请报告的工程咨询机构为同一单位、存在控股、管理关系或者负责人为同一人的，该工程咨询机构不得承担该项目的评估工作。工程咨询机构与项目单位存在控股、管理关系或者负责人为同一人的，该工程咨询机构不得承担该项目单位的项目评估工作。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除项目情况复杂的，评估时限不得超过30个工作日。接受委托的工程咨询机构应当在项目核准机关规定的时间内提出评估报告，并对评估结论承担责任。项目情况复杂的，履行批准程序后，可以延长评估时限，但延长的期限不得超过60个工作日。  项目核准机关应当将项目评估报告与核准文件一并存档备查。 评估费用由委托评估的项目核准机关承担，评估机构及其工作人员不得收取项目单位的任何费用。</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3、核准责任：作出是否予以核准的决定。同意核准的，向项目申报单位核发核准文件；不同意核准的，出具《不予行政许可决定书》。批复结果通过省政务大厅出件窗口统一送达。</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4、送达责任：准予许可的制发送达许可证，并在河北政务服务网公开。</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5、其他法律法规规章文件规定应履行的责任。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1、对符合法定条件的企业投资项目核准不予受理的；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6、办理企业投资项目核准，索取或者收受他人财物或者谋取其他利益的；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7、其他违反法律法规规章文件规定的行为。</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4" w:hRule="atLeast"/>
        </w:trPr>
        <w:tc>
          <w:tcPr>
            <w:tcW w:w="0" w:type="auto"/>
            <w:vAlign w:val="center"/>
          </w:tcPr>
          <w:p>
            <w:pPr>
              <w:numPr>
                <w:ilvl w:val="0"/>
                <w:numId w:val="1"/>
              </w:numPr>
              <w:tabs>
                <w:tab w:val="left" w:pos="7937"/>
                <w:tab w:val="clear" w:pos="420"/>
              </w:tabs>
              <w:spacing w:line="240" w:lineRule="exact"/>
              <w:ind w:left="425" w:leftChars="0" w:hanging="425" w:firstLineChars="0"/>
              <w:jc w:val="center"/>
              <w:rPr>
                <w:rFonts w:hint="eastAsia" w:ascii="宋体" w:hAnsi="宋体" w:eastAsia="宋体" w:cs="宋体"/>
                <w:color w:val="auto"/>
                <w:sz w:val="18"/>
                <w:szCs w:val="18"/>
                <w:highlight w:val="none"/>
                <w:lang w:val="en-US" w:eastAsia="zh-CN"/>
              </w:rPr>
            </w:pPr>
          </w:p>
        </w:tc>
        <w:tc>
          <w:tcPr>
            <w:tcW w:w="118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依法必须招标的基建工程、特许经营项目招标方式和招标范围的核准</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高阳县行政审批局</w:t>
            </w:r>
          </w:p>
        </w:tc>
        <w:tc>
          <w:tcPr>
            <w:tcW w:w="213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企业投资项目核准和备案管理条例》第四条 根据项目不同情况，分别实行核准管理或备案管理。对关系国家安全、涉及全国重大生产力布局、战略性资源开发和重大公共利益等项目，实行核准管理。其他项目实行备案管理。</w:t>
            </w:r>
          </w:p>
        </w:tc>
        <w:tc>
          <w:tcPr>
            <w:tcW w:w="3285"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1、受理责任：项目申报材料齐全、符合法定形式的，项目核准机关应当予以受理。  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申报材料不齐全或者不符合法定形式的，项目核准机关应当在收到项目申报材料之日起５个工作日内一次告知项目单位补充相关文件，或对相关内容进行调整。逾期不告知的，自收 到项目申报材料之日起即为受理。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项目核准机关受理或者不予受理申报材料，都应当出具加盖本机关专用印章并注明日期的书面凭证。对于受理的申报材料，书面凭证应注明项目代码，项目单位可以根据项目代码在线查询、监督核准过程和结果。</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项目核准机关在正式受理项目申请报告后，需要评估的，应在4个工作日内按照有关规定委托具有相应资质的工程咨询机构进行评估。项目核准机关在委托评估时，应当根据项目具体情况，提出评估重点，明确评估时限。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工程咨询机构与编制项目申请报告的工程咨询机构为同一单位、存在控股、管理关系或者负责人为同一人的，该工程咨询机构不得承担该项目的评估工作。工程咨询机构与项目单位存在控股、管理关系或者负责人为同一人的，该工程咨询机构不得承担该项目单位的项目评估工作。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除项目情况复杂的，评估时限不得超过30个工作日。接受委托的工程咨询机构应当在项目核准机关规定的时间内提出评估报告，并对评估结论承担责任。项目情况复杂的，履行批准程序后，可以延长评估时限，但延长的期限不得超过60个工作日。  项目核准机关应当将项目评估报告与核准文件一并存档备查。 评估费用由委托评估的项目核准机关承担，评估机构及其工作人员不得收取项目单位的任何费用。</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 3、核准责任：作出是否予以核准的决定。同意核准的，向项目申报单位核发核准文件；不同意核准的，出具《不予行政许可决定书》。批复结果通过省政务大厅出件窗口统一送达。</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4、送达责任：准予许可的制发送达许可证，并在河北政务服务网公开。</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5、其他法律法规规章文件规定应履行的责任。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1、对符合法定条件的企业投资项目核准不予受理的；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6、办理企业投资项目核准，索取或者收受他人财物或者谋取其他利益的；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7、其他违反法律法规规章文件规定的行为。</w:t>
            </w:r>
          </w:p>
        </w:tc>
        <w:tc>
          <w:tcPr>
            <w:tcW w:w="0" w:type="auto"/>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6485"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实施中等及中等以下学历教育、学前教育、自学考试助学及其他文化教育的学校设立、变更和终止审批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中华人民共和国教育法》第十四条：国务院和地方各级人民政府根据分级管理、分工负责的原则，领导和管理教育工作。中等及中等以下教育在国务院领导下，由地方人民政府管理。第二十八条：学校及其他教育机构的设立、变更和终止，应当按照国家有关规定办理审核、批准、注册或者备案手续。</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中华人民共和国民办教育促进法》第八条：县级以上地方各级人民政府教育行政部门主管本行政区域内的民办教育工作。第十二条：举办实施学历教育、学前教育、自学考试助学及其他文化教育的民办学校，由县级以上人民政府教育行政部门按照国家规定的权限审批；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第六十条：终止的民办学校，由审批机关收回办学许可证和销毁印章，并注销登记。</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eastAsia="zh-CN"/>
              </w:rPr>
              <w:t>学校设立、变更和终止审批条件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勘验、专家评审、法制审核</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eastAsia="zh-CN"/>
              </w:rPr>
              <w:t>学校设立、变更和终止审批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eastAsia="zh-CN"/>
              </w:rPr>
              <w:t>学校设立、变更和终止审批，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2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文艺、体育等专业训练的社会组织自行实施义务教育审批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中华人民共和国义务教育法》第十四条:根据国家有关规定经批准招收适龄儿童、少年进行文艺、体育等专业训练的社会组织，应当保证所招收的适龄儿童、少年接受义务教育；自行实施义务教育的，应当经县级人民政府教育行政部门批准。</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文艺、体育等专业训练的社会组织自行实施义务教育</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勘验、专家评审。</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文艺、体育等专业训练的社会组织自行实施义务教育</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文艺、体育等专业训练的社会组织自行实施义务教育审批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教师资格认定</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中华人民共和国教师法》第十三条：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教师资格条例》第十三条：幼儿园、小学和初级中学教师资格，由申请人户籍所在地或者申请人任教学校所在地的县级人民政府教育行政部门认定。高级中学教师资格，由申请人户籍所在地或者申请人任教学校所在地的县级人民政府教育行政部门审查后，报上一级教育行政部门认定。中等职业学校教师资格和中等职业学校实习指导教师资格，由申请人户籍所在地或者申请人任教学校所在地的县级人民政府教育行政部门审查后，报上一级教育行政部门认定或者组织有关部门认定。</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教师资格认定</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教师资格认定</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w:t>
            </w:r>
            <w:r>
              <w:rPr>
                <w:rFonts w:hint="eastAsia" w:ascii="宋体" w:hAnsi="宋体" w:eastAsia="宋体" w:cs="宋体"/>
                <w:color w:val="auto"/>
                <w:sz w:val="18"/>
                <w:szCs w:val="18"/>
                <w:highlight w:val="none"/>
                <w:lang w:eastAsia="zh-CN"/>
              </w:rPr>
              <w:t>认定</w:t>
            </w:r>
            <w:r>
              <w:rPr>
                <w:rFonts w:hint="eastAsia" w:ascii="宋体" w:hAnsi="宋体" w:eastAsia="宋体" w:cs="宋体"/>
                <w:color w:val="auto"/>
                <w:sz w:val="18"/>
                <w:szCs w:val="18"/>
                <w:highlight w:val="none"/>
              </w:rPr>
              <w:t>或者超越法定职权作出准予</w:t>
            </w:r>
            <w:r>
              <w:rPr>
                <w:rFonts w:hint="eastAsia" w:ascii="宋体" w:hAnsi="宋体" w:eastAsia="宋体" w:cs="宋体"/>
                <w:color w:val="auto"/>
                <w:sz w:val="18"/>
                <w:szCs w:val="18"/>
                <w:highlight w:val="none"/>
                <w:lang w:val="en-US" w:eastAsia="zh-CN"/>
              </w:rPr>
              <w:t>教师资格认定</w:t>
            </w:r>
            <w:r>
              <w:rPr>
                <w:rFonts w:hint="eastAsia" w:ascii="宋体" w:hAnsi="宋体" w:eastAsia="宋体" w:cs="宋体"/>
                <w:color w:val="auto"/>
                <w:sz w:val="18"/>
                <w:szCs w:val="18"/>
                <w:highlight w:val="none"/>
              </w:rPr>
              <w:t>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w:t>
            </w:r>
            <w:r>
              <w:rPr>
                <w:rFonts w:hint="eastAsia" w:ascii="宋体" w:hAnsi="宋体" w:eastAsia="宋体" w:cs="宋体"/>
                <w:color w:val="auto"/>
                <w:sz w:val="18"/>
                <w:szCs w:val="18"/>
                <w:highlight w:val="none"/>
                <w:lang w:eastAsia="zh-CN"/>
              </w:rPr>
              <w:t>认定</w:t>
            </w:r>
            <w:r>
              <w:rPr>
                <w:rFonts w:hint="eastAsia" w:ascii="宋体" w:hAnsi="宋体" w:eastAsia="宋体" w:cs="宋体"/>
                <w:color w:val="auto"/>
                <w:sz w:val="18"/>
                <w:szCs w:val="18"/>
                <w:highlight w:val="none"/>
              </w:rPr>
              <w:t>或者不在法定期限内作出准予</w:t>
            </w:r>
            <w:r>
              <w:rPr>
                <w:rFonts w:hint="eastAsia" w:ascii="宋体" w:hAnsi="宋体" w:eastAsia="宋体" w:cs="宋体"/>
                <w:color w:val="auto"/>
                <w:sz w:val="18"/>
                <w:szCs w:val="18"/>
                <w:highlight w:val="none"/>
                <w:lang w:val="en-US" w:eastAsia="zh-CN"/>
              </w:rPr>
              <w:t>教师资格认定</w:t>
            </w:r>
            <w:r>
              <w:rPr>
                <w:rFonts w:hint="eastAsia" w:ascii="宋体" w:hAnsi="宋体" w:eastAsia="宋体" w:cs="宋体"/>
                <w:color w:val="auto"/>
                <w:sz w:val="18"/>
                <w:szCs w:val="18"/>
                <w:highlight w:val="none"/>
              </w:rPr>
              <w:t>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教师资格认定</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校车使用许可</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校车安全管理条例》第十五条：学校或者校车服务提供者申请取得校车使用许可，应当向县级或者设区的市级人民政府教育行政部门提交书面申请和证明其符合本条例第十四条规定条件的材料。教育行政部门应当自收到申请材料之日起3个工作日内，分别送同级公安机关交通管理部门、交通运输部门征求意见，公安机关交通管理部门和交通运输部门应当在3个工作日内回复意见。教育行政部门应当自收到回复意见之日起5个工作日内提出审查意见，报本级人民政府。本级人民政府决定批准的，由公安机关交通管理部门发给校车标牌，并在机动车行驶证上签注校车类型和核载人数；不予批准的，书面说明理由。</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校车使用许可</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，送同级公安机关交通管理部门、交通运输部门</w:t>
            </w:r>
            <w:r>
              <w:rPr>
                <w:rFonts w:hint="eastAsia" w:ascii="宋体" w:hAnsi="宋体" w:eastAsia="宋体" w:cs="宋体"/>
                <w:color w:val="auto"/>
                <w:sz w:val="18"/>
                <w:szCs w:val="18"/>
                <w:highlight w:val="none"/>
                <w:lang w:eastAsia="zh-CN"/>
              </w:rPr>
              <w:t>、教育部门</w:t>
            </w:r>
            <w:r>
              <w:rPr>
                <w:rFonts w:hint="eastAsia" w:ascii="宋体" w:hAnsi="宋体" w:eastAsia="宋体" w:cs="宋体"/>
                <w:color w:val="auto"/>
                <w:sz w:val="18"/>
                <w:szCs w:val="18"/>
                <w:highlight w:val="none"/>
              </w:rPr>
              <w:t>征求意见</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对书面申请材料进行审</w:t>
            </w:r>
            <w:r>
              <w:rPr>
                <w:rFonts w:hint="eastAsia" w:ascii="宋体" w:hAnsi="宋体" w:eastAsia="宋体" w:cs="宋体"/>
                <w:color w:val="auto"/>
                <w:sz w:val="18"/>
                <w:szCs w:val="18"/>
                <w:highlight w:val="none"/>
                <w:lang w:eastAsia="zh-CN"/>
              </w:rPr>
              <w:t>查，组织法制审核。</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校车使用许可</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校车使用许可</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社会团体成立、变更、注销登记</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社会团体登记管理条例》第三条：成立社会团体，应当经其业务主管单位审查同意，并依照本条例的规定进行登记。第六条：国务院民政部门和县级以上地方各级人民政府民政部门是本级人民政府的社会团体登记管理机关。第七条：全国性的社会团体，由国务院的登记管理机关负责登记管理；地方性的社会团体，由所在地人民政府的登记管理机关负责登记管理；跨行政区域的社会团体，由所跨行政区域的共同上一级人民政府的登记管理机关负责登记管理。第十八条：社会团体的登记事项需要变更的，应当自业务主管单位审查同意之日起30日内，向登记管理机关申请变更登记。社会团体修改章程，应当自业务主管单位审查同意之日起30日内，报登记管理机关核准。 第十九条：社会团体有下列情形之一的，应当在业务主管单位审查同意后，向登记管理机关申请注销登记。</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社会团体成立、变更、注销登记</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社会团体成立、变更、注销登记</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社会团体成立、变更、注销登记</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社会团体修改章程核准</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firstLine="296" w:firstLineChars="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社会团体登记管理条例》第十八条：社会团体的登记事项需要变更的，应当自业务主管单位审查同意之日起30日内，向登记管理机关申请变更登记。社会团体修改章程，应当自业务主管单位审查同意之日起30日内，报登记管理机关核准。</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社会团体修改章程核准</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社会团体修改章程核准</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社会团体修改章程核准</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民办非企业单位成立、变更、注销登记</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民办非企业单位登记管理暂行条例》第三条：成立民办非企业单位，应当经其业务主管单位审查同意，并依照本条例的规定登记。第五条：国务院民政部门和县级以上地方各级人民政府民政部门是本级人民政府的民办非企业单位登记管理机关。第十五条：民办非企业单位的登记事项需要变更的，应当自业务主管单位审查同意之日起30日内，向登记管理机关申请变更登记。民办非企业单位修改章程，应当自业务主管单位审查同意之日起30日内，报登记管理机关核准。第十六条：民办非企业单位自行解散的，分立、合并的，或者由于其他原因需要注销登记的，应当向登记管理机关办理注销登记。</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民办非企业单位成立、变更、注销登记</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民办非企业单位成立、变更、注销登记</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民办非企业单位成立、变更、注销登记</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民办非企业单位修改章程核准</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民办非企业单位登记管理暂行条例》第十五条：民办非企业单位的登记事项需要变更的，应当自业务主管单位审查同意之日起30日内，向登记管理机关申请变更登记。民办非企业单位修改章程，应当自业务主管单位审查同意之日起30日内，报登记管理机关核准。</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民办非企业单位修改章程核准</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民办非企业单位修改章程核准</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民办非企业单位修改章程核准</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建设殡仪馆、火葬场、殡仪服务站、骨灰堂、经营性公墓、农村公益性墓地审批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殡葬管理条例》第三条：国务院民政部门负责全国的殡葬管理工作。县级以上地方人民政府民政部门负责本行政区域内的殡葬管理工作。第八条：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农村为村民设置公益性墓地，经乡级人民政府审核同意后，报县级人民政府民政部门审批。</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建设殡仪馆、火葬场、殡仪服务站、骨灰堂、经营性公墓、农村公益性墓地审批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勘验、专家评审</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建设殡仪馆、火葬场、殡仪服务站、骨灰堂、经营性公墓、农村公益性墓地审批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建设殡仪馆、火葬场、殡仪服务站、骨灰堂、经营性公墓、农村公益性墓地审批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民办职业培训学校设立、分立、合并、变更及终止审批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民办教育促进法》第十二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第五十七条民办学校终止时，应当妥善安置在校学生。实施义务教育的民办学校终止时，审批机关应当协助学校安排学生继续就学。第五十八条民办学校终止时，应当依法进行财务清算。 民办学校自己要求终止的，由民办学校组织清算；被审批机关依法撤销的，由审批机关组织清算；因资不抵债无法继续办学而被终止的，由人民法院组织清算。第六十条终止的民办学校，由审批机关收回办学许可证和销毁印章，并注销登记。</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民办职业培训学校设立、分立、合并、变更及终止审批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民办职业培训学校设立、分立、合并、变更及终止审批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民办职业培训学校设立、分立、合并、变更及终止审批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人力资源服务许可</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《中华人民共和国就业促进法》第四十条：设立职业中介机构应当在工商行政管理部门办理登记后，向劳动行政部门申请行政许可。</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国务院对确需保留的行政审批项目设定行政许可的决定》附件第86项：设立人才中介服务机构及其业务范围审批。实施机关：县级以上人民政府人事行政主管部门。第88项：职业介绍机构资格认定。实施机关：地方人民政府劳动保障行政主管部门。第89项：设立中外合资（合作）职业介绍机构审批。实施机关：省级人民政府劳动保障行政主管部门。</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人力资源服务许可</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人力资源服务许可</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人力资源服务许可</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劳务派遣经营许可</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《中华人民共和国劳动合同法》第五十七条：……经营劳务派遣业务，应当向劳动行政部门依法申请行政许可；经许可的，依法办理相应的公司登记。未经许可，任何单位和个人不得经营劳务派遣业务。</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劳务派遣行政许可实施办法》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劳务派遣经营许可</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劳务派遣经营许可</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劳务派遣经营许可</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申请从事互联网上网服务经营活动审批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互联网上网服务营业场所管理条例》第四条：县级以上人民政府文化行政部门负责互联网上网服务营业场所经营单位的设立审批。第十三条：互联网上网服务营业场所经营单位变更营业场所地址或者对营业场所进行改建、扩建，变更计算机数量或者其他重要事项的，应当经原审核机关同意。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从事互联网上网服务经营活动</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从事互联网上网服务经营活动</w:t>
            </w:r>
            <w:r>
              <w:rPr>
                <w:rFonts w:hint="eastAsia" w:ascii="宋体" w:hAnsi="宋体" w:eastAsia="宋体" w:cs="宋体"/>
                <w:color w:val="auto"/>
                <w:sz w:val="18"/>
                <w:szCs w:val="18"/>
                <w:highlight w:val="none"/>
              </w:rPr>
              <w:t>许可申请不予受理的；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、从事或者变相从事互联网上网服务经营活动的，参与或者变相参与互联网上网服务营业场所经营单位的经营活动的；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从事互联网上网服务经营活动</w:t>
            </w:r>
            <w:r>
              <w:rPr>
                <w:rFonts w:hint="eastAsia" w:ascii="宋体" w:hAnsi="宋体" w:eastAsia="宋体" w:cs="宋体"/>
                <w:color w:val="auto"/>
                <w:sz w:val="18"/>
                <w:szCs w:val="18"/>
                <w:highlight w:val="none"/>
              </w:rPr>
              <w:t>许可，索取或者收受他人财物或者谋取其他利益的；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营业性演出审批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营业性演出管理条例》第十三条：举办营业性演出，应当向演出所在地县级人民政府文化主管部门提出申请。县级人民政府文化主管部门应当自受理申请之日起3日内作出决定。对符合本条例第二十五条规定的，发给批准文件；对不符合本条例第二十五条规定的，不予批准，书面通知申请人并说明理由。</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营业性演出审批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营业性演出审批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、非法资助、赞助，或者非法变相资助、赞助营业性演出，或者用公款购买营业性演出门票用于个人消费的；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营业性演出审批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有线广播电视传输覆盖网工程建设及验收审核</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广播电视管理条例》第十七条：国务院广播电视行政部门应当对全国广播电视传输覆盖网按照国家的统一标准实行统一规划，并实行分级建设和开发。县级以上地方人民政府广播电视行政部门应当按照国家有关规定，组建和管理本行政区域内的广播电视传输覆盖网。第二十二条：广播电视传输覆盖网的工程建设和使用的广播电视技术设备，应当符合国家标准、行业标准。工程竣工后，由广播电视行政部门组织验收，验收合格的，方可投入使用。</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有线广播电视传输覆盖网工程建设及验收审核</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有线广播电视传输覆盖网工程建设及验收审核</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有线广播电视传输覆盖网工程建设及验收审核</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经营高危险性体育项目许可</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全民健身条例》第三十二条：企业、个体工商户经营高危险性体育项目的，应当符合下列条件，并向县级以上地方人民政府体育主管部门提出申请：（一）相关体育设施符合国家标准；（二）具有达到规定数量的取得国家职业资格证书的社会体育指导人员和救助人员；（三）具有相应的安全保障制度和措施。县级以上人民政府体育主管部门应当自收到申请之日起30日内进行实地核查，做出批准或者不予批准的决定。批准的，应当发给许可证；不予批准的，应当书面通知申请人并说明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《国务院关于取消和下放一批行政审批项目等事项的决定》第91项：经营高危险性体育项目许可，下放至省级以下体育行政主管部门。</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经营高危险性体育项目许可</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勘验、法制审核</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经营高危险性体育项目许可</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经营高危险性体育项目许可</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非国有文物收藏单位和其他单位借用国有文物收藏单位馆藏文物审批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《中华人民共和国文物保护法》第四十条：非国有文物收藏单位和其他单位举办展览需借用国有馆藏文物的，应当报主管的文物行政部门批准；借用国有馆藏一级文物，应当经国务院文物行政部门批准。</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非国有文物收藏单位和其他单位借用国有文物收藏单位馆藏文物审批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非国有文物收藏单位和其他单位借用国有文物收藏单位馆藏文物审批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非国有文物收藏单位和其他单位借用国有文物收藏单位馆藏文物审批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文物保护单位及未核定为文物保护单位的不可移动文物修缮许可</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中华人民共和国文物保护法》第二十一条：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 对文物保护单位进行修缮，应当根据文物保护单位的级别报相应的文物行政部门批准；对未核定为文物保护单位的不可移动文物进行修缮，应当报登记的县级人民政府文物行政部门批准。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Arial" w:hAnsi="Arial" w:eastAsia="宋体" w:cs="Arial"/>
                <w:i w:val="0"/>
                <w:caps w:val="0"/>
                <w:color w:val="333333"/>
                <w:spacing w:val="0"/>
                <w:kern w:val="2"/>
                <w:sz w:val="21"/>
                <w:szCs w:val="21"/>
                <w:highlight w:val="none"/>
                <w:shd w:val="clear" w:color="auto" w:fill="FFFFFF"/>
                <w:lang w:val="en-US" w:eastAsia="zh-CN" w:bidi="ar-SA"/>
              </w:rPr>
            </w:pPr>
            <w:r>
              <w:rPr>
                <w:rFonts w:hint="eastAsia" w:ascii="宋体" w:hAnsi="宋体" w:eastAsia="宋体" w:cs="宋体"/>
                <w:color w:val="auto"/>
                <w:sz w:val="18"/>
                <w:szCs w:val="18"/>
                <w:highlight w:val="none"/>
                <w:lang w:val="en-US" w:eastAsia="zh-CN"/>
              </w:rPr>
              <w:t>《文物保护工程管理办法》第十条：文物保护工程按照文物保护单位级别实行分级管理，并按以下规定履行报批程序：（一）全国重点文物保护单位保护工程，以省、自治区、直辖市文物行政部门为申报机关，国家文物局为审批机关。（二）省、自治区、直辖市级文物保护单位保护工程以文物所在地的市、县级文物行政部门为申报机关，省、自治区、直辖市文物行政部门为审批机关。市县级文物保护单位及未核定为文物保护单位的不可移动文物的保护工程的申报机关、审批机关由省级文物行政部门确定</w:t>
            </w:r>
            <w:r>
              <w:rPr>
                <w:rFonts w:ascii="微软雅黑" w:hAnsi="微软雅黑" w:eastAsia="微软雅黑" w:cs="微软雅黑"/>
                <w:i w:val="0"/>
                <w:caps w:val="0"/>
                <w:color w:val="3D4B64"/>
                <w:spacing w:val="0"/>
                <w:sz w:val="19"/>
                <w:szCs w:val="19"/>
                <w:highlight w:val="none"/>
                <w:shd w:val="clear" w:color="auto" w:fill="FFFFFF"/>
              </w:rPr>
              <w:t>。</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文物保护单位及未核定为文物保护单位的不可移动文物修缮许可</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w:t>
            </w:r>
            <w:r>
              <w:rPr>
                <w:rFonts w:hint="eastAsia" w:ascii="宋体" w:hAnsi="宋体" w:eastAsia="宋体" w:cs="宋体"/>
                <w:color w:val="auto"/>
                <w:sz w:val="18"/>
                <w:szCs w:val="18"/>
                <w:highlight w:val="none"/>
                <w:lang w:eastAsia="zh-CN"/>
              </w:rPr>
              <w:t>见</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文物保护单位及未核定为文物保护单位的不可移动文物修缮许可</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文物保护单位及未核定为文物保护单位的不可移动文物修缮许可</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文物保护单位原址保护措施审批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文物保护法》第二十条：建设工程选址，应当尽可能避开不可移动文物；因特殊情况不能避开的，对文物保护单位应当尽可能实施原址保护。实施原址保护的，建设单位应当事先确定保护措施，根据文物保护单位的级别报相应的文物行政部门批准，并将保护措施列入可行性研究报告或者设计任务书。</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文物保护单位原址保护措施审批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文物保护单位原址保护措施审批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文物保护单位原址保护措施审批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娱乐场所从事娱乐场所经营活动审批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娱乐场所管理条例》第九条：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受理申请的文化主管部门应当就书面声明向公安部门或者其他有关单位核查，公安部门或者其他有关单位应当予以配合</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经核查属实的，文化主管部门应当依据本条例第七条、第八条的规定进行实地检查，做出决定。予以批准的，颁发娱乐经营许可证，并根据国务院文化主管部门的规定核定娱乐场所容纳的消费者数量</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不予批准的，应当书面通知申请人并说明理由。有关法律、行政法规规定需要办理消防、卫生、环境保护等审批手续的，从其规定。</w:t>
            </w:r>
            <w:r>
              <w:rPr>
                <w:rFonts w:hint="eastAsia" w:ascii="宋体" w:hAnsi="宋体" w:eastAsia="宋体" w:cs="宋体"/>
                <w:color w:val="auto"/>
                <w:sz w:val="18"/>
                <w:szCs w:val="18"/>
                <w:highlight w:val="none"/>
                <w:lang w:eastAsia="zh-CN"/>
              </w:rPr>
              <w:t>第十二条：</w:t>
            </w:r>
            <w:r>
              <w:rPr>
                <w:rFonts w:hint="eastAsia" w:ascii="宋体" w:hAnsi="宋体" w:eastAsia="宋体" w:cs="宋体"/>
                <w:color w:val="auto"/>
                <w:sz w:val="18"/>
                <w:szCs w:val="18"/>
                <w:highlight w:val="none"/>
              </w:rPr>
              <w:t>娱乐场所改建、扩建营业场所或者变更场地、主要设施设备、投资人员，或者变更娱乐经营许可证载明的事项的，应当向原发证机关申请重新核发娱乐经营许可证，并向公安部门备案；需要办理变更登记的，应当依法向工商行政管理部门办理变更登记。</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娱乐场所从事娱乐场所经营活动审批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w:t>
            </w:r>
            <w:r>
              <w:rPr>
                <w:rFonts w:hint="eastAsia" w:ascii="宋体" w:hAnsi="宋体" w:eastAsia="宋体" w:cs="宋体"/>
                <w:color w:val="auto"/>
                <w:sz w:val="18"/>
                <w:szCs w:val="18"/>
                <w:highlight w:val="none"/>
                <w:lang w:eastAsia="zh-CN"/>
              </w:rPr>
              <w:t>并</w:t>
            </w:r>
            <w:r>
              <w:rPr>
                <w:rFonts w:hint="eastAsia" w:ascii="宋体" w:hAnsi="宋体" w:eastAsia="宋体" w:cs="宋体"/>
                <w:color w:val="auto"/>
                <w:sz w:val="18"/>
                <w:szCs w:val="18"/>
                <w:highlight w:val="none"/>
              </w:rPr>
              <w:t>就书面声明向公安部门或者其他有关单位核查</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娱乐场所从事娱乐场所经营活动审批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娱乐场所从事娱乐场所经营活动审批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参与或者变相参与娱乐场所经营活动的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文艺表演团体从事营业性演出活动审批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营业性演出管理条例》第六条：文艺表演团体申请从事营业性演出活动，应当有与其业务相适应的专职演员和器材设备，并向县级人民政府文化主管部门提出申请；演出经纪机构申请从事营业性演出活动，应当有3名以上专职演出经纪人员和与其业务相适应的资金，并向省、自治区、直辖市人民政府文化主管部门提出申请。文化主管部门应当自受理申请之日起20日内作出决定。批准的，颁发营业性演出许可证；不批准的，应当书面通知申请人并说明理由。</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w:t>
            </w:r>
            <w:r>
              <w:rPr>
                <w:rFonts w:hint="default" w:ascii="宋体" w:hAnsi="宋体" w:eastAsia="宋体" w:cs="宋体"/>
                <w:color w:val="auto"/>
                <w:sz w:val="18"/>
                <w:szCs w:val="18"/>
                <w:highlight w:val="none"/>
                <w:lang w:val="en-US" w:eastAsia="zh-CN"/>
              </w:rPr>
              <w:t>文艺表演团体从事营业性演出活动审批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组织现场</w:t>
            </w:r>
            <w:r>
              <w:rPr>
                <w:rFonts w:hint="eastAsia" w:ascii="宋体" w:hAnsi="宋体" w:eastAsia="宋体" w:cs="宋体"/>
                <w:color w:val="auto"/>
                <w:sz w:val="18"/>
                <w:szCs w:val="18"/>
                <w:highlight w:val="none"/>
                <w:lang w:eastAsia="zh-CN"/>
              </w:rPr>
              <w:t>勘验</w:t>
            </w:r>
            <w:r>
              <w:rPr>
                <w:rFonts w:hint="eastAsia" w:ascii="宋体" w:hAnsi="宋体" w:eastAsia="宋体" w:cs="宋体"/>
                <w:color w:val="auto"/>
                <w:sz w:val="18"/>
                <w:szCs w:val="18"/>
                <w:highlight w:val="none"/>
              </w:rPr>
              <w:t>，告知申请人、利害相关人享有听证权利；涉及公共利益的重大许可，向社会公</w:t>
            </w:r>
            <w:r>
              <w:rPr>
                <w:rFonts w:hint="eastAsia" w:ascii="宋体" w:hAnsi="宋体" w:eastAsia="宋体" w:cs="宋体"/>
                <w:color w:val="auto"/>
                <w:sz w:val="18"/>
                <w:szCs w:val="18"/>
                <w:highlight w:val="none"/>
                <w:lang w:eastAsia="zh-CN"/>
              </w:rPr>
              <w:t>示</w:t>
            </w:r>
            <w:r>
              <w:rPr>
                <w:rFonts w:hint="eastAsia" w:ascii="宋体" w:hAnsi="宋体" w:eastAsia="宋体" w:cs="宋体"/>
                <w:color w:val="auto"/>
                <w:sz w:val="18"/>
                <w:szCs w:val="18"/>
                <w:highlight w:val="none"/>
              </w:rPr>
              <w:t>，并举行听证。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4、送达责任：准予许可的制发送达许可证，按规定报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文艺表演团体从事营业性演出活动审批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、非法资助、赞助，或者非法变相资助、赞助营业性演出，或者用公款购买营业性演出门票用于个人消费的；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应当举行听证而不举行听证的；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文艺表演团体从事营业性演出活动审批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9</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广播电台、电视台变更台名、台标、节目设置范围或节目套数初审</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《广播电视管理条例》第十三条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广播电台、电视台变更台名、台标、节目设置范围或者节目套数的，应当经国务院广播电视行政部门批准。广播电台、电视台不得出租、转让播出时段。</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《广播电台电视台审批管理办法》第七条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中央级广播电台、电视台的设立、合并和相关事项变更，直接报广电总局审批。地方级广播电台、电视台的设立和变更，由本级广播电视行政部门向上级广播电视行政部门提出申请，逐级审核后，报广电总局审批。教育电视台的设立、合并和相关事项变更，由设区的市、自治州以上教育行政部门征得同级广播电视行政部门同意后，向上级教育行政部门提出申请，逐级审核后，经国务院教育行政部门审核同意，报广电总局审批。</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广播电台、电视台变更台名、台标、节目设置范围或节目套数初审</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广播电台、电视台变更台名、台标、节目设置范围或节目套数初审</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广播电台、电视台变更台名、台标、节目设置范围或节目套数初审</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举办健身气功活动及设立站点审批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《国务院对确需保留的行政审批项目设定行政许可的决定》附件第336项：举办健身气功活动及设立站点审批。实施机关：县级以上人民政府体育行政主管部门。</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《国务院关于第五批取消和下放管理层级行政审批项目的决定》第62项：设立健身气功活动站点审批，下放至县级人民政府体育行政主管部门。</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举办健身气功活动及设立站点审批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举办健身气功活动及设立站点审批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举办健身气功活动及设立站点审批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出版物零售单位和个体工商户设立、变更审批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《出版管理条例》第三十七条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 xml:space="preserve">从事报纸、期刊、图书零售业务的单位和个人，经县级人民政府出版行政部门批准，并向工商行政管理部门依法领取营业执照后，方可从事出版物的零售业务。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《出版物市场管理规定》第九条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单位、个人从事出版物零售业务，应当具备下列条件：</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（一）已完成工商注册登记；</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（二）工商登记经营范围含出版物零售业务；</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（三）有固定的经营场所。</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第十条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单位、个人申请从事出版物零售业务，须报所在地县级人民政府出版行政主管部门审批。</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县级人民政府出版行政主管部门应当自受理申请之日起20个工作日内作出批准或者不予批准的决定。批准的，由县级人民政府出版行政主管部门颁发出版物经营许可证，并报上一级出版行政主管部门备案；其中门店营业面积在5000平方米以上的应同时报省级人民政府出版行政主管部门备案。不予批准的，应当向申请单位、个人书面说明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第十九条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从事出版物发行业务的单位、个人变更出版物经营许可证登记事项，或者兼并、合并、分立的，应当依照本规定到原批准的出版行政主管部门办理审批手续。出版行政主管部门自受理申请之日起20个工作日内作出批准或者不予批准的决定。批准的，由出版行政主管部门换发出版物经营许可证；不予批准的，应当向申请单位、个人书面说明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出版物零售单位和个体工商户设立、变更审批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w:t>
            </w:r>
            <w:r>
              <w:rPr>
                <w:rFonts w:hint="eastAsia" w:ascii="宋体" w:hAnsi="宋体" w:eastAsia="宋体" w:cs="宋体"/>
                <w:color w:val="auto"/>
                <w:sz w:val="18"/>
                <w:szCs w:val="18"/>
                <w:highlight w:val="none"/>
                <w:lang w:eastAsia="zh-CN"/>
              </w:rPr>
              <w:t>勘验</w:t>
            </w:r>
            <w:r>
              <w:rPr>
                <w:rFonts w:hint="eastAsia" w:ascii="宋体" w:hAnsi="宋体" w:eastAsia="宋体" w:cs="宋体"/>
                <w:color w:val="auto"/>
                <w:sz w:val="18"/>
                <w:szCs w:val="18"/>
                <w:highlight w:val="none"/>
              </w:rPr>
              <w:t>。</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出版物零售单位和个体工商户设立、变更审批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出版物零售单位和个体工商户设立、变更审批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default" w:ascii="宋体" w:hAnsi="宋体" w:eastAsia="宋体" w:cs="宋体"/>
                <w:color w:val="auto"/>
                <w:sz w:val="18"/>
                <w:szCs w:val="18"/>
                <w:highlight w:val="none"/>
                <w:lang w:val="en-US" w:eastAsia="zh-CN"/>
              </w:rPr>
              <w:t>内部资料性出版物准印证核发</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印刷业管理条例》第二十条：印刷企业接受委托印刷内部资料性出版物的，必须验证县级以上地方人民政府出版行政部门核发的准印证。印刷企业接受委托印刷宗教内容的内部资料性出版物的，必须查验证省、自治区、直辖市人民政府宗教事务管理部门的批准文件和省、自治区、直辖市人民政府出版行政部门核发的准印证。出版行政部门应当自收到印刷内部资料性出版物或者印刷宗教内容的内部资料性出版物的申请之日起30日内作出是否核发准印证的决定，并通知申请人；逾期不作出决定的，视为同意印刷。</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default" w:ascii="宋体" w:hAnsi="宋体" w:eastAsia="宋体" w:cs="宋体"/>
                <w:color w:val="auto"/>
                <w:sz w:val="18"/>
                <w:szCs w:val="18"/>
                <w:highlight w:val="none"/>
                <w:lang w:val="en-US" w:eastAsia="zh-CN"/>
              </w:rPr>
              <w:t>内部资料性出版物准印证核发</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default" w:ascii="宋体" w:hAnsi="宋体" w:eastAsia="宋体" w:cs="宋体"/>
                <w:color w:val="auto"/>
                <w:sz w:val="18"/>
                <w:szCs w:val="18"/>
                <w:highlight w:val="none"/>
                <w:lang w:val="en-US" w:eastAsia="zh-CN"/>
              </w:rPr>
              <w:t>内部资料性出版物准印证核发</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default" w:ascii="宋体" w:hAnsi="宋体" w:eastAsia="宋体" w:cs="宋体"/>
                <w:color w:val="auto"/>
                <w:sz w:val="18"/>
                <w:szCs w:val="18"/>
                <w:highlight w:val="none"/>
                <w:lang w:val="en-US" w:eastAsia="zh-CN"/>
              </w:rPr>
              <w:t>内部资料性出版物准印证核发</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核定为文物保护单位的属于国家所有的纪念建筑物或者古建筑改变用途审批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《中华人民共和国文物保护法》第二十三条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核定为文物保护单位的属于国家所有的纪念建筑物或者古建筑改变用途审批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核定为文物保护单位的属于国家所有的纪念建筑物或者古建筑改变用途审批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核定为文物保护单位的属于国家所有的纪念建筑物或者古建筑改变用途审批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建设工程文物保护和考古许可</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《中华人民共和国文物保护法》第十七条</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因特殊情况需要在文物保护单位的保护范围内进行其他建设工程或者爆破、钻探、挖掘等作业的，必须保证文物保护单位的安全，并经核定公布该文物保护单位的人民政府批准，在批准前应当征得上一级人民政府文物行政部门同意；在全国重点文物保护单位的保护范围内进行其他建设工程或者爆破、钻探、挖掘等作业的，必须经省、自治区、直辖市人民政府批准，在批准前应当征得国务院文物行政部门同意。</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文物保护法》第十八条：根据保护文物的实际需要，经省、自治区、直辖市人民政府批准，可以在文物保护单位的周围划出一定的建设控制地带，并予以公布。在文物保护单位的建设控制地带内进行建设工程，不得破坏文物保护单位的历史风貌；工程设计方案应当根据文物保护单位的级别，经相应的文物行政部门同意后，报城乡建设规划部门批准。</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建设工程文物保护和考古许可</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建设工程文物保护和考古许可</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建设工程文物保护和考古许可</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博物馆处理不够入藏标准、无保存价值的文物或标本审批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《国务院对确需保留的行政审批项目设定行政许可的决定》附件第465项：博物馆处理不够入藏标准、无保存价值的文物或标本审批（实施机关：县级以上人民政府文物行政主管部门）。</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博物馆处理不够入藏标准、无保存价值的文物或标本审批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博物馆处理不够入藏标准、无保存价值的文物或标本审批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博物馆处理不够入藏标准、无保存价值的文物或标本审批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地方企业实行不定时工作制和综合计算工时工作制审批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中华人民共和国劳动法》第三十七条：对实行计件工作的劳动者，用人单位应当根据本法第三十六条规定的工时制度合理确定其劳动定额和计件报酬标准。第三十九条：企业因生产特点不能实行本法第三十六条、第三十八条规定的，经劳动行政部门批准，可以实行其他工作和休息办法。</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《国务院关于职工工作时间的规定》第五条：因工作性质或者生产特点的限制，不能实行每日工作8小时、每周工作40小时标准工时制度的，按照国家有关规定，可以实行其他工作和休息办法。</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关于企业实行不定时工作制和综合计算工时工作制的审批办法》第七条：……地方企业实行不定时工作制和综合计算工时工作制等其他工作和休息办法的审批办法，由各省、自治区、直辖市人民政府劳动行政部门制定，报国务院劳动行政部门备案。</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地方企业实行不定时工作制和综合计算工时工作制审批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w:t>
            </w:r>
            <w:r>
              <w:rPr>
                <w:rFonts w:hint="eastAsia" w:ascii="宋体" w:hAnsi="宋体" w:eastAsia="宋体" w:cs="宋体"/>
                <w:color w:val="auto"/>
                <w:sz w:val="18"/>
                <w:szCs w:val="18"/>
                <w:highlight w:val="none"/>
                <w:lang w:val="en-US" w:eastAsia="zh-CN"/>
              </w:rPr>
              <w:t>地方企业实行不定时工作制和综合计算工时工作制审批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地方企业实行不定时工作制和综合计算工时工作制审批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文艺、体育和特种工艺单位招用未满16周岁的未成年人审批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 xml:space="preserve">《中华人民共和国劳动法》第十五条：禁止用人单位招用未满十六周岁的未成年人。文艺、体育和特种工艺单位招用未满十六周岁的未成年人，必须依照国家有关规定，履行审批手续，并保障其接受义务教育的权利。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《禁止使用童工规定》第十三条：……文艺、体育单位招用不满16周岁的专业文艺工作者、运动员的办法，由国务院劳动保障行政部门会同国务院文化、体育行政部门制定。……</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文艺、体育和特种工艺单位招用未满16周岁的未成年人审批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文艺、体育和特种工艺单位招用未满16周岁的未成年人审批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文艺、体育和特种工艺单位招用未满16周岁的未成年人审批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从事出版物、包装装潢印刷品和其他印刷品印刷经营活动企业的设立、变更审批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出版管理条例》第三十一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印刷业管理条例》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第十二条印刷业经营者申请兼营或者变更从事出版物、包装装潢印刷品或者其他印刷品印刷经营活动，或者兼并其他印刷业经营者，或者因合并、分立而设立新的印刷业经营者，应当依照本条例第十条的规定办理手续。</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2、审查责任：按照</w:t>
            </w:r>
            <w:r>
              <w:rPr>
                <w:rFonts w:hint="eastAsia" w:ascii="宋体" w:hAnsi="宋体" w:eastAsia="宋体" w:cs="宋体"/>
                <w:color w:val="auto"/>
                <w:sz w:val="18"/>
                <w:szCs w:val="18"/>
                <w:highlight w:val="none"/>
                <w:lang w:val="en-US" w:eastAsia="zh-CN"/>
              </w:rPr>
              <w:t>从事出版物、包装装潢印刷品和其他印刷品印刷经营活动企业的设立、变更审批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审核意见，组织现场检查验收，告知申请人、利害相关人享有听证权利；涉及公共利益的重大许可，向社会公告，并举行听证。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3、决定责任；作出行政许可或者不予行政许可决定，法定告知（不予许可的应当书面告知理由）。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4、送达责任：准予许可的制发送达许可证，按规定报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从事出版物、包装装潢印刷品和其他印刷品印刷经营活动企业的设立、变更审批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从事出版物、包装装潢印刷品和其他印刷品印刷经营活动企业的设立、变更审批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乡镇设立广播电视站和机关、部队、团体、企业事业单位设立有线广播电视站审批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高阳县行政审批局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广播电视管理条例》第十五条：乡、镇设立广播电视站的，由所在地县级以上人民政府广播电视行政部门负责审核，并按照国务院广播电视行政部门的有关规定审批。机关、部队、团体、企业事业单位设立有线广播电视站的，按照国务院有关规定审批。</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广播电视站审批管理暂行规定》第三条：市辖区、乡镇及企事业单位、大专院校可申请设立广播电视站。第五条：申请设立广播电视站，须由申请单位向当地县级以上广播电视行政部门提出申请，逐级审核同意后，报省级广播电视行政部门审批。</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乡镇设立广播电视站和机关、部队、团体、企业事业单位设立有线广播电视站审批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乡镇设立广播电视站和机关、部队、团体、企业事业单位设立有线广播电视站审批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、工作中玩忽职守、滥用职权的；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乡镇设立广播电视站和机关、部队、团体、企业事业单位设立有线广播电视站审批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广播电视视频点播业务许可证（乙种）审批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高阳县行政审批局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广播电视视频点播业务管理办法》第五条：开办视频点播业务须取得《广播电视视频点播业务许可证》。第六条：《广播电视视频点播业务许可证》分为甲、乙2种。第十二条：申请《广播电视视频点播业务许可证（乙种）》的，应向当地县级以上广播电视行政部门提出申请，并提交符合第十条规定的申报材料。经逐级审核后，报省级广播电视行政部门审批。《国务院对确需保留的行政审批项目设定行政许可的决定》（2004年6月29日国务院令第412号，2009年1月29日予以修改）附件第303项：开办视频点播业务审批（实施机关：广电总局、省级人民政府广播电视行政主管部门）。</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广播电视视频点播业务许可证（乙种）审批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广播电视视频点播业务许可证（乙种）审批申</w:t>
            </w:r>
            <w:r>
              <w:rPr>
                <w:rFonts w:hint="eastAsia" w:ascii="宋体" w:hAnsi="宋体" w:eastAsia="宋体" w:cs="宋体"/>
                <w:color w:val="auto"/>
                <w:sz w:val="18"/>
                <w:szCs w:val="18"/>
                <w:highlight w:val="none"/>
              </w:rPr>
              <w:t>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广播电视视频点播业务许可证（乙种）审批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卫星电视广播地面接收设施安装许可审批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高阳县行政审批局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卫星电视广播地面接收设施管理规定》第七条:单位设置卫星地面接收设施的，必须向当地县、市人民政府广播电视行政部门提出申请，报省、自治区、直辖市人民政府广播电视行政部门审批，凭审批机关开具的证明购买卫星地面接收设施。卫星地面接收设施安装完毕，由审批机关发给《接收卫星传送的电视节目许可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lt;卫星电视广播地面接收设施管理规定&gt;实施细则》第五条:凡需设置卫星地面接收设施接收境外电视节目的单位，必须向当地县级以上（含县级）广播电视行政部门和国家安全部门签署意见后，报所在省、自治区、直辖市人民政府广播电视行政部门审批。</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卫星电视广播地面接收设施安装许可审批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卫星电视广播地面接收设施安装许可审批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设卫星电视广播地面接收设施安装许可审批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行政许可</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中外合作音像制品零售企业设立与变更审批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eastAsia="zh-CN"/>
              </w:rPr>
              <w:t>高阳县行政审批</w:t>
            </w:r>
            <w:r>
              <w:rPr>
                <w:rFonts w:hint="eastAsia" w:ascii="宋体" w:hAnsi="宋体" w:eastAsia="宋体" w:cs="宋体"/>
                <w:color w:val="auto"/>
                <w:sz w:val="18"/>
                <w:szCs w:val="18"/>
                <w:highlight w:val="none"/>
              </w:rPr>
              <w:t>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《中华人民共和国中外合作企业法实施细则》第六条</w:t>
            </w: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18"/>
                <w:szCs w:val="18"/>
                <w:highlight w:val="none"/>
              </w:rPr>
              <w:t>设立合作企业由对外贸易经济合作部或者国务院授权的部门和地方人民政府审查批准。设立合作企业属于下列情形的，由国务院授权的部门或者地方人民政府审查批准：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 xml:space="preserve"> （一）投资总额在国务院规定由国务院授权的部门或者地方人民政府审批的投资限额以内的；（二）自筹资金，并且不需要国家平衡建设、生产条件的；（三）产品出口不需要领取国家有关主管部门发放的出口配额、许可证，或者虽需要领取，但在报送项目建议书前已征得国家有关主管部门同意的；（四）有法律、行政法规规定由国务院授权的部门或者地方人民政府审查批准的其他情形的。</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1、受理责任：公示应当提交的材料，一次性告知补正材料，依法受理或不予受理（不予受理应当告知理由）。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w:t>
            </w:r>
            <w:r>
              <w:rPr>
                <w:rFonts w:hint="eastAsia" w:ascii="宋体" w:hAnsi="宋体" w:eastAsia="宋体" w:cs="宋体"/>
                <w:color w:val="auto"/>
                <w:sz w:val="18"/>
                <w:szCs w:val="18"/>
                <w:highlight w:val="none"/>
                <w:lang w:eastAsia="zh-CN"/>
              </w:rPr>
              <w:t>核</w:t>
            </w:r>
            <w:r>
              <w:rPr>
                <w:rFonts w:hint="eastAsia" w:ascii="宋体" w:hAnsi="宋体" w:eastAsia="宋体" w:cs="宋体"/>
                <w:color w:val="auto"/>
                <w:sz w:val="18"/>
                <w:szCs w:val="18"/>
                <w:highlight w:val="none"/>
              </w:rPr>
              <w:t>责任：按照</w:t>
            </w:r>
            <w:r>
              <w:rPr>
                <w:rFonts w:hint="eastAsia" w:ascii="宋体" w:hAnsi="宋体" w:eastAsia="宋体" w:cs="宋体"/>
                <w:color w:val="auto"/>
                <w:sz w:val="18"/>
                <w:szCs w:val="18"/>
                <w:highlight w:val="none"/>
                <w:lang w:val="en-US" w:eastAsia="zh-CN"/>
              </w:rPr>
              <w:t>中外合作音像制品零售企业设立与变更审批</w:t>
            </w:r>
            <w:r>
              <w:rPr>
                <w:rFonts w:hint="eastAsia" w:ascii="宋体" w:hAnsi="宋体" w:eastAsia="宋体" w:cs="宋体"/>
                <w:color w:val="auto"/>
                <w:sz w:val="18"/>
                <w:szCs w:val="18"/>
                <w:highlight w:val="none"/>
                <w:lang w:eastAsia="zh-CN"/>
              </w:rPr>
              <w:t>条件</w:t>
            </w:r>
            <w:r>
              <w:rPr>
                <w:rFonts w:hint="eastAsia" w:ascii="宋体" w:hAnsi="宋体" w:eastAsia="宋体" w:cs="宋体"/>
                <w:color w:val="auto"/>
                <w:sz w:val="18"/>
                <w:szCs w:val="18"/>
                <w:highlight w:val="none"/>
              </w:rPr>
              <w:t>，对书面申请材料进行审查，提出是否同意</w:t>
            </w:r>
            <w:r>
              <w:rPr>
                <w:rFonts w:hint="eastAsia" w:ascii="宋体" w:hAnsi="宋体" w:eastAsia="宋体" w:cs="宋体"/>
                <w:color w:val="auto"/>
                <w:sz w:val="18"/>
                <w:szCs w:val="18"/>
                <w:highlight w:val="none"/>
                <w:lang w:eastAsia="zh-CN"/>
              </w:rPr>
              <w:t>的</w:t>
            </w:r>
            <w:r>
              <w:rPr>
                <w:rFonts w:hint="eastAsia" w:ascii="宋体" w:hAnsi="宋体" w:eastAsia="宋体" w:cs="宋体"/>
                <w:color w:val="auto"/>
                <w:sz w:val="18"/>
                <w:szCs w:val="18"/>
                <w:highlight w:val="none"/>
              </w:rPr>
              <w:t>审核意见。</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eastAsia="宋体" w:cs="宋体"/>
                <w:color w:val="auto"/>
                <w:sz w:val="18"/>
                <w:szCs w:val="18"/>
                <w:highlight w:val="none"/>
                <w:lang w:eastAsia="zh-CN"/>
              </w:rPr>
              <w:t>审批</w:t>
            </w:r>
            <w:r>
              <w:rPr>
                <w:rFonts w:hint="eastAsia" w:ascii="宋体" w:hAnsi="宋体" w:eastAsia="宋体" w:cs="宋体"/>
                <w:color w:val="auto"/>
                <w:sz w:val="18"/>
                <w:szCs w:val="18"/>
                <w:highlight w:val="none"/>
              </w:rPr>
              <w:t>责任；作出行政许可或者不予行政许可决定，法定告知（不予许可的应当书面告知理由）。</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eastAsia="宋体" w:cs="宋体"/>
                <w:color w:val="auto"/>
                <w:sz w:val="18"/>
                <w:szCs w:val="18"/>
                <w:highlight w:val="none"/>
                <w:lang w:eastAsia="zh-CN"/>
              </w:rPr>
              <w:t>办结</w:t>
            </w:r>
            <w:r>
              <w:rPr>
                <w:rFonts w:hint="eastAsia" w:ascii="宋体" w:hAnsi="宋体" w:eastAsia="宋体" w:cs="宋体"/>
                <w:color w:val="auto"/>
                <w:sz w:val="18"/>
                <w:szCs w:val="18"/>
                <w:highlight w:val="none"/>
              </w:rPr>
              <w:t>责任：准予许可的制发送达许可证，按规定报</w:t>
            </w:r>
            <w:r>
              <w:rPr>
                <w:rFonts w:hint="eastAsia" w:ascii="宋体" w:hAnsi="宋体" w:eastAsia="宋体" w:cs="宋体"/>
                <w:color w:val="auto"/>
                <w:sz w:val="18"/>
                <w:szCs w:val="18"/>
                <w:highlight w:val="none"/>
                <w:lang w:eastAsia="zh-CN"/>
              </w:rPr>
              <w:t>相关部门进行监管</w:t>
            </w:r>
            <w:r>
              <w:rPr>
                <w:rFonts w:hint="eastAsia" w:ascii="宋体" w:hAnsi="宋体" w:eastAsia="宋体" w:cs="宋体"/>
                <w:color w:val="auto"/>
                <w:sz w:val="18"/>
                <w:szCs w:val="18"/>
                <w:highlight w:val="none"/>
              </w:rPr>
              <w:t xml:space="preserve">，信息公开。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1、对符合法定条件的</w:t>
            </w:r>
            <w:r>
              <w:rPr>
                <w:rFonts w:hint="eastAsia" w:ascii="宋体" w:hAnsi="宋体" w:eastAsia="宋体" w:cs="宋体"/>
                <w:color w:val="auto"/>
                <w:sz w:val="18"/>
                <w:szCs w:val="18"/>
                <w:highlight w:val="none"/>
                <w:lang w:val="en-US" w:eastAsia="zh-CN"/>
              </w:rPr>
              <w:t>中外合作音像制品零售企业设立与变更审批</w:t>
            </w:r>
            <w:r>
              <w:rPr>
                <w:rFonts w:hint="eastAsia" w:ascii="宋体" w:hAnsi="宋体" w:eastAsia="宋体" w:cs="宋体"/>
                <w:color w:val="auto"/>
                <w:sz w:val="18"/>
                <w:szCs w:val="18"/>
                <w:highlight w:val="none"/>
              </w:rPr>
              <w:t>申请不予受理的；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5</w:t>
            </w:r>
            <w:r>
              <w:rPr>
                <w:rFonts w:hint="eastAsia" w:ascii="宋体" w:hAnsi="宋体" w:eastAsia="宋体" w:cs="宋体"/>
                <w:color w:val="auto"/>
                <w:sz w:val="18"/>
                <w:szCs w:val="18"/>
                <w:highlight w:val="none"/>
              </w:rPr>
              <w:t>、办理</w:t>
            </w:r>
            <w:r>
              <w:rPr>
                <w:rFonts w:hint="eastAsia" w:ascii="宋体" w:hAnsi="宋体" w:eastAsia="宋体" w:cs="宋体"/>
                <w:color w:val="auto"/>
                <w:sz w:val="18"/>
                <w:szCs w:val="18"/>
                <w:highlight w:val="none"/>
                <w:lang w:val="en-US" w:eastAsia="zh-CN"/>
              </w:rPr>
              <w:t>中外合作音像制品零售企业设立与变更审批</w:t>
            </w:r>
            <w:r>
              <w:rPr>
                <w:rFonts w:hint="eastAsia" w:ascii="宋体" w:hAnsi="宋体" w:eastAsia="宋体" w:cs="宋体"/>
                <w:color w:val="auto"/>
                <w:sz w:val="18"/>
                <w:szCs w:val="18"/>
                <w:highlight w:val="none"/>
              </w:rPr>
              <w:t>，索取或者收受他人财物或者谋取其他利益的；</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4" w:firstLineChars="200"/>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其他行政权力</w:t>
            </w:r>
          </w:p>
        </w:tc>
        <w:tc>
          <w:tcPr>
            <w:tcW w:w="157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在电力设施周围或电力设施保护区内进行可能危及电力设施安全作业的审批</w:t>
            </w:r>
          </w:p>
        </w:tc>
        <w:tc>
          <w:tcPr>
            <w:tcW w:w="1335"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olor w:val="FF0000"/>
                <w:sz w:val="18"/>
              </w:rPr>
              <w:t>《中华人民共和国电力法》（1996年4月1日主席令第六十号，2015年4月24日予以修改）第五十二条：在电力设施周围进行爆破及其他可能危及电力设施安全的作业的，应当按照国务院有关电力设施保护的规定，经批准并采取确保电力设施安全的措施后，方可进行作业。第五十四条：任何单位和个人需要在依法划定的电力设施保护区内进行可能危及电力设施安全的作业时，应当经电力管理部门批准并采取安全措施后，方可进行作业。《电力设施保护条例》（1987年9月15日国务院发布，2011年1月8日国务院令第588号予以修改）第十七条：任何单位或个人必须经县级以上地方电力管理部门批准，并采取安全措施后，方可进行下列作业或活动：（一）在架空电力线路保护区内进行农田水利基本建设工程及打桩、钻探、开挖等作业；（二）起重机械的任何部位进入架空电力线路保护区进行施工；（三）小于导线距穿越物体之间的安全距离，通过架空电力线路保护区；（四）在电力电缆线路保护区内进行作业。</w:t>
            </w: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1、受理责任：不属于职责范围的，不予受理；属于本委职责范围的，予以受理，或在接收申报材料后5个工作日内一次性提出补正补全意见。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项目审批部门可委托工程咨询机构对项目建议书进行评审，对符合有关规定、确有必要建设的项目，批准项目建议书，在项目建议书批复文件中可注明批复文件的有效期。有效期一般为2年，到期不具备可行性研究报告报批条件的，自动失效。</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审批部门一般应委托工程咨询机构对项目可行性研究报告进行评审，对符合有关规定、具备建设条件的项目，批准可行性研究报告，在可行性研究报告批复文件中可注明批复文件的有效期。有效期一般为2年，到期不具备初步设计报批条件的，自动失效。</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项目审批部门应委托工程咨询机构或组织专家对项目初步设计进行评审，也可由具有相关职能的单位进行专业</w:t>
            </w:r>
            <w:r>
              <w:rPr>
                <w:rFonts w:hint="eastAsia" w:ascii="宋体" w:hAnsi="宋体" w:eastAsia="宋体" w:cs="宋体"/>
                <w:color w:val="auto"/>
                <w:sz w:val="18"/>
                <w:szCs w:val="18"/>
                <w:highlight w:val="none"/>
                <w:lang w:eastAsia="zh-CN"/>
              </w:rPr>
              <w:t>非营利</w:t>
            </w:r>
            <w:r>
              <w:rPr>
                <w:rFonts w:hint="eastAsia" w:ascii="宋体" w:hAnsi="宋体" w:eastAsia="宋体" w:cs="宋体"/>
                <w:color w:val="auto"/>
                <w:sz w:val="18"/>
                <w:szCs w:val="18"/>
                <w:highlight w:val="none"/>
              </w:rPr>
              <w:t>评审，对符合有关规定和标准的批复初步设计。法律法规对项目初步设计审批权限另有规定的，从其规定。</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审批责任：项目审批部门包括投资主管部门、行政审批部门及其他具有审批职能的部门，按照部门职能履行相应职责。各级发展改革部门为本级政府投资主管部门，履行政府投资综合管理职责。其他有关部门依照规定的职责分工，履行相应的政府投资管理职责。</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4.公开责任：项目审批部门和依法对政府投资项目负有监督管理职责的其他部门应当建立政府投资项目信息共享机制，通过在线平台实现信息共享。</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5、其他法律法规规章文件规定应履行的责任。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 xml:space="preserve"> </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有下列情形之一的，责令改正，对负有责任的领导人员和直接责任人员依法依规给予处分：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1.超越审批权限审批政府投资项目；</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2.对不符合规定的政府投资项目予以批准；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3.未按照规定核定或者调整政府投资项目的投资概算；</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4.为不符合规定的项目安排投资补助、贷款贴息等政府投资资金；</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5.履行政府投资管理职责中其他玩忽职守、滥用职权、徇私舞弊的情形。</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2"/>
                <w:sz w:val="18"/>
                <w:szCs w:val="18"/>
                <w:highlight w:val="none"/>
                <w:lang w:val="en-US" w:eastAsia="zh-CN" w:bidi="ar-SA"/>
              </w:rPr>
            </w:pP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eastAsia="zh-CN"/>
              </w:rPr>
              <w:t>行政确认</w:t>
            </w:r>
          </w:p>
        </w:tc>
        <w:tc>
          <w:tcPr>
            <w:tcW w:w="1575" w:type="dxa"/>
            <w:vAlign w:val="center"/>
          </w:tcPr>
          <w:p>
            <w:pPr>
              <w:spacing w:line="240" w:lineRule="exact"/>
              <w:rPr>
                <w:rFonts w:hint="eastAsia" w:ascii="Times New Roman" w:hAnsi="Times New Roman" w:eastAsia="方正书宋_GBK" w:cs="Times New Roman"/>
                <w:kern w:val="2"/>
                <w:sz w:val="18"/>
                <w:szCs w:val="18"/>
                <w:highlight w:val="none"/>
                <w:lang w:val="en-US" w:eastAsia="zh-CN" w:bidi="ar-SA"/>
              </w:rPr>
            </w:pPr>
            <w:r>
              <w:rPr>
                <w:rFonts w:hint="eastAsia" w:ascii="宋体" w:hAnsi="宋体" w:eastAsia="宋体"/>
                <w:sz w:val="18"/>
                <w:highlight w:val="none"/>
              </w:rPr>
              <w:t>工程质量监督手续备案</w:t>
            </w:r>
          </w:p>
        </w:tc>
        <w:tc>
          <w:tcPr>
            <w:tcW w:w="1335" w:type="dxa"/>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高阳县行政审批局</w:t>
            </w:r>
          </w:p>
        </w:tc>
        <w:tc>
          <w:tcPr>
            <w:tcW w:w="2402" w:type="dxa"/>
            <w:gridSpan w:val="2"/>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《河北省房屋建筑和市政基础设施工程质量监督管理实施办法》第十五条 监督机构在建设单位办理质量监督手续时，应当查验以下资料： （一）施工图设计文件审查报告及合格书； （二）备案的施工、监理合同； （三）工程质量监督手续申报表（附件1）及工程质量责任主体的资质证书、组织机构代码证和相关人员资格证书； （四）见证取样送检见证人授权书。 质量监督手续查验应当填写《工程质量监督手续审查表》（附件2）。经查验，上述资料符合要求的，监督机构出具《工程质量监督手续受理单》（附件3）；不符合要求的，出具《工程质量监督手续不予受理单》（附件4）。</w:t>
            </w:r>
          </w:p>
        </w:tc>
        <w:tc>
          <w:tcPr>
            <w:tcW w:w="3013"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3、决定责任</w:t>
            </w:r>
            <w:r>
              <w:rPr>
                <w:rFonts w:hint="eastAsia" w:ascii="宋体" w:hAnsi="宋体" w:eastAsia="宋体"/>
                <w:sz w:val="18"/>
                <w:highlight w:val="none"/>
                <w:lang w:val="en-US" w:eastAsia="zh-CN"/>
              </w:rPr>
              <w:t>:</w:t>
            </w:r>
            <w:r>
              <w:rPr>
                <w:rFonts w:hint="eastAsia" w:ascii="宋体" w:hAnsi="宋体" w:eastAsia="宋体"/>
                <w:sz w:val="18"/>
                <w:highlight w:val="none"/>
              </w:rPr>
              <w:t>作出行政许可或者不予行政许可决定，法定告知（不予许可的应当书面告知理由）。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 xml:space="preserve">4、送达责任：准予许可的制发送达许可证，按规定报国家局备案，信息公开。 </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5</w:t>
            </w:r>
            <w:r>
              <w:rPr>
                <w:rFonts w:hint="eastAsia" w:ascii="宋体" w:hAnsi="宋体" w:eastAsia="宋体"/>
                <w:sz w:val="18"/>
                <w:highlight w:val="none"/>
              </w:rPr>
              <w:t>、其他法律法规规章文件规定应履行的责任。</w:t>
            </w:r>
          </w:p>
        </w:tc>
        <w:tc>
          <w:tcPr>
            <w:tcW w:w="2760"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1、对符合法定条件的迁移古树名木审批申请不予受理的；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、工作中玩忽职守、滥用职权的；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7</w:t>
            </w:r>
            <w:r>
              <w:rPr>
                <w:rFonts w:hint="eastAsia" w:ascii="宋体" w:hAnsi="宋体" w:eastAsia="宋体"/>
                <w:sz w:val="18"/>
                <w:highlight w:val="none"/>
              </w:rPr>
              <w:t>、办理迁移古树名木审批，索取或者收受他人财物或者谋取其他利益的；</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8</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eastAsia="zh-CN"/>
              </w:rPr>
              <w:t>行政确认</w:t>
            </w:r>
          </w:p>
        </w:tc>
        <w:tc>
          <w:tcPr>
            <w:tcW w:w="1575" w:type="dxa"/>
            <w:vAlign w:val="center"/>
          </w:tcPr>
          <w:p>
            <w:pPr>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建设工程安全监督备案</w:t>
            </w:r>
          </w:p>
        </w:tc>
        <w:tc>
          <w:tcPr>
            <w:tcW w:w="1335" w:type="dxa"/>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高阳县行政审批局</w:t>
            </w:r>
          </w:p>
        </w:tc>
        <w:tc>
          <w:tcPr>
            <w:tcW w:w="2402" w:type="dxa"/>
            <w:gridSpan w:val="2"/>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br w:type="textWrapping"/>
            </w:r>
            <w:r>
              <w:rPr>
                <w:rFonts w:hint="eastAsia" w:ascii="宋体" w:hAnsi="宋体" w:eastAsia="宋体"/>
                <w:sz w:val="18"/>
                <w:highlight w:val="none"/>
              </w:rPr>
              <w:t>《建设工程安全生产管理条例》第十条1、《建设工程安全生产管理条例》（中华人民共和国国务院令第393号，自2004年2月1日起施行）第十条； 2、《河北省建设工程安全生产监督管理规定》（河北省人民政府令〔2002〕第1号）第十八条； 3、《河北省房屋建筑和市政基础设施工程施工安全监督办法》的通知（冀建法〔2016〕19号）第十六条。</w:t>
            </w:r>
          </w:p>
        </w:tc>
        <w:tc>
          <w:tcPr>
            <w:tcW w:w="3013"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3、决定责任</w:t>
            </w:r>
            <w:r>
              <w:rPr>
                <w:rFonts w:hint="eastAsia" w:ascii="宋体" w:hAnsi="宋体" w:eastAsia="宋体"/>
                <w:sz w:val="18"/>
                <w:highlight w:val="none"/>
                <w:lang w:val="en-US" w:eastAsia="zh-CN"/>
              </w:rPr>
              <w:t>:</w:t>
            </w:r>
            <w:r>
              <w:rPr>
                <w:rFonts w:hint="eastAsia" w:ascii="宋体" w:hAnsi="宋体" w:eastAsia="宋体"/>
                <w:sz w:val="18"/>
                <w:highlight w:val="none"/>
              </w:rPr>
              <w:t>作出行政许可或者不予行政许可决定，法定告知（不予许可的应当书面告知理由）。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 xml:space="preserve">4、送达责任：准予许可的制发送达许可证，按规定报国家局备案，信息公开。 </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5</w:t>
            </w:r>
            <w:r>
              <w:rPr>
                <w:rFonts w:hint="eastAsia" w:ascii="宋体" w:hAnsi="宋体" w:eastAsia="宋体"/>
                <w:sz w:val="18"/>
                <w:highlight w:val="none"/>
              </w:rPr>
              <w:t>、其他法律法规规章文件规定应履行的责任。</w:t>
            </w:r>
          </w:p>
        </w:tc>
        <w:tc>
          <w:tcPr>
            <w:tcW w:w="2760"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1、对符合法定条件的迁移古树名木审批申请不予受理的；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、工作中玩忽职守、滥用职权的；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7</w:t>
            </w:r>
            <w:r>
              <w:rPr>
                <w:rFonts w:hint="eastAsia" w:ascii="宋体" w:hAnsi="宋体" w:eastAsia="宋体"/>
                <w:sz w:val="18"/>
                <w:highlight w:val="none"/>
              </w:rPr>
              <w:t>、办理迁移古树名木审批，索取或者收受他人财物或者谋取其他利益的；</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8</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eastAsia="zh-CN"/>
              </w:rPr>
              <w:t>行政确认</w:t>
            </w:r>
          </w:p>
        </w:tc>
        <w:tc>
          <w:tcPr>
            <w:tcW w:w="1575" w:type="dxa"/>
            <w:vAlign w:val="center"/>
          </w:tcPr>
          <w:p>
            <w:pPr>
              <w:spacing w:line="240" w:lineRule="exact"/>
              <w:rPr>
                <w:rFonts w:hint="eastAsia" w:ascii="Times New Roman" w:hAnsi="Times New Roman" w:eastAsia="方正书宋_GBK" w:cs="Times New Roman"/>
                <w:kern w:val="2"/>
                <w:sz w:val="18"/>
                <w:szCs w:val="18"/>
                <w:highlight w:val="none"/>
                <w:lang w:val="en-US" w:eastAsia="zh-CN" w:bidi="ar-SA"/>
              </w:rPr>
            </w:pPr>
            <w:r>
              <w:rPr>
                <w:rFonts w:hint="default" w:eastAsia="方正书宋_GBK"/>
                <w:sz w:val="18"/>
                <w:szCs w:val="18"/>
                <w:highlight w:val="none"/>
                <w:lang w:val="en-US" w:eastAsia="zh-CN"/>
              </w:rPr>
              <w:t>建设工程消防验收</w:t>
            </w:r>
            <w:r>
              <w:rPr>
                <w:rFonts w:hint="eastAsia" w:eastAsia="方正书宋_GBK"/>
                <w:sz w:val="18"/>
                <w:szCs w:val="18"/>
                <w:highlight w:val="none"/>
                <w:lang w:val="en-US" w:eastAsia="zh-CN"/>
              </w:rPr>
              <w:t>备案</w:t>
            </w:r>
          </w:p>
        </w:tc>
        <w:tc>
          <w:tcPr>
            <w:tcW w:w="1335" w:type="dxa"/>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高阳县行政审批局</w:t>
            </w:r>
          </w:p>
        </w:tc>
        <w:tc>
          <w:tcPr>
            <w:tcW w:w="2402" w:type="dxa"/>
            <w:gridSpan w:val="2"/>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《中华人民共和国消防法》第十三条第二款前款规定以外的其他建设工程，建设单位在验收后应当报住房和城乡建设主管部门备案，住房和城乡建设主管部门应当进行抽查。</w:t>
            </w:r>
            <w:r>
              <w:rPr>
                <w:rFonts w:hint="eastAsia" w:ascii="宋体" w:hAnsi="宋体" w:eastAsia="宋体"/>
                <w:sz w:val="18"/>
                <w:highlight w:val="none"/>
              </w:rPr>
              <w:br w:type="textWrapping"/>
            </w:r>
            <w:r>
              <w:rPr>
                <w:rFonts w:hint="eastAsia" w:ascii="宋体" w:hAnsi="宋体" w:eastAsia="宋体"/>
                <w:sz w:val="18"/>
                <w:highlight w:val="none"/>
              </w:rPr>
              <w:t>《中央编办关于建设工程消防设计审查验收职责划转核增行政编制的通知》通知全文核增住房和城乡建设部机关行政编制，重点用于做好指导建设工程消防设计审查验收等工作。中共中央办公厅 国务院办公厅关于调整住房和城乡建设部职责机构编制的通知通知全文将公安部指导建设工程消防设计审查职责划入住房和城乡建设部。</w:t>
            </w:r>
          </w:p>
        </w:tc>
        <w:tc>
          <w:tcPr>
            <w:tcW w:w="3013"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3、决定责任</w:t>
            </w:r>
            <w:r>
              <w:rPr>
                <w:rFonts w:hint="eastAsia" w:ascii="宋体" w:hAnsi="宋体" w:eastAsia="宋体"/>
                <w:sz w:val="18"/>
                <w:highlight w:val="none"/>
                <w:lang w:val="en-US" w:eastAsia="zh-CN"/>
              </w:rPr>
              <w:t>:</w:t>
            </w:r>
            <w:r>
              <w:rPr>
                <w:rFonts w:hint="eastAsia" w:ascii="宋体" w:hAnsi="宋体" w:eastAsia="宋体"/>
                <w:sz w:val="18"/>
                <w:highlight w:val="none"/>
              </w:rPr>
              <w:t>作出行政许可或者不予行政许可决定，法定告知（不予许可的应当书面告知理由）。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 xml:space="preserve">4、送达责任：准予许可的制发送达许可证，按规定报国家局备案，信息公开。 </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5</w:t>
            </w:r>
            <w:r>
              <w:rPr>
                <w:rFonts w:hint="eastAsia" w:ascii="宋体" w:hAnsi="宋体" w:eastAsia="宋体"/>
                <w:sz w:val="18"/>
                <w:highlight w:val="none"/>
              </w:rPr>
              <w:t>、其他法律法规规章文件规定应履行的责任。</w:t>
            </w:r>
          </w:p>
        </w:tc>
        <w:tc>
          <w:tcPr>
            <w:tcW w:w="2760"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1、对符合法定条件的迁移古树名木审批申请不予受理的；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、工作中玩忽职守、滥用职权的；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7</w:t>
            </w:r>
            <w:r>
              <w:rPr>
                <w:rFonts w:hint="eastAsia" w:ascii="宋体" w:hAnsi="宋体" w:eastAsia="宋体"/>
                <w:sz w:val="18"/>
                <w:highlight w:val="none"/>
              </w:rPr>
              <w:t>、办理迁移古树名木审批，索取或者收受他人财物或者谋取其他利益的；</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8</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行政确认</w:t>
            </w:r>
          </w:p>
        </w:tc>
        <w:tc>
          <w:tcPr>
            <w:tcW w:w="1575" w:type="dxa"/>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bCs/>
                <w:color w:val="auto"/>
                <w:kern w:val="2"/>
                <w:sz w:val="18"/>
                <w:szCs w:val="18"/>
                <w:highlight w:val="none"/>
                <w:lang w:val="en-US" w:eastAsia="zh-CN" w:bidi="ar-SA"/>
              </w:rPr>
            </w:pPr>
            <w:r>
              <w:rPr>
                <w:rFonts w:hint="eastAsia" w:ascii="宋体" w:hAnsi="宋体" w:eastAsia="宋体" w:cs="宋体"/>
                <w:color w:val="auto"/>
                <w:sz w:val="18"/>
                <w:szCs w:val="18"/>
                <w:highlight w:val="none"/>
              </w:rPr>
              <w:t>股权（基金份额、证券除外）出质登记 </w:t>
            </w:r>
          </w:p>
        </w:tc>
        <w:tc>
          <w:tcPr>
            <w:tcW w:w="1335" w:type="dxa"/>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2402" w:type="dxa"/>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《中华人民共和国物权法》 第二百二十六条 以基金份额、证券登记结算机构登记的股权出质的，质权自证券登记结算机构办理出质登记时设立；以其他股权出质的，质权自工商行政管理部门办理出质登记时设立。</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【部门规章】 《工商行政管理机关股权出质登记办法》（</w:t>
            </w:r>
            <w:r>
              <w:rPr>
                <w:rFonts w:hint="eastAsia" w:ascii="宋体" w:hAnsi="宋体" w:eastAsia="宋体" w:cs="宋体"/>
                <w:color w:val="auto"/>
                <w:sz w:val="18"/>
                <w:szCs w:val="18"/>
                <w:highlight w:val="none"/>
                <w:lang w:eastAsia="zh-CN"/>
              </w:rPr>
              <w:t>工商总局令第32号</w:t>
            </w:r>
            <w:r>
              <w:rPr>
                <w:rFonts w:hint="eastAsia" w:ascii="宋体" w:hAnsi="宋体" w:eastAsia="宋体" w:cs="宋体"/>
                <w:color w:val="auto"/>
                <w:sz w:val="18"/>
                <w:szCs w:val="18"/>
                <w:highlight w:val="none"/>
              </w:rPr>
              <w:t>，2008年9月1日颁布，2016年4月29日修改）</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第二条 以持有的有限责任公司和股份有限公司的股权出质，办理出质登记的，适用本办法。</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第三条 负责出质股权所在公司登记的工商行政管理机关是股权出质登记机关（以下简称登记机关）。各级工商行政管理机关的企业登记机构是股权出质登记机构。</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第六条 申请股权出质设立登记、变更登记和注销登记，应当由出质人和质权人共同提出。 </w:t>
            </w:r>
          </w:p>
        </w:tc>
        <w:tc>
          <w:tcPr>
            <w:tcW w:w="3013" w:type="dxa"/>
            <w:vAlign w:val="center"/>
          </w:tcPr>
          <w:p>
            <w:pPr>
              <w:keepNext w:val="0"/>
              <w:keepLines w:val="0"/>
              <w:pageBreakBefore w:val="0"/>
              <w:widowControl w:val="0"/>
              <w:kinsoku/>
              <w:wordWrap/>
              <w:overflowPunct/>
              <w:topLinePunct w:val="0"/>
              <w:autoSpaceDE/>
              <w:autoSpaceDN w:val="0"/>
              <w:bidi w:val="0"/>
              <w:adjustRightInd/>
              <w:snapToGrid/>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1.受理责任: （1）申请材料齐全、符合法定形式，或者申请人按照本行政机关的要求提交全部补正申请材料的，应当受理股权出质设立申请。（2）对于不属于股权出质登记范围或者不属于本机关登记管辖范围以及不符合《工商行政管理机关股权出质登记办法》规定的，应当当场告知申请人，并退回申请材料。</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2.审查责任：对申请材料、文件是否齐全、是否符合法定形式进行审查。</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3.决定责任：核准人员对申请材料进行复核，决定是否准予登记。</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4.送达责任：将《登记通知书》送达申请人。</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5.事后监管责任：依据《工商行政管理机关股权出质登记办法》等规范性文件，大连市工商行政管理局履行对股权出质登记企业的监督管理责任。</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6.其他法律法规规章文件规定应履行的责任。</w:t>
            </w:r>
          </w:p>
        </w:tc>
        <w:tc>
          <w:tcPr>
            <w:tcW w:w="2760" w:type="dxa"/>
            <w:vAlign w:val="center"/>
          </w:tcPr>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1、对符合受理条件的行政认定申请不予受理的；</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2、未严格按照相关政策、法律、法规履行审查义务，对应当予以认定的不予认定，或者对不应认定的予以认定；</w:t>
            </w:r>
          </w:p>
          <w:p>
            <w:pPr>
              <w:keepNext w:val="0"/>
              <w:keepLines w:val="0"/>
              <w:pageBreakBefore w:val="0"/>
              <w:widowControl w:val="0"/>
              <w:tabs>
                <w:tab w:val="left" w:pos="7937"/>
              </w:tabs>
              <w:kinsoku/>
              <w:wordWrap/>
              <w:overflowPunct/>
              <w:topLinePunct w:val="0"/>
              <w:autoSpaceDE/>
              <w:bidi w:val="0"/>
              <w:adjustRightInd/>
              <w:snapToGrid/>
              <w:spacing w:line="240" w:lineRule="exact"/>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3、其他违反法律法规规章文件规定的行为。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行政裁决</w:t>
            </w:r>
          </w:p>
        </w:tc>
        <w:tc>
          <w:tcPr>
            <w:tcW w:w="1575" w:type="dxa"/>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bCs/>
                <w:color w:val="auto"/>
                <w:sz w:val="18"/>
                <w:szCs w:val="18"/>
                <w:highlight w:val="none"/>
              </w:rPr>
              <w:t>对企业名称争议的裁决</w:t>
            </w:r>
          </w:p>
        </w:tc>
        <w:tc>
          <w:tcPr>
            <w:tcW w:w="1335" w:type="dxa"/>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2402" w:type="dxa"/>
            <w:gridSpan w:val="2"/>
            <w:vAlign w:val="center"/>
          </w:tcPr>
          <w:p>
            <w:pPr>
              <w:keepNext w:val="0"/>
              <w:keepLines w:val="0"/>
              <w:pageBreakBefore w:val="0"/>
              <w:widowControl w:val="0"/>
              <w:kinsoku/>
              <w:wordWrap/>
              <w:overflowPunct/>
              <w:topLinePunct w:val="0"/>
              <w:autoSpaceDE/>
              <w:autoSpaceDN w:val="0"/>
              <w:bidi w:val="0"/>
              <w:adjustRightInd/>
              <w:snapToGrid/>
              <w:spacing w:line="24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企业名称登记管理规定》（国务院批准，国家工商行政管理局令第7号发布，国务院令第628号修订）第二十五条两个以上企业因已登记注册的企业名称相同或者近似而发生争议时，登记主管机关依照注册在先原则处理。中国企业的企业名称与外国（地区）企业的企业名称在中国境内发生争议并向登记主管机关申请裁决时，由国家工商行政管理局依据我国缔结或者参加的国际条约的规定的原则或者本规定处理。【规章】《企业名称登记管理实施办法》（2004年国家工商总局令第10号）第四十二条企业因名称与他人发生争议，可以向工商行政管理机关申请处理，也可以向人民法院起诉。</w:t>
            </w:r>
          </w:p>
        </w:tc>
        <w:tc>
          <w:tcPr>
            <w:tcW w:w="3013" w:type="dxa"/>
            <w:vAlign w:val="center"/>
          </w:tcPr>
          <w:p>
            <w:pPr>
              <w:keepNext w:val="0"/>
              <w:keepLines w:val="0"/>
              <w:pageBreakBefore w:val="0"/>
              <w:widowControl w:val="0"/>
              <w:kinsoku/>
              <w:wordWrap/>
              <w:overflowPunct/>
              <w:topLinePunct w:val="0"/>
              <w:autoSpaceDE/>
              <w:autoSpaceDN w:val="0"/>
              <w:bidi w:val="0"/>
              <w:adjustRightInd/>
              <w:snapToGrid/>
              <w:spacing w:line="24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受理：窗口收取申请人申请材料，材料不齐全或不符合法定形式的，一次告知需不正的材料；材料齐全，符合法定形式的，决定受理。</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审查调查：依据企业申请，依法对相对应企业进行调查，对企业名称争议事项依法进行核实。</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决定：依据调查核实结果，依法作出《行政裁决书》</w:t>
            </w:r>
            <w:r>
              <w:rPr>
                <w:rFonts w:hint="eastAsia" w:ascii="宋体" w:hAnsi="宋体" w:eastAsia="宋体" w:cs="宋体"/>
                <w:color w:val="auto"/>
                <w:sz w:val="18"/>
                <w:szCs w:val="18"/>
                <w:highlight w:val="none"/>
              </w:rPr>
              <w:br w:type="textWrapping"/>
            </w:r>
            <w:r>
              <w:rPr>
                <w:rFonts w:hint="eastAsia" w:ascii="宋体" w:hAnsi="宋体" w:eastAsia="宋体" w:cs="宋体"/>
                <w:color w:val="auto"/>
                <w:sz w:val="18"/>
                <w:szCs w:val="18"/>
                <w:highlight w:val="none"/>
              </w:rPr>
              <w:t>送达：15日内送达申请人。</w:t>
            </w:r>
          </w:p>
        </w:tc>
        <w:tc>
          <w:tcPr>
            <w:tcW w:w="2760" w:type="dxa"/>
            <w:vAlign w:val="center"/>
          </w:tcPr>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1、对符合因不履行或不正确履行行政职责，有下列情形的，行政机关及相关工作人员应承担相应责任：</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1、对符合条件的权属争议裁决申请不予受理、裁决的； </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2、对不符合法定条件的权属争议裁决申请受理、裁决的； </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3、因裁决不当给行政相对人造成损失的；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4、没有法律和事实依据进行行政裁决的；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5、符合听证条件、当事人要求听证，应予组织听证而不组织听证的；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6、在权属争议裁决工作中玩忽职守、滥用职权的；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7、在行政裁决过程中发生腐败行为的；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8、其他违反法律法规规章文件规定的行为。法定条件的许可申请不予受理的；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2、对不符合法定条件的申请人准予行政许可或者超越法定职权作出准予行政许可决定的；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3、对符合法定条件的申请人不予行政许可或者不在法定期限内作出准予行政许可决定的；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4、违反法定程序实施行政许可的；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5、工作中玩忽职守、滥用职权的；</w:t>
            </w:r>
          </w:p>
          <w:p>
            <w:pPr>
              <w:keepNext w:val="0"/>
              <w:keepLines w:val="0"/>
              <w:pageBreakBefore w:val="0"/>
              <w:widowControl w:val="0"/>
              <w:tabs>
                <w:tab w:val="left" w:pos="7937"/>
              </w:tabs>
              <w:kinsoku/>
              <w:wordWrap/>
              <w:overflowPunct/>
              <w:topLinePunct w:val="0"/>
              <w:autoSpaceDE/>
              <w:bidi w:val="0"/>
              <w:adjustRightInd/>
              <w:snapToGrid/>
              <w:spacing w:line="220" w:lineRule="exact"/>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6、办理许可，索取或者收受他人财物或者谋取其他利益的；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line="220" w:lineRule="exact"/>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7、其他违反法律法规规章文件规定的行为。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eastAsia="zh-CN"/>
              </w:rPr>
              <w:t>其他类</w:t>
            </w:r>
          </w:p>
        </w:tc>
        <w:tc>
          <w:tcPr>
            <w:tcW w:w="157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default" w:ascii="宋体" w:hAnsi="宋体" w:eastAsia="宋体" w:cs="宋体"/>
                <w:b w:val="0"/>
                <w:i w:val="0"/>
                <w:snapToGrid/>
                <w:color w:val="000000"/>
                <w:sz w:val="18"/>
                <w:szCs w:val="18"/>
                <w:highlight w:val="none"/>
                <w:u w:val="none"/>
                <w:lang w:eastAsia="zh-CN"/>
              </w:rPr>
              <w:t>单用途预付款规模发卡企业备案</w:t>
            </w:r>
          </w:p>
        </w:tc>
        <w:tc>
          <w:tcPr>
            <w:tcW w:w="133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eastAsia="zh-CN"/>
              </w:rPr>
              <w:t>高阳县行政审批局</w:t>
            </w:r>
          </w:p>
        </w:tc>
        <w:tc>
          <w:tcPr>
            <w:tcW w:w="2402" w:type="dxa"/>
            <w:gridSpan w:val="2"/>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eastAsia="zh-CN"/>
              </w:rPr>
              <w:t>《单用途商业预付卡管理办法》（试行）第七条“</w:t>
            </w:r>
            <w:r>
              <w:rPr>
                <w:rFonts w:hint="default" w:ascii="宋体" w:hAnsi="宋体" w:eastAsia="宋体" w:cs="宋体"/>
                <w:b w:val="0"/>
                <w:i w:val="0"/>
                <w:snapToGrid/>
                <w:color w:val="000000"/>
                <w:sz w:val="18"/>
                <w:szCs w:val="18"/>
                <w:highlight w:val="none"/>
                <w:u w:val="none"/>
                <w:lang w:eastAsia="zh-CN"/>
              </w:rPr>
              <w:t>发卡企业应在开展单用途卡业务之日起30日内按照下列规定办理备案:(一)集团发卡企业和品牌发卡企业向其工商登记注册地省、自治区、直辖市人民政府商务主管部门备案;(二)规模发卡企业向其工商登记注册地设区的市人民政府商务主管部门备案;(三)其他发卡企业向其工商登记注册地县(市、区)人民政府商务主管部门备案。</w:t>
            </w:r>
            <w:r>
              <w:rPr>
                <w:rFonts w:hint="eastAsia" w:ascii="宋体" w:hAnsi="宋体" w:eastAsia="宋体" w:cs="宋体"/>
                <w:b w:val="0"/>
                <w:i w:val="0"/>
                <w:snapToGrid/>
                <w:color w:val="000000"/>
                <w:sz w:val="18"/>
                <w:szCs w:val="18"/>
                <w:highlight w:val="none"/>
                <w:u w:val="none"/>
                <w:lang w:eastAsia="zh-CN"/>
              </w:rPr>
              <w:t>”</w:t>
            </w:r>
          </w:p>
        </w:tc>
        <w:tc>
          <w:tcPr>
            <w:tcW w:w="3013"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2、审查责任：按照对外贸易相关法律法规，对书面申请材料进行审查，提出审核意见，告知申请人、利害相关人享有听证权利；涉及公共利益的重大许可，向社会公告，并举行听证。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4、送达责任：准予许可的作出批复并送达批复文件，按规定告知监管部门，信息公开。</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val="en-US" w:eastAsia="zh-CN"/>
              </w:rPr>
              <w:t>5</w:t>
            </w:r>
            <w:r>
              <w:rPr>
                <w:rFonts w:hint="eastAsia" w:ascii="宋体" w:hAnsi="宋体" w:eastAsia="宋体" w:cs="宋体"/>
                <w:b w:val="0"/>
                <w:i w:val="0"/>
                <w:snapToGrid/>
                <w:color w:val="000000"/>
                <w:sz w:val="18"/>
                <w:szCs w:val="18"/>
                <w:highlight w:val="none"/>
                <w:u w:val="none"/>
                <w:lang w:eastAsia="zh-CN"/>
              </w:rPr>
              <w:t>、其他法律法规规章文件规定应履行的责任。</w:t>
            </w:r>
          </w:p>
        </w:tc>
        <w:tc>
          <w:tcPr>
            <w:tcW w:w="2760" w:type="dxa"/>
            <w:vAlign w:val="center"/>
          </w:tcPr>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rPr>
              <w:t>1、对符合法定条件的申请不予受理的；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、办理</w:t>
            </w:r>
            <w:r>
              <w:rPr>
                <w:rFonts w:hint="eastAsia" w:ascii="宋体" w:hAnsi="宋体" w:eastAsia="宋体" w:cs="宋体"/>
                <w:b w:val="0"/>
                <w:i w:val="0"/>
                <w:snapToGrid/>
                <w:color w:val="000000"/>
                <w:sz w:val="18"/>
                <w:szCs w:val="18"/>
                <w:highlight w:val="none"/>
                <w:u w:val="none"/>
                <w:lang w:eastAsia="zh-CN"/>
              </w:rPr>
              <w:t>建过程中</w:t>
            </w:r>
            <w:r>
              <w:rPr>
                <w:rFonts w:hint="eastAsia" w:ascii="宋体" w:hAnsi="宋体" w:eastAsia="宋体"/>
                <w:sz w:val="18"/>
                <w:highlight w:val="none"/>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sz w:val="18"/>
                <w:highlight w:val="none"/>
                <w:lang w:val="en-US" w:eastAsia="zh-CN"/>
              </w:rPr>
              <w:t>7</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118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eastAsia="zh-CN"/>
              </w:rPr>
              <w:t>其他类</w:t>
            </w:r>
          </w:p>
        </w:tc>
        <w:tc>
          <w:tcPr>
            <w:tcW w:w="157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default" w:ascii="宋体" w:hAnsi="宋体" w:eastAsia="宋体" w:cs="宋体"/>
                <w:b w:val="0"/>
                <w:i w:val="0"/>
                <w:snapToGrid/>
                <w:color w:val="000000"/>
                <w:sz w:val="18"/>
                <w:szCs w:val="18"/>
                <w:highlight w:val="none"/>
                <w:u w:val="none"/>
                <w:lang w:eastAsia="zh-CN"/>
              </w:rPr>
              <w:t>对外贸易经营者备案登记</w:t>
            </w:r>
          </w:p>
        </w:tc>
        <w:tc>
          <w:tcPr>
            <w:tcW w:w="1335"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eastAsia="zh-CN"/>
              </w:rPr>
              <w:t>高阳县行政审批局</w:t>
            </w:r>
          </w:p>
        </w:tc>
        <w:tc>
          <w:tcPr>
            <w:tcW w:w="2402" w:type="dxa"/>
            <w:gridSpan w:val="2"/>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w:t>
            </w:r>
            <w:r>
              <w:rPr>
                <w:rFonts w:hint="default" w:ascii="宋体" w:hAnsi="宋体" w:eastAsia="宋体" w:cs="宋体"/>
                <w:b w:val="0"/>
                <w:i w:val="0"/>
                <w:snapToGrid/>
                <w:color w:val="000000"/>
                <w:sz w:val="18"/>
                <w:szCs w:val="18"/>
                <w:highlight w:val="none"/>
                <w:u w:val="none"/>
                <w:lang w:eastAsia="zh-CN"/>
              </w:rPr>
              <w:t>中华人民共和国对外贸易法</w:t>
            </w:r>
            <w:r>
              <w:rPr>
                <w:rFonts w:hint="eastAsia" w:ascii="宋体" w:hAnsi="宋体" w:eastAsia="宋体" w:cs="宋体"/>
                <w:b w:val="0"/>
                <w:i w:val="0"/>
                <w:snapToGrid/>
                <w:color w:val="000000"/>
                <w:sz w:val="18"/>
                <w:szCs w:val="18"/>
                <w:highlight w:val="none"/>
                <w:u w:val="none"/>
                <w:lang w:eastAsia="zh-CN"/>
              </w:rPr>
              <w:t>》第九条：“从事货物进出口或者技术进出口的对外贸易经营者，应当向国务院对外贸易主管部门或者其委托的机构办理备案登记;但是，法律、行政法规和国务院对外贸易主管部门规定不需要备案登记的除外。备案登记的具体办法由国务院对外贸易主管部门规定。对外贸易经营者未按照规定办理备案登记的，海关不予办理进出口货物的报关验放手续。”</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eastAsia="zh-CN"/>
              </w:rPr>
              <w:t>《</w:t>
            </w:r>
            <w:r>
              <w:rPr>
                <w:rFonts w:hint="default" w:ascii="宋体" w:hAnsi="宋体" w:eastAsia="宋体" w:cs="宋体"/>
                <w:b w:val="0"/>
                <w:i w:val="0"/>
                <w:snapToGrid/>
                <w:color w:val="000000"/>
                <w:sz w:val="18"/>
                <w:szCs w:val="18"/>
                <w:highlight w:val="none"/>
                <w:u w:val="none"/>
                <w:lang w:eastAsia="zh-CN"/>
              </w:rPr>
              <w:t>对外贸易经营者备案登记办法</w:t>
            </w:r>
            <w:r>
              <w:rPr>
                <w:rFonts w:hint="eastAsia" w:ascii="宋体" w:hAnsi="宋体" w:eastAsia="宋体" w:cs="宋体"/>
                <w:b w:val="0"/>
                <w:i w:val="0"/>
                <w:snapToGrid/>
                <w:color w:val="000000"/>
                <w:sz w:val="18"/>
                <w:szCs w:val="18"/>
                <w:highlight w:val="none"/>
                <w:u w:val="none"/>
                <w:lang w:eastAsia="zh-CN"/>
              </w:rPr>
              <w:t>》第二条：“从事货物进出口或者技术进出口的对外贸易经营者，应当向中华人民共和国商务部(以下简称商务部)或商务部委托的机构办理备案登记;但是，法律、行政法规和商务部规定不需要备案登记的除外。”</w:t>
            </w:r>
          </w:p>
        </w:tc>
        <w:tc>
          <w:tcPr>
            <w:tcW w:w="3013"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2、审查责任：按照对外贸易相关法律法规，对书面申请材料进行审查，提出审核意见，告知申请人、利害相关人享有听证权利；涉及公共利益的重大许可，向社会公告，并举行听证。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3、决定责任；作出准予备案或者不予备案决定，法定告知（不予许可的应当书面告知理由）。</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4、送达责任：准予许可的打印备案证件并送达申请人，信息公开。</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cs="宋体"/>
                <w:b w:val="0"/>
                <w:i w:val="0"/>
                <w:snapToGrid/>
                <w:color w:val="000000"/>
                <w:sz w:val="18"/>
                <w:szCs w:val="18"/>
                <w:highlight w:val="none"/>
                <w:u w:val="none"/>
                <w:lang w:val="en-US" w:eastAsia="zh-CN"/>
              </w:rPr>
              <w:t>5</w:t>
            </w:r>
            <w:r>
              <w:rPr>
                <w:rFonts w:hint="eastAsia" w:ascii="宋体" w:hAnsi="宋体" w:eastAsia="宋体" w:cs="宋体"/>
                <w:b w:val="0"/>
                <w:i w:val="0"/>
                <w:snapToGrid/>
                <w:color w:val="000000"/>
                <w:sz w:val="18"/>
                <w:szCs w:val="18"/>
                <w:highlight w:val="none"/>
                <w:u w:val="none"/>
                <w:lang w:eastAsia="zh-CN"/>
              </w:rPr>
              <w:t>、其他法律法规规章文件规定应履行的责任。</w:t>
            </w:r>
          </w:p>
        </w:tc>
        <w:tc>
          <w:tcPr>
            <w:tcW w:w="2760" w:type="dxa"/>
            <w:vAlign w:val="center"/>
          </w:tcPr>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rPr>
              <w:t>1、对符合法定条件的</w:t>
            </w:r>
            <w:r>
              <w:rPr>
                <w:rFonts w:hint="eastAsia" w:ascii="宋体" w:hAnsi="宋体" w:eastAsia="宋体"/>
                <w:sz w:val="18"/>
                <w:highlight w:val="none"/>
                <w:lang w:eastAsia="zh-CN"/>
              </w:rPr>
              <w:t>环境影响评价文件</w:t>
            </w:r>
            <w:r>
              <w:rPr>
                <w:rFonts w:hint="eastAsia" w:ascii="宋体" w:hAnsi="宋体" w:eastAsia="宋体"/>
                <w:sz w:val="18"/>
                <w:highlight w:val="none"/>
              </w:rPr>
              <w:t>申请不予受理的；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sz w:val="18"/>
                <w:szCs w:val="18"/>
                <w:highlight w:val="none"/>
                <w:u w:val="none"/>
                <w:lang w:eastAsia="zh-CN"/>
              </w:rPr>
            </w:pPr>
            <w:r>
              <w:rPr>
                <w:rFonts w:hint="eastAsia" w:ascii="宋体" w:hAnsi="宋体" w:eastAsia="宋体" w:cs="宋体"/>
                <w:b w:val="0"/>
                <w:i w:val="0"/>
                <w:snapToGrid/>
                <w:color w:val="000000"/>
                <w:sz w:val="18"/>
                <w:szCs w:val="18"/>
                <w:highlight w:val="none"/>
                <w:u w:val="none"/>
                <w:lang w:eastAsia="zh-CN"/>
              </w:rPr>
              <w:t>2、对不符合法定条件的申请人准予行政许可或者超越法定职权作出准予行政许可决定的；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8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、办理</w:t>
            </w:r>
            <w:r>
              <w:rPr>
                <w:rFonts w:hint="eastAsia" w:ascii="宋体" w:hAnsi="宋体" w:eastAsia="宋体" w:cs="宋体"/>
                <w:b w:val="0"/>
                <w:i w:val="0"/>
                <w:snapToGrid/>
                <w:color w:val="000000"/>
                <w:sz w:val="18"/>
                <w:szCs w:val="18"/>
                <w:highlight w:val="none"/>
                <w:u w:val="none"/>
                <w:lang w:eastAsia="zh-CN"/>
              </w:rPr>
              <w:t>建设项目环境影响评价文件审批</w:t>
            </w:r>
            <w:r>
              <w:rPr>
                <w:rFonts w:hint="eastAsia" w:ascii="宋体" w:hAnsi="宋体" w:eastAsia="宋体"/>
                <w:sz w:val="18"/>
                <w:highlight w:val="none"/>
              </w:rPr>
              <w:t>，索取或者收受他人财物或者谋取其他利益的；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left"/>
              <w:textAlignment w:val="center"/>
              <w:outlineLvl w:val="9"/>
              <w:rPr>
                <w:rFonts w:hint="eastAsia" w:ascii="宋体" w:hAnsi="宋体" w:eastAsia="宋体" w:cs="宋体"/>
                <w:b w:val="0"/>
                <w:i w:val="0"/>
                <w:snapToGrid/>
                <w:color w:val="000000"/>
                <w:kern w:val="2"/>
                <w:sz w:val="18"/>
                <w:szCs w:val="18"/>
                <w:highlight w:val="none"/>
                <w:u w:val="none"/>
                <w:lang w:val="en-US" w:eastAsia="zh-CN" w:bidi="ar-SA"/>
              </w:rPr>
            </w:pPr>
            <w:r>
              <w:rPr>
                <w:rFonts w:hint="eastAsia" w:ascii="宋体" w:hAnsi="宋体" w:eastAsia="宋体"/>
                <w:sz w:val="18"/>
                <w:highlight w:val="none"/>
                <w:lang w:val="en-US" w:eastAsia="zh-CN"/>
              </w:rPr>
              <w:t>7</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1185" w:type="dxa"/>
            <w:vAlign w:val="center"/>
          </w:tcPr>
          <w:p>
            <w:pPr>
              <w:tabs>
                <w:tab w:val="left" w:pos="7937"/>
              </w:tabs>
              <w:spacing w:line="240" w:lineRule="exact"/>
              <w:jc w:val="center"/>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其他行政权力</w:t>
            </w:r>
          </w:p>
        </w:tc>
        <w:tc>
          <w:tcPr>
            <w:tcW w:w="1575" w:type="dxa"/>
            <w:vAlign w:val="center"/>
          </w:tcPr>
          <w:p>
            <w:pPr>
              <w:tabs>
                <w:tab w:val="left" w:pos="7937"/>
              </w:tabs>
              <w:spacing w:line="240" w:lineRule="exact"/>
              <w:jc w:val="center"/>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城市园林绿化工程的竣工验收备案</w:t>
            </w:r>
          </w:p>
        </w:tc>
        <w:tc>
          <w:tcPr>
            <w:tcW w:w="1335" w:type="dxa"/>
            <w:vAlign w:val="center"/>
          </w:tcPr>
          <w:p>
            <w:pPr>
              <w:tabs>
                <w:tab w:val="left" w:pos="7937"/>
              </w:tabs>
              <w:spacing w:line="240" w:lineRule="exact"/>
              <w:jc w:val="center"/>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高阳县行政审批局</w:t>
            </w:r>
          </w:p>
        </w:tc>
        <w:tc>
          <w:tcPr>
            <w:tcW w:w="2402" w:type="dxa"/>
            <w:gridSpan w:val="2"/>
            <w:vAlign w:val="center"/>
          </w:tcPr>
          <w:p>
            <w:pPr>
              <w:keepNext w:val="0"/>
              <w:keepLines w:val="0"/>
              <w:pageBreakBefore w:val="0"/>
              <w:tabs>
                <w:tab w:val="left" w:pos="7937"/>
              </w:tabs>
              <w:kinsoku/>
              <w:wordWrap/>
              <w:overflowPunct/>
              <w:topLinePunct w:val="0"/>
              <w:autoSpaceDE/>
              <w:autoSpaceDN/>
              <w:bidi w:val="0"/>
              <w:adjustRightInd/>
              <w:snapToGrid/>
              <w:spacing w:line="240" w:lineRule="exact"/>
              <w:jc w:val="left"/>
              <w:textAlignment w:val="auto"/>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河北省城市园林绿化管理办法》第二十六条政府投资或者政府投资占主导地位的城市园林绿化工程竣工后，由园林绿化主管部门负责组织竣工验收；其他的城市园林绿化工程竣工后，竣工验收时应当有园林绿化主管部门参加。建设单位应当于工程竣工验收合格之日起15日内，向园林绿化主管部门办理竣工验收备案。 城市园林绿化工程经验收合格后，方可交付使用。</w:t>
            </w:r>
          </w:p>
        </w:tc>
        <w:tc>
          <w:tcPr>
            <w:tcW w:w="3013"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3、决定责任</w:t>
            </w:r>
            <w:r>
              <w:rPr>
                <w:rFonts w:hint="eastAsia" w:ascii="宋体" w:hAnsi="宋体" w:eastAsia="宋体"/>
                <w:sz w:val="18"/>
                <w:highlight w:val="none"/>
                <w:lang w:val="en-US" w:eastAsia="zh-CN"/>
              </w:rPr>
              <w:t>:</w:t>
            </w:r>
            <w:r>
              <w:rPr>
                <w:rFonts w:hint="eastAsia" w:ascii="宋体" w:hAnsi="宋体" w:eastAsia="宋体"/>
                <w:sz w:val="18"/>
                <w:highlight w:val="none"/>
              </w:rPr>
              <w:t>作出行政许可或者不予行政许可决定，法定告知（不予许可的应当书面告知理由）。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 xml:space="preserve">4、送达责任：准予许可的制发送达许可证，按规定报国家局备案，信息公开。 </w:t>
            </w:r>
          </w:p>
          <w:p>
            <w:pPr>
              <w:tabs>
                <w:tab w:val="left" w:pos="7937"/>
              </w:tabs>
              <w:spacing w:line="28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5</w:t>
            </w:r>
            <w:r>
              <w:rPr>
                <w:rFonts w:hint="eastAsia" w:ascii="宋体" w:hAnsi="宋体" w:eastAsia="宋体"/>
                <w:sz w:val="18"/>
                <w:highlight w:val="none"/>
              </w:rPr>
              <w:t>、其他法律法规规章文件规定应履行的责任。</w:t>
            </w:r>
          </w:p>
        </w:tc>
        <w:tc>
          <w:tcPr>
            <w:tcW w:w="2760"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1、对符合法定条件的迁移古树名木审批申请不予受理的；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、工作中玩忽职守、滥用职权的；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7</w:t>
            </w:r>
            <w:r>
              <w:rPr>
                <w:rFonts w:hint="eastAsia" w:ascii="宋体" w:hAnsi="宋体" w:eastAsia="宋体"/>
                <w:sz w:val="18"/>
                <w:highlight w:val="none"/>
              </w:rPr>
              <w:t>、办理迁移古树名木审批，索取或者收受他人财物或者谋取其他利益的；</w:t>
            </w:r>
          </w:p>
          <w:p>
            <w:pPr>
              <w:tabs>
                <w:tab w:val="left" w:pos="7937"/>
              </w:tabs>
              <w:spacing w:line="28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8</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1185" w:type="dxa"/>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其他行政权力</w:t>
            </w:r>
          </w:p>
        </w:tc>
        <w:tc>
          <w:tcPr>
            <w:tcW w:w="1575" w:type="dxa"/>
            <w:vAlign w:val="center"/>
          </w:tcPr>
          <w:p>
            <w:pPr>
              <w:spacing w:line="240" w:lineRule="exact"/>
              <w:rPr>
                <w:rFonts w:hint="eastAsia" w:ascii="Times New Roman" w:hAnsi="Times New Roman" w:eastAsia="方正书宋_GBK" w:cs="Times New Roman"/>
                <w:kern w:val="2"/>
                <w:sz w:val="18"/>
                <w:szCs w:val="18"/>
                <w:highlight w:val="none"/>
                <w:lang w:val="en-US" w:eastAsia="zh-CN" w:bidi="ar-SA"/>
              </w:rPr>
            </w:pPr>
            <w:r>
              <w:rPr>
                <w:rFonts w:hint="default" w:eastAsia="方正书宋_GBK"/>
                <w:sz w:val="18"/>
                <w:szCs w:val="18"/>
                <w:highlight w:val="none"/>
                <w:lang w:val="en-US" w:eastAsia="zh-CN"/>
              </w:rPr>
              <w:fldChar w:fldCharType="begin"/>
            </w:r>
            <w:r>
              <w:rPr>
                <w:rFonts w:hint="default" w:eastAsia="方正书宋_GBK"/>
                <w:sz w:val="18"/>
                <w:szCs w:val="18"/>
                <w:highlight w:val="none"/>
                <w:lang w:val="en-US" w:eastAsia="zh-CN"/>
              </w:rPr>
              <w:instrText xml:space="preserve"> HYPERLINK "http://10.242.2.19/qlk/epointqlk/audititem/daibeian/void(0)" </w:instrText>
            </w:r>
            <w:r>
              <w:rPr>
                <w:rFonts w:hint="default" w:eastAsia="方正书宋_GBK"/>
                <w:sz w:val="18"/>
                <w:szCs w:val="18"/>
                <w:highlight w:val="none"/>
                <w:lang w:val="en-US" w:eastAsia="zh-CN"/>
              </w:rPr>
              <w:fldChar w:fldCharType="separate"/>
            </w:r>
            <w:r>
              <w:rPr>
                <w:rFonts w:hint="eastAsia" w:eastAsia="方正书宋_GBK"/>
                <w:sz w:val="18"/>
                <w:szCs w:val="18"/>
                <w:highlight w:val="none"/>
                <w:lang w:val="en-US" w:eastAsia="zh-CN"/>
              </w:rPr>
              <w:t>施工图设计文件审查情况备案</w:t>
            </w:r>
            <w:r>
              <w:rPr>
                <w:rFonts w:hint="eastAsia" w:eastAsia="方正书宋_GBK"/>
                <w:sz w:val="18"/>
                <w:szCs w:val="18"/>
                <w:highlight w:val="none"/>
                <w:lang w:val="en-US" w:eastAsia="zh-CN"/>
              </w:rPr>
              <w:fldChar w:fldCharType="end"/>
            </w:r>
          </w:p>
        </w:tc>
        <w:tc>
          <w:tcPr>
            <w:tcW w:w="1335" w:type="dxa"/>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高阳县行政审批局</w:t>
            </w:r>
          </w:p>
        </w:tc>
        <w:tc>
          <w:tcPr>
            <w:tcW w:w="2402" w:type="dxa"/>
            <w:gridSpan w:val="2"/>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房屋建筑和市政基础设施工程施工图设计文件审查管理办法》第十三条审查机构对施工图进行审查后，应当根据下列情况分别作出处理:(一)审查合格的，审查机构应当向建设单位出具审查合格书，并在全套施工图上加盖审查专用章。审查合格书应当有各专业的审查人员签字，经法定代表人签发，并加盖审查机构公章。审查机构应当在出具审查合格书后5个工作日内，将审查情况报工程所在地县级以上地方人民政府住房城乡建设主管部门备案。(二)审查不合格的，审查机构应当将施工图退建设单位并出具审查意见告知书，说明不合格原因。同时，应当将审查意见告知书及审查中发现的建设单位、勘察设计企业和注册执业人员违反法律、法规和工程建设强制性标准的问题，报工程所在地县级以上地方人民政府住房城乡建设主管部门。</w:t>
            </w:r>
          </w:p>
        </w:tc>
        <w:tc>
          <w:tcPr>
            <w:tcW w:w="3013"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3、决定责任</w:t>
            </w:r>
            <w:r>
              <w:rPr>
                <w:rFonts w:hint="eastAsia" w:ascii="宋体" w:hAnsi="宋体" w:eastAsia="宋体"/>
                <w:sz w:val="18"/>
                <w:highlight w:val="none"/>
                <w:lang w:val="en-US" w:eastAsia="zh-CN"/>
              </w:rPr>
              <w:t>:</w:t>
            </w:r>
            <w:r>
              <w:rPr>
                <w:rFonts w:hint="eastAsia" w:ascii="宋体" w:hAnsi="宋体" w:eastAsia="宋体"/>
                <w:sz w:val="18"/>
                <w:highlight w:val="none"/>
              </w:rPr>
              <w:t>作出行政许可或者不予行政许可决定，法定告知（不予许可的应当书面告知理由）。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 xml:space="preserve">4、送达责任：准予许可的制发送达许可证，按规定报国家局备案，信息公开。 </w:t>
            </w:r>
          </w:p>
          <w:p>
            <w:pPr>
              <w:tabs>
                <w:tab w:val="left" w:pos="7937"/>
              </w:tabs>
              <w:spacing w:line="28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5</w:t>
            </w:r>
            <w:r>
              <w:rPr>
                <w:rFonts w:hint="eastAsia" w:ascii="宋体" w:hAnsi="宋体" w:eastAsia="宋体"/>
                <w:sz w:val="18"/>
                <w:highlight w:val="none"/>
              </w:rPr>
              <w:t>、其他法律法规规章文件规定应履行的责任。</w:t>
            </w:r>
          </w:p>
        </w:tc>
        <w:tc>
          <w:tcPr>
            <w:tcW w:w="2760"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1、对符合法定条件的迁移古树名木审批申请不予受理的；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、工作中玩忽职守、滥用职权的；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7</w:t>
            </w:r>
            <w:r>
              <w:rPr>
                <w:rFonts w:hint="eastAsia" w:ascii="宋体" w:hAnsi="宋体" w:eastAsia="宋体"/>
                <w:sz w:val="18"/>
                <w:highlight w:val="none"/>
              </w:rPr>
              <w:t>、办理迁移古树名木审批，索取或者收受他人财物或者谋取其他利益的；</w:t>
            </w:r>
          </w:p>
          <w:p>
            <w:pPr>
              <w:tabs>
                <w:tab w:val="left" w:pos="7937"/>
              </w:tabs>
              <w:spacing w:line="28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8</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其他行政权力</w:t>
            </w:r>
          </w:p>
        </w:tc>
        <w:tc>
          <w:tcPr>
            <w:tcW w:w="1575" w:type="dxa"/>
            <w:vAlign w:val="center"/>
          </w:tcPr>
          <w:p>
            <w:pPr>
              <w:spacing w:line="240" w:lineRule="exact"/>
              <w:rPr>
                <w:rFonts w:hint="eastAsia" w:ascii="Times New Roman" w:hAnsi="Times New Roman" w:eastAsia="方正书宋_GBK" w:cs="Times New Roman"/>
                <w:kern w:val="2"/>
                <w:sz w:val="18"/>
                <w:szCs w:val="18"/>
                <w:highlight w:val="none"/>
                <w:lang w:val="en-US" w:eastAsia="zh-CN" w:bidi="ar-SA"/>
              </w:rPr>
            </w:pPr>
            <w:r>
              <w:rPr>
                <w:rFonts w:hint="eastAsia" w:ascii="宋体" w:hAnsi="宋体" w:eastAsia="宋体"/>
                <w:sz w:val="18"/>
                <w:highlight w:val="none"/>
              </w:rPr>
              <w:t>房屋建筑和市政基础设施工程竣工验收备案</w:t>
            </w:r>
          </w:p>
        </w:tc>
        <w:tc>
          <w:tcPr>
            <w:tcW w:w="1335" w:type="dxa"/>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高阳县行政审批局</w:t>
            </w:r>
          </w:p>
        </w:tc>
        <w:tc>
          <w:tcPr>
            <w:tcW w:w="2402" w:type="dxa"/>
            <w:gridSpan w:val="2"/>
            <w:vAlign w:val="center"/>
          </w:tcPr>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rPr>
              <w:t>《房屋建筑和市政工程基础设施工程竣工验收备案管理办法》第四条建设单位应当自工程竣工验收合格之日起15日内，依照本办法规定，向工程所在地的县级以上地方人民政府建设主管部门（以下简称备案机关）备案。《建设工程质量管理条例》第四十九条建设单位应当自建设工程竣工验收合格之日起15日内，将建设工程竣工验收报告和规划、公安消防、环保等部门出具的认可文件或者准许使用文件报建设行政部门或者其他有关部门备案。</w:t>
            </w:r>
          </w:p>
        </w:tc>
        <w:tc>
          <w:tcPr>
            <w:tcW w:w="3013"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1、受理责任：公示应当提交的材料，一次性告知补正材料，依法受理或不予受理（不予受理应当告知理由）。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审查责任：按照中华人民共和国计量法，对书面申请材料进行审查，提出是否同意筹建的审核意见，组织现场检查验收，告知申请人、利害相关人享有听证权利；涉及公共利益的重大许可，向社会公告，并举行听证。</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3、决定责任</w:t>
            </w:r>
            <w:r>
              <w:rPr>
                <w:rFonts w:hint="eastAsia" w:ascii="宋体" w:hAnsi="宋体" w:eastAsia="宋体"/>
                <w:sz w:val="18"/>
                <w:highlight w:val="none"/>
                <w:lang w:val="en-US" w:eastAsia="zh-CN"/>
              </w:rPr>
              <w:t>:</w:t>
            </w:r>
            <w:r>
              <w:rPr>
                <w:rFonts w:hint="eastAsia" w:ascii="宋体" w:hAnsi="宋体" w:eastAsia="宋体"/>
                <w:sz w:val="18"/>
                <w:highlight w:val="none"/>
              </w:rPr>
              <w:t>作出行政许可或者不予行政许可决定，法定告知（不予许可的应当书面告知理由）。</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 xml:space="preserve">4、送达责任：准予许可的制发送达许可证，按规定报国家局备案，信息公开。 </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5</w:t>
            </w:r>
            <w:r>
              <w:rPr>
                <w:rFonts w:hint="eastAsia" w:ascii="宋体" w:hAnsi="宋体" w:eastAsia="宋体"/>
                <w:sz w:val="18"/>
                <w:highlight w:val="none"/>
              </w:rPr>
              <w:t>、其他法律法规规章文件规定应履行的责任。</w:t>
            </w:r>
          </w:p>
        </w:tc>
        <w:tc>
          <w:tcPr>
            <w:tcW w:w="2760" w:type="dxa"/>
            <w:vAlign w:val="center"/>
          </w:tcPr>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1、对符合法定条件的迁移古树名木审批申请不予受理的；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2、对不符合法定条件的申请人准予行政许可或者超越法定职权作出准予行政许可决定的；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rPr>
              <w:t>3、对符合法定条件的申请人不予行政许可或者不在法定期限内作出准予行政许可决定的；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4</w:t>
            </w:r>
            <w:r>
              <w:rPr>
                <w:rFonts w:hint="eastAsia" w:ascii="宋体" w:hAnsi="宋体" w:eastAsia="宋体"/>
                <w:sz w:val="18"/>
                <w:highlight w:val="none"/>
              </w:rPr>
              <w:t>、违反法定程序实施行政许可的；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5</w:t>
            </w:r>
            <w:r>
              <w:rPr>
                <w:rFonts w:hint="eastAsia" w:ascii="宋体" w:hAnsi="宋体" w:eastAsia="宋体"/>
                <w:sz w:val="18"/>
                <w:highlight w:val="none"/>
              </w:rPr>
              <w:t>、应当举行听证而不举行听证的；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6</w:t>
            </w:r>
            <w:r>
              <w:rPr>
                <w:rFonts w:hint="eastAsia" w:ascii="宋体" w:hAnsi="宋体" w:eastAsia="宋体"/>
                <w:sz w:val="18"/>
                <w:highlight w:val="none"/>
              </w:rPr>
              <w:t>、工作中玩忽职守、滥用职权的；</w:t>
            </w:r>
          </w:p>
          <w:p>
            <w:pPr>
              <w:tabs>
                <w:tab w:val="left" w:pos="7937"/>
              </w:tabs>
              <w:spacing w:line="240" w:lineRule="exact"/>
              <w:rPr>
                <w:rFonts w:hint="eastAsia" w:ascii="宋体" w:hAnsi="宋体" w:eastAsia="宋体"/>
                <w:sz w:val="18"/>
                <w:highlight w:val="none"/>
              </w:rPr>
            </w:pPr>
            <w:r>
              <w:rPr>
                <w:rFonts w:hint="eastAsia" w:ascii="宋体" w:hAnsi="宋体" w:eastAsia="宋体"/>
                <w:sz w:val="18"/>
                <w:highlight w:val="none"/>
                <w:lang w:val="en-US" w:eastAsia="zh-CN"/>
              </w:rPr>
              <w:t>7</w:t>
            </w:r>
            <w:r>
              <w:rPr>
                <w:rFonts w:hint="eastAsia" w:ascii="宋体" w:hAnsi="宋体" w:eastAsia="宋体"/>
                <w:sz w:val="18"/>
                <w:highlight w:val="none"/>
              </w:rPr>
              <w:t>、办理迁移古树名木审批，索取或者收受他人财物或者谋取其他利益的；</w:t>
            </w:r>
          </w:p>
          <w:p>
            <w:pPr>
              <w:tabs>
                <w:tab w:val="left" w:pos="7937"/>
              </w:tabs>
              <w:spacing w:line="240" w:lineRule="exact"/>
              <w:rPr>
                <w:rFonts w:hint="eastAsia" w:ascii="宋体" w:hAnsi="宋体" w:eastAsia="宋体" w:cs="Times New Roman"/>
                <w:kern w:val="2"/>
                <w:sz w:val="18"/>
                <w:szCs w:val="32"/>
                <w:highlight w:val="none"/>
                <w:lang w:val="en-US" w:eastAsia="zh-CN" w:bidi="ar-SA"/>
              </w:rPr>
            </w:pPr>
            <w:r>
              <w:rPr>
                <w:rFonts w:hint="eastAsia" w:ascii="宋体" w:hAnsi="宋体" w:eastAsia="宋体"/>
                <w:sz w:val="18"/>
                <w:highlight w:val="none"/>
                <w:lang w:val="en-US" w:eastAsia="zh-CN"/>
              </w:rPr>
              <w:t>8</w:t>
            </w:r>
            <w:r>
              <w:rPr>
                <w:rFonts w:hint="eastAsia" w:ascii="宋体" w:hAnsi="宋体" w:eastAsia="宋体"/>
                <w:sz w:val="18"/>
                <w:highlight w:val="none"/>
              </w:rPr>
              <w:t>、其他违反法律法规规章文件规定的行为。</w:t>
            </w: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autoSpaceDN w:val="0"/>
              <w:spacing w:line="30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其他</w:t>
            </w:r>
          </w:p>
        </w:tc>
        <w:tc>
          <w:tcPr>
            <w:tcW w:w="1575" w:type="dxa"/>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政府出资的投资项目审批</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《国务院关于投资体制改革的决定》第九条　政府采取直接投资方式、资本金注入方式投资的项目（以下统称政府投资项目），项目单位应当编制项目建议书、可行性研究报告、初步设计，按照政府投资管理权限和规定的程序，报投资主管部门或者其他有关部门审批。</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中共中央、国务院关于深化投融资体系改革意见》中发【2016】18号第三条款（七）规范政府投资管理。依据国民经济和社会发展规划及国家宏观调控总体要求，编制三年滚动政府投资计划，明确计划期内的重大项目，并与中期财政规划相衔接，统筹安排、规范使用各类政府投资资金。依据三年滚动政府投资计划及国家宏观调控政策，编制政府投资年度计划，合理安排政府投资。建立覆盖各地区各部门的政府投资项目库，未入库项目原则上不予安排政府投资。完善政府投资项目信息统一管理机制，建立贯通各地区各部门的项目信息平台，并尽快拓展至企业投资项目，实现项目信息共享。改进和规范政府投资项目审批制，采用直接投资和资本金注入方式的项目，对经济社会发展、社会公众利益有重大影响或者投资规模较大的，要在咨询机构评估、公众参与、专家评议、风险评估等科学论证基础上，严格审批项目建议书、可行性研究报告、初步设计。经国务院及有关部门批准的专项规划、区域规划中已经明确的项目，部分改扩建项目，以及建设内容单一、投资规模较小、技术方案简单的项目，可以简化相关文件内容和审批程序。</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1、受理责任：不属于职责范围的，不予受理；属于本委职责范围的，予以受理，或在接收申报材料后5个工作日内一次性提出补正补全意见。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查责任：项目审批部门可委托工程咨询机构对项目建议书进行评审，对符合有关规定、确有必要建设的项目，批准项目建议书，在项目建议书批复文件中可注明批复文件的有效期。有效期一般为2年，到期不具备可行性研究报告报批条件的，自动失效。</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5"/>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审批部门一般应委托工程咨询机构对项目可行性研究报告进行评审，对符合有关规定、具备建设条件的项目，批准可行性研究报告，在可行性研究报告批复文件中可注明批复文件的有效期。有效期一般为2年，到期不具备初步设计报批条件的，自动失效。</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ind w:firstLine="345"/>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项目审批部门应委托工程咨询机构或组织专家对项目初步设计进行评审，也可由具有相关职能的单位进行专业</w:t>
            </w:r>
            <w:r>
              <w:rPr>
                <w:rFonts w:hint="eastAsia" w:ascii="宋体" w:hAnsi="宋体" w:eastAsia="宋体" w:cs="宋体"/>
                <w:color w:val="auto"/>
                <w:sz w:val="18"/>
                <w:szCs w:val="18"/>
                <w:highlight w:val="none"/>
                <w:lang w:eastAsia="zh-CN"/>
              </w:rPr>
              <w:t>非营利</w:t>
            </w:r>
            <w:r>
              <w:rPr>
                <w:rFonts w:hint="eastAsia" w:ascii="宋体" w:hAnsi="宋体" w:eastAsia="宋体" w:cs="宋体"/>
                <w:color w:val="auto"/>
                <w:sz w:val="18"/>
                <w:szCs w:val="18"/>
                <w:highlight w:val="none"/>
              </w:rPr>
              <w:t>评审，对符合有关规定和标准的批复初步设计。法律法规对项目初步设计审批权限另有规定的，从其规定。</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审批责任：项目审批部门包括投资主管部门、行政审批部门及其他具有审批职能的部门，按照部门职能履行相应职责。各级发展改革部门为本级政府投资主管部门，履行政府投资综合管理职责。其他有关部门依照规定的职责分工，履行相应的政府投资管理职责。</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4.公开责任：项目审批部门和依法对政府投资项目负有监督管理职责的其他部门应当建立政府投资项目信息共享机制，通过在线平台实现信息共享。</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5、其他法律法规规章文件规定应履行的责任。</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 xml:space="preserve"> </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有下列情形之一的，责令改正，对负有责任的领导人员和直接责任人员依法依规给予处分：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1.超越审批权限审批政府投资项目；</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2.对不符合规定的政府投资项目予以批准；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3.未按照规定核定或者调整政府投资项目的投资概算；</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4.为不符合规定的项目安排投资补助、贷款贴息等政府投资资金；</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5.履行政府投资管理职责中其他玩忽职守、滥用职权、徇私舞弊的情形。</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8054" w:hRule="atLeast"/>
        </w:trPr>
        <w:tc>
          <w:tcPr>
            <w:tcW w:w="0" w:type="auto"/>
            <w:vAlign w:val="center"/>
          </w:tcPr>
          <w:p>
            <w:pPr>
              <w:numPr>
                <w:ilvl w:val="0"/>
                <w:numId w:val="1"/>
              </w:numPr>
              <w:tabs>
                <w:tab w:val="left" w:pos="7937"/>
                <w:tab w:val="clear" w:pos="420"/>
              </w:tabs>
              <w:spacing w:line="240" w:lineRule="exact"/>
              <w:ind w:left="425" w:leftChars="0" w:hanging="425" w:firstLineChars="0"/>
              <w:jc w:val="both"/>
              <w:rPr>
                <w:rFonts w:hint="eastAsia" w:ascii="宋体" w:hAnsi="宋体" w:eastAsia="宋体" w:cs="宋体"/>
                <w:color w:val="auto"/>
                <w:sz w:val="18"/>
                <w:szCs w:val="18"/>
                <w:highlight w:val="none"/>
                <w:lang w:val="en-US" w:eastAsia="zh-CN"/>
              </w:rPr>
            </w:pPr>
          </w:p>
        </w:tc>
        <w:tc>
          <w:tcPr>
            <w:tcW w:w="0" w:type="auto"/>
            <w:vAlign w:val="center"/>
          </w:tcPr>
          <w:p>
            <w:pPr>
              <w:autoSpaceDN w:val="0"/>
              <w:spacing w:line="300" w:lineRule="exact"/>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其他</w:t>
            </w:r>
          </w:p>
        </w:tc>
        <w:tc>
          <w:tcPr>
            <w:tcW w:w="1575" w:type="dxa"/>
            <w:vAlign w:val="center"/>
          </w:tcPr>
          <w:p>
            <w:pPr>
              <w:tabs>
                <w:tab w:val="left" w:pos="7937"/>
              </w:tabs>
              <w:spacing w:line="24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企业投资项目备案</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高阳县行政审批局</w:t>
            </w:r>
          </w:p>
        </w:tc>
        <w:tc>
          <w:tcPr>
            <w:tcW w:w="2402" w:type="dxa"/>
            <w:gridSpan w:val="2"/>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b/>
                <w:bCs/>
                <w:color w:val="auto"/>
                <w:sz w:val="18"/>
                <w:szCs w:val="18"/>
                <w:highlight w:val="none"/>
              </w:rPr>
              <w:t>《</w:t>
            </w:r>
            <w:r>
              <w:rPr>
                <w:rFonts w:hint="eastAsia" w:ascii="宋体" w:hAnsi="宋体" w:eastAsia="宋体" w:cs="宋体"/>
                <w:color w:val="auto"/>
                <w:sz w:val="18"/>
                <w:szCs w:val="18"/>
                <w:highlight w:val="none"/>
              </w:rPr>
              <w:t>企业投资项目</w:t>
            </w:r>
            <w:bookmarkStart w:id="1" w:name="_GoBack"/>
            <w:bookmarkEnd w:id="1"/>
            <w:r>
              <w:rPr>
                <w:rFonts w:hint="eastAsia" w:ascii="宋体" w:hAnsi="宋体" w:eastAsia="宋体" w:cs="宋体"/>
                <w:color w:val="auto"/>
                <w:sz w:val="18"/>
                <w:szCs w:val="18"/>
                <w:highlight w:val="none"/>
              </w:rPr>
              <w:t>核准和备案管理办法》第三条 县级以上人民政府投资主管部门对投资项目履行 综合管理职责。</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县级以上人民政府其他部门依照法律、法规规定，按照本 级政府规定职责分工，对投资项目履行相应管理职责。</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《河北省企业投资项目核准和备案实施办法》第四条 区别不同情况，对企业投资项目分别实行核准或备案管理。  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关系国家安全、涉及重大生产力布局、战略性资源开发和重大公共利益等项目，实行核准管理。其他项目实行备案管理。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第六条 《核准目录》外的企业投资项目实行备案管理，除国务院和省政府另有规定外，实行备案管理的项目按照属地原则，由县(市、区)备案。</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c>
          <w:tcPr>
            <w:tcW w:w="3013"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1、受理责任：项目备案机关应当制定项目备案基本信息格式文本，具体包括以下内容： 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（一）项目单位基本情况； 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（二）项目名称、建设地点、建设规模、建设内容； 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（三）项目总投资额；</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（四）项目符合产业政策声明。</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2.审核责任：项目备案机关收到规定的全部信息（一）项目单位基本情况； 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（二）项目名称、建设地点、建设规模、建设内容； 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（三）项目总投资额；</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（四）项目符合产业政策声明。</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即为备案。项目备案信息不完整的，备案机关应当及时以适当方式提醒和指导项目单位补正。 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审批责任：项目备案机关发现项目属产业政策禁止投资建设或者依法应实行核准管理，以及不属于固定资产投资项目、依法应实施审批管理、不属于本备案机关权限等情形的，应当通过在线平台及时告知企业予以纠正或者依法申请办理相关手续。</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4.公开责任：项目备案相关信息通过在线平台在相关部门之间实现互通共享。</w:t>
            </w:r>
          </w:p>
        </w:tc>
        <w:tc>
          <w:tcPr>
            <w:tcW w:w="2760"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项目备案机关及其工作人员，以及其他相关部门及其工作人员，在项目核准、备案以及相关审批手续办理过程中玩忽职守、滥用职权、徇私舞弊、索贿受贿的，对负有责任的领导人员和直接责任人员依法给予处分；构成犯罪的，依法追究刑事责任。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项目备案机关，以及国土（海洋）资 源、城乡规划、水行政管理、环境保护、节能审查、安全监管、建设等部门违反相关法律法规规定，未依法履行监管职责的，对直接负责的主管人员和其他直接责任人员，依法给予处分；构成犯罪的，依法追究刑事责任。 </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项目所在地的地方政府有关部门不履行企业投资监管职责的，对直接负责的主管人员和其他直接责任人员，依法给予处分。</w:t>
            </w:r>
          </w:p>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c>
          <w:tcPr>
            <w:tcW w:w="854" w:type="dxa"/>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2"/>
                <w:sz w:val="18"/>
                <w:szCs w:val="18"/>
                <w:highlight w:val="none"/>
                <w:lang w:val="en-US" w:eastAsia="zh-CN" w:bidi="ar-SA"/>
              </w:rPr>
            </w:pPr>
          </w:p>
        </w:tc>
      </w:tr>
    </w:tbl>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仿宋_GB2312"/>
          <w:lang w:val="en-US" w:eastAsia="zh-CN"/>
        </w:rPr>
      </w:pPr>
    </w:p>
    <w:sectPr>
      <w:headerReference r:id="rId3" w:type="first"/>
      <w:footerReference r:id="rId5" w:type="first"/>
      <w:footerReference r:id="rId4" w:type="default"/>
      <w:pgSz w:w="16838" w:h="11906" w:orient="landscape"/>
      <w:pgMar w:top="1587" w:right="1701" w:bottom="1587" w:left="1587" w:header="851" w:footer="992" w:gutter="0"/>
      <w:pgNumType w:fmt="numberInDash"/>
      <w:cols w:space="720" w:num="1"/>
      <w:titlePg/>
      <w:docGrid w:type="linesAndChars" w:linePitch="579"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方正书宋_GBK">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widowControl w:val="0"/>
      <w:snapToGrid w:val="0"/>
      <w:jc w:val="left"/>
      <w:rPr>
        <w:rStyle w:val="11"/>
      </w:rPr>
    </w:pPr>
    <w:r>
      <w:fldChar w:fldCharType="begin"/>
    </w:r>
    <w:r>
      <w:rPr>
        <w:rStyle w:val="11"/>
      </w:rPr>
      <w:instrText xml:space="preserve">PAGE  </w:instrText>
    </w:r>
    <w:r>
      <w:fldChar w:fldCharType="separate"/>
    </w:r>
    <w:r>
      <w:rPr>
        <w:rStyle w:val="11"/>
      </w:rPr>
      <w:t>- 2 -</w:t>
    </w:r>
    <w: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C43E95"/>
    <w:multiLevelType w:val="singleLevel"/>
    <w:tmpl w:val="A4C43E95"/>
    <w:lvl w:ilvl="0" w:tentative="0">
      <w:start w:val="1"/>
      <w:numFmt w:val="decimal"/>
      <w:lvlText w:val="%1"/>
      <w:lvlJc w:val="left"/>
      <w:pPr>
        <w:tabs>
          <w:tab w:val="left" w:pos="420"/>
        </w:tabs>
        <w:ind w:left="425" w:leftChars="0" w:hanging="425" w:firstLineChars="0"/>
      </w:pPr>
      <w:rPr>
        <w:rFonts w:hint="default" w:ascii="宋体" w:hAnsi="宋体" w:eastAsia="宋体" w:cs="宋体"/>
        <w:szCs w:val="16"/>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A45B7"/>
    <w:rsid w:val="0133322D"/>
    <w:rsid w:val="042F4835"/>
    <w:rsid w:val="05356668"/>
    <w:rsid w:val="06C62A23"/>
    <w:rsid w:val="0B0B19FB"/>
    <w:rsid w:val="0C464813"/>
    <w:rsid w:val="0D7C3B21"/>
    <w:rsid w:val="101000BE"/>
    <w:rsid w:val="11DB59BD"/>
    <w:rsid w:val="12792A81"/>
    <w:rsid w:val="17D45049"/>
    <w:rsid w:val="1B857B4B"/>
    <w:rsid w:val="1CDE36B5"/>
    <w:rsid w:val="1E74223F"/>
    <w:rsid w:val="1ECA486F"/>
    <w:rsid w:val="205E1E3E"/>
    <w:rsid w:val="208435CF"/>
    <w:rsid w:val="23284DDE"/>
    <w:rsid w:val="239770F9"/>
    <w:rsid w:val="248761C9"/>
    <w:rsid w:val="281C591C"/>
    <w:rsid w:val="2F96037D"/>
    <w:rsid w:val="2FF05124"/>
    <w:rsid w:val="32C51037"/>
    <w:rsid w:val="33715582"/>
    <w:rsid w:val="344610FF"/>
    <w:rsid w:val="366072A5"/>
    <w:rsid w:val="38C83EB3"/>
    <w:rsid w:val="398D51AA"/>
    <w:rsid w:val="3AD52ED9"/>
    <w:rsid w:val="3DCE2A84"/>
    <w:rsid w:val="42AB018C"/>
    <w:rsid w:val="432F65EF"/>
    <w:rsid w:val="46B00D97"/>
    <w:rsid w:val="489E0A66"/>
    <w:rsid w:val="49192726"/>
    <w:rsid w:val="4A0119A3"/>
    <w:rsid w:val="4BBA4BA5"/>
    <w:rsid w:val="4C4A455E"/>
    <w:rsid w:val="4DD6363F"/>
    <w:rsid w:val="4E5610C1"/>
    <w:rsid w:val="4E56577D"/>
    <w:rsid w:val="539F4658"/>
    <w:rsid w:val="53B65577"/>
    <w:rsid w:val="53E703E9"/>
    <w:rsid w:val="54E07ADE"/>
    <w:rsid w:val="5A7C056F"/>
    <w:rsid w:val="5D4D62AF"/>
    <w:rsid w:val="5FC1292E"/>
    <w:rsid w:val="6183667E"/>
    <w:rsid w:val="6505737E"/>
    <w:rsid w:val="660E602D"/>
    <w:rsid w:val="673962F5"/>
    <w:rsid w:val="74690BC9"/>
    <w:rsid w:val="765074A3"/>
    <w:rsid w:val="78372945"/>
    <w:rsid w:val="788C6029"/>
    <w:rsid w:val="7D0236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qFormat/>
    <w:uiPriority w:val="0"/>
    <w:pPr>
      <w:widowControl/>
      <w:spacing w:before="100" w:beforeLines="0" w:beforeAutospacing="1" w:after="100" w:afterLines="0" w:afterAutospacing="1"/>
      <w:jc w:val="left"/>
      <w:outlineLvl w:val="2"/>
    </w:pPr>
    <w:rPr>
      <w:rFonts w:ascii="宋体" w:hAnsi="宋体" w:eastAsia="宋体" w:cs="宋体"/>
      <w:b/>
      <w:bCs/>
      <w:kern w:val="0"/>
      <w:sz w:val="24"/>
      <w:szCs w:val="24"/>
    </w:rPr>
  </w:style>
  <w:style w:type="character" w:default="1" w:styleId="8">
    <w:name w:val="Default Paragraph Font"/>
    <w:link w:val="9"/>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 Char"/>
    <w:basedOn w:val="1"/>
    <w:link w:val="8"/>
    <w:qFormat/>
    <w:uiPriority w:val="0"/>
    <w:pPr>
      <w:snapToGrid w:val="0"/>
      <w:spacing w:after="156" w:afterLines="50" w:line="360" w:lineRule="auto"/>
      <w:ind w:firstLine="480" w:firstLineChars="200"/>
    </w:pPr>
  </w:style>
  <w:style w:type="character" w:styleId="10">
    <w:name w:val="Strong"/>
    <w:basedOn w:val="8"/>
    <w:qFormat/>
    <w:uiPriority w:val="0"/>
    <w:rPr>
      <w:b/>
    </w:rPr>
  </w:style>
  <w:style w:type="character" w:styleId="11">
    <w:name w:val="page number"/>
    <w:basedOn w:val="8"/>
    <w:qFormat/>
    <w:uiPriority w:val="0"/>
  </w:style>
  <w:style w:type="character" w:styleId="12">
    <w:name w:val="Hyperlink"/>
    <w:basedOn w:val="8"/>
    <w:qFormat/>
    <w:uiPriority w:val="0"/>
    <w:rPr>
      <w:color w:val="0000FF"/>
      <w:u w:val="single"/>
    </w:rPr>
  </w:style>
  <w:style w:type="paragraph" w:customStyle="1" w:styleId="13">
    <w:name w:val="_Style 2"/>
    <w:basedOn w:val="1"/>
    <w:qFormat/>
    <w:uiPriority w:val="0"/>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5">
    <w:name w:val="List Paragraph"/>
    <w:basedOn w:val="1"/>
    <w:qFormat/>
    <w:uiPriority w:val="0"/>
    <w:pPr>
      <w:ind w:firstLine="420" w:firstLineChars="200"/>
    </w:pPr>
    <w:rPr>
      <w:rFonts w:ascii="Calibri" w:hAnsi="Calibri"/>
      <w:szCs w:val="22"/>
    </w:rPr>
  </w:style>
  <w:style w:type="paragraph" w:customStyle="1" w:styleId="16">
    <w:name w:val="标准书脚_偶数页"/>
    <w:qFormat/>
    <w:uiPriority w:val="0"/>
    <w:pPr>
      <w:spacing w:before="120" w:beforeLines="0"/>
      <w:ind w:left="221"/>
    </w:pPr>
    <w:rPr>
      <w:rFonts w:ascii="宋体" w:hAnsi="Times New Roman" w:eastAsia="宋体" w:cs="Times New Roman"/>
      <w:sz w:val="18"/>
      <w:szCs w:val="18"/>
      <w:lang w:val="en-US" w:eastAsia="zh-CN"/>
    </w:rPr>
  </w:style>
  <w:style w:type="paragraph" w:customStyle="1" w:styleId="17">
    <w:name w:val="一级条标题"/>
    <w:next w:val="14"/>
    <w:qFormat/>
    <w:uiPriority w:val="0"/>
    <w:pPr>
      <w:outlineLvl w:val="2"/>
    </w:pPr>
    <w:rPr>
      <w:rFonts w:ascii="Times New Roman" w:hAnsi="Times New Roman" w:eastAsia="黑体" w:cs="Times New Roman"/>
      <w:sz w:val="21"/>
      <w:lang w:val="en-US" w:eastAsia="zh-CN" w:bidi="ar-SA"/>
    </w:rPr>
  </w:style>
  <w:style w:type="paragraph" w:customStyle="1" w:styleId="18">
    <w:name w:val="标准书眉_奇数页"/>
    <w:next w:val="1"/>
    <w:qFormat/>
    <w:uiPriority w:val="0"/>
    <w:pPr>
      <w:tabs>
        <w:tab w:val="center" w:pos="4154"/>
        <w:tab w:val="right" w:pos="8306"/>
      </w:tabs>
      <w:spacing w:after="220" w:afterLines="0"/>
      <w:jc w:val="right"/>
    </w:pPr>
    <w:rPr>
      <w:rFonts w:ascii="黑体" w:hAnsi="Times New Roman" w:eastAsia="黑体" w:cs="Times New Roman"/>
      <w:sz w:val="21"/>
      <w:szCs w:val="21"/>
      <w:lang w:val="en-US" w:eastAsia="zh-CN"/>
    </w:rPr>
  </w:style>
  <w:style w:type="paragraph" w:customStyle="1" w:styleId="19">
    <w:name w:val="默认段落字体 Para Char Char Char Char"/>
    <w:basedOn w:val="1"/>
    <w:qFormat/>
    <w:uiPriority w:val="0"/>
    <w:rPr>
      <w:rFonts w:eastAsia="宋体"/>
      <w:sz w:val="21"/>
      <w:szCs w:val="20"/>
    </w:rPr>
  </w:style>
  <w:style w:type="paragraph" w:customStyle="1" w:styleId="20">
    <w:name w:val="标准书眉_偶数页"/>
    <w:basedOn w:val="18"/>
    <w:next w:val="1"/>
    <w:qFormat/>
    <w:uiPriority w:val="0"/>
    <w:pPr>
      <w:jc w:val="left"/>
    </w:pPr>
  </w:style>
  <w:style w:type="paragraph" w:customStyle="1" w:styleId="21">
    <w:name w:val="列出段落"/>
    <w:basedOn w:val="1"/>
    <w:qFormat/>
    <w:uiPriority w:val="0"/>
    <w:pPr>
      <w:ind w:firstLine="420" w:firstLineChars="200"/>
    </w:pPr>
    <w:rPr>
      <w:rFonts w:ascii="仿宋_GB2312" w:hAnsi="宋体"/>
    </w:rPr>
  </w:style>
  <w:style w:type="character" w:customStyle="1" w:styleId="22">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微软用户</Company>
  <Pages>1</Pages>
  <Words>1007</Words>
  <Characters>5742</Characters>
  <Lines>47</Lines>
  <Paragraphs>13</Paragraphs>
  <TotalTime>9</TotalTime>
  <ScaleCrop>false</ScaleCrop>
  <LinksUpToDate>false</LinksUpToDate>
  <CharactersWithSpaces>6736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2014-10-21T03:26:00Z</dcterms:created>
  <dc:creator>USER</dc:creator>
  <cp:lastModifiedBy>Administratorgy0312</cp:lastModifiedBy>
  <cp:lastPrinted>2014-10-30T03:41:00Z</cp:lastPrinted>
  <dcterms:modified xsi:type="dcterms:W3CDTF">2025-03-24T13:36:43Z</dcterms:modified>
  <dc:title>河北省建立行政权力清单制度工作指南</dc:title>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69FFFAF831E84BB8AA4E5710067BF01A</vt:lpwstr>
  </property>
</Properties>
</file>