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AF6B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sz w:val="44"/>
          <w:szCs w:val="44"/>
          <w:lang w:eastAsia="zh-CN"/>
        </w:rPr>
        <w:t>高阳县</w:t>
      </w:r>
      <w:r>
        <w:rPr>
          <w:rFonts w:hint="eastAsia" w:ascii="方正小标宋_GBK" w:hAnsi="方正小标宋_GBK" w:eastAsia="方正小标宋_GBK" w:cs="方正小标宋_GBK"/>
          <w:b w:val="0"/>
          <w:bCs w:val="0"/>
          <w:i w:val="0"/>
          <w:iCs w:val="0"/>
          <w:caps w:val="0"/>
          <w:color w:val="000000"/>
          <w:spacing w:val="0"/>
          <w:sz w:val="44"/>
          <w:szCs w:val="44"/>
        </w:rPr>
        <w:t>第五次全国经济普查公报（第六号）</w:t>
      </w:r>
    </w:p>
    <w:p w14:paraId="551DB33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000000"/>
          <w:spacing w:val="0"/>
          <w:sz w:val="32"/>
          <w:szCs w:val="32"/>
          <w:lang w:eastAsia="zh-CN"/>
        </w:rPr>
      </w:pPr>
      <w:r>
        <w:rPr>
          <w:rFonts w:hint="eastAsia" w:ascii="方正小标宋_GBK" w:hAnsi="方正小标宋_GBK" w:eastAsia="方正小标宋_GBK" w:cs="方正小标宋_GBK"/>
          <w:b w:val="0"/>
          <w:bCs w:val="0"/>
          <w:i w:val="0"/>
          <w:iCs w:val="0"/>
          <w:caps w:val="0"/>
          <w:color w:val="000000"/>
          <w:spacing w:val="0"/>
          <w:sz w:val="32"/>
          <w:szCs w:val="32"/>
        </w:rPr>
        <w:t>——部分新兴产业发展情况</w:t>
      </w:r>
    </w:p>
    <w:p w14:paraId="55BFD8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高阳县</w:t>
      </w:r>
      <w:r>
        <w:rPr>
          <w:rFonts w:hint="eastAsia" w:ascii="楷体_GB2312" w:hAnsi="楷体_GB2312" w:eastAsia="楷体_GB2312" w:cs="楷体_GB2312"/>
          <w:sz w:val="32"/>
          <w:szCs w:val="32"/>
        </w:rPr>
        <w:t>统计局</w:t>
      </w:r>
    </w:p>
    <w:p w14:paraId="076F4E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高阳县</w:t>
      </w:r>
      <w:r>
        <w:rPr>
          <w:rFonts w:hint="eastAsia" w:ascii="楷体_GB2312" w:hAnsi="楷体_GB2312" w:eastAsia="楷体_GB2312" w:cs="楷体_GB2312"/>
          <w:sz w:val="32"/>
          <w:szCs w:val="32"/>
        </w:rPr>
        <w:t>第五次全国经济普查领导小组办公室</w:t>
      </w:r>
    </w:p>
    <w:p w14:paraId="3ADC75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rPr>
        <w:t>）</w:t>
      </w:r>
    </w:p>
    <w:p w14:paraId="2A14D28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eastAsia="宋体"/>
          <w:sz w:val="24"/>
          <w:szCs w:val="24"/>
          <w:lang w:eastAsia="zh-CN"/>
        </w:rPr>
      </w:pPr>
      <w:bookmarkStart w:id="0" w:name="_GoBack"/>
      <w:bookmarkEnd w:id="0"/>
    </w:p>
    <w:p w14:paraId="79FE66D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根据</w:t>
      </w:r>
      <w:r>
        <w:rPr>
          <w:rFonts w:hint="eastAsia" w:ascii="仿宋_GB2312" w:hAnsi="仿宋_GB2312" w:eastAsia="仿宋_GB2312" w:cs="仿宋_GB2312"/>
          <w:i w:val="0"/>
          <w:iCs w:val="0"/>
          <w:caps w:val="0"/>
          <w:color w:val="000000"/>
          <w:spacing w:val="0"/>
          <w:sz w:val="32"/>
          <w:szCs w:val="32"/>
          <w:lang w:eastAsia="zh-CN"/>
        </w:rPr>
        <w:t>高阳县</w:t>
      </w:r>
      <w:r>
        <w:rPr>
          <w:rFonts w:hint="eastAsia" w:ascii="仿宋_GB2312" w:hAnsi="仿宋_GB2312" w:eastAsia="仿宋_GB2312" w:cs="仿宋_GB2312"/>
          <w:i w:val="0"/>
          <w:iCs w:val="0"/>
          <w:caps w:val="0"/>
          <w:color w:val="000000"/>
          <w:spacing w:val="0"/>
          <w:sz w:val="32"/>
          <w:szCs w:val="32"/>
        </w:rPr>
        <w:t>第五次全国经济普查结果，现将</w:t>
      </w:r>
      <w:r>
        <w:rPr>
          <w:rFonts w:hint="eastAsia" w:ascii="仿宋_GB2312" w:hAnsi="仿宋_GB2312" w:eastAsia="仿宋_GB2312" w:cs="仿宋_GB2312"/>
          <w:i w:val="0"/>
          <w:iCs w:val="0"/>
          <w:caps w:val="0"/>
          <w:color w:val="000000"/>
          <w:spacing w:val="0"/>
          <w:sz w:val="32"/>
          <w:szCs w:val="32"/>
          <w:lang w:eastAsia="zh-CN"/>
        </w:rPr>
        <w:t>全县</w:t>
      </w:r>
      <w:r>
        <w:rPr>
          <w:rFonts w:hint="eastAsia" w:ascii="仿宋_GB2312" w:hAnsi="仿宋_GB2312" w:eastAsia="仿宋_GB2312" w:cs="仿宋_GB2312"/>
          <w:i w:val="0"/>
          <w:iCs w:val="0"/>
          <w:caps w:val="0"/>
          <w:color w:val="000000"/>
          <w:spacing w:val="0"/>
          <w:sz w:val="32"/>
          <w:szCs w:val="32"/>
        </w:rPr>
        <w:t>第二产业和第三产业中数字经济核心产业等新兴产业的主要数据公布如下：</w:t>
      </w:r>
    </w:p>
    <w:p w14:paraId="6416E46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i w:val="0"/>
          <w:iCs w:val="0"/>
          <w:caps w:val="0"/>
          <w:color w:val="000000"/>
          <w:spacing w:val="0"/>
          <w:sz w:val="32"/>
          <w:szCs w:val="32"/>
        </w:rPr>
        <w:t>一、战略性新兴产业</w:t>
      </w:r>
    </w:p>
    <w:p w14:paraId="24C1E57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2023年末，全市从事战略性新兴产业生产的规模以上工业企业</w:t>
      </w:r>
      <w:r>
        <w:rPr>
          <w:rFonts w:hint="eastAsia" w:ascii="仿宋_GB2312" w:hAnsi="仿宋_GB2312" w:eastAsia="仿宋_GB2312" w:cs="仿宋_GB2312"/>
          <w:i w:val="0"/>
          <w:iCs w:val="0"/>
          <w:caps w:val="0"/>
          <w:color w:val="000000"/>
          <w:spacing w:val="0"/>
          <w:sz w:val="32"/>
          <w:szCs w:val="32"/>
        </w:rPr>
        <w:t>法人单位</w:t>
      </w:r>
      <w:r>
        <w:rPr>
          <w:rStyle w:val="13"/>
          <w:rFonts w:hint="eastAsia" w:ascii="仿宋_GB2312" w:hAnsi="仿宋_GB2312" w:eastAsia="仿宋_GB2312" w:cs="仿宋_GB2312"/>
          <w:i w:val="0"/>
          <w:iCs w:val="0"/>
          <w:caps w:val="0"/>
          <w:color w:val="000000"/>
          <w:spacing w:val="0"/>
          <w:sz w:val="32"/>
          <w:szCs w:val="32"/>
        </w:rPr>
        <w:footnoteReference w:id="0"/>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个</w:t>
      </w:r>
      <w:r>
        <w:rPr>
          <w:rStyle w:val="13"/>
          <w:rFonts w:hint="eastAsia" w:ascii="仿宋_GB2312" w:hAnsi="仿宋_GB2312" w:eastAsia="仿宋_GB2312" w:cs="仿宋_GB2312"/>
          <w:i w:val="0"/>
          <w:iCs w:val="0"/>
          <w:caps w:val="0"/>
          <w:color w:val="000000"/>
          <w:spacing w:val="0"/>
          <w:sz w:val="32"/>
          <w:szCs w:val="32"/>
        </w:rPr>
        <w:footnoteReference w:id="1"/>
      </w:r>
      <w:r>
        <w:rPr>
          <w:rFonts w:hint="eastAsia" w:ascii="仿宋_GB2312" w:hAnsi="仿宋_GB2312" w:eastAsia="仿宋_GB2312" w:cs="仿宋_GB2312"/>
          <w:sz w:val="32"/>
          <w:szCs w:val="32"/>
        </w:rPr>
        <w:t>，占规模以上工业企业法人单位的</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%。其中，新一代信息技术产业</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个，占工业战略性新兴产业企业法人单位的</w:t>
      </w:r>
      <w:r>
        <w:rPr>
          <w:rFonts w:hint="eastAsia" w:ascii="仿宋_GB2312" w:hAnsi="仿宋_GB2312" w:eastAsia="仿宋_GB2312" w:cs="仿宋_GB2312"/>
          <w:sz w:val="32"/>
          <w:szCs w:val="32"/>
          <w:lang w:val="en-US" w:eastAsia="zh-CN"/>
        </w:rPr>
        <w:t>40.00</w:t>
      </w:r>
      <w:r>
        <w:rPr>
          <w:rFonts w:hint="eastAsia" w:ascii="仿宋_GB2312" w:hAnsi="仿宋_GB2312" w:eastAsia="仿宋_GB2312" w:cs="仿宋_GB2312"/>
          <w:sz w:val="32"/>
          <w:szCs w:val="32"/>
        </w:rPr>
        <w:t>%；生物产业</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个，占</w:t>
      </w:r>
      <w:r>
        <w:rPr>
          <w:rFonts w:hint="eastAsia" w:ascii="仿宋_GB2312" w:hAnsi="仿宋_GB2312" w:eastAsia="仿宋_GB2312" w:cs="仿宋_GB2312"/>
          <w:sz w:val="32"/>
          <w:szCs w:val="32"/>
          <w:lang w:val="en-US" w:eastAsia="zh-CN"/>
        </w:rPr>
        <w:t>20.00</w:t>
      </w:r>
      <w:r>
        <w:rPr>
          <w:rFonts w:hint="eastAsia" w:ascii="仿宋_GB2312" w:hAnsi="仿宋_GB2312" w:eastAsia="仿宋_GB2312" w:cs="仿宋_GB2312"/>
          <w:sz w:val="32"/>
          <w:szCs w:val="32"/>
        </w:rPr>
        <w:t>%；绿色节能环保产业</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个，占</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w:t>
      </w:r>
    </w:p>
    <w:p w14:paraId="3A55929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b w:val="0"/>
          <w:bCs w:val="0"/>
          <w:i w:val="0"/>
          <w:iCs w:val="0"/>
          <w:caps w:val="0"/>
          <w:color w:val="000000"/>
          <w:spacing w:val="0"/>
          <w:sz w:val="32"/>
          <w:szCs w:val="32"/>
          <w:highlight w:val="none"/>
        </w:rPr>
      </w:pPr>
      <w:r>
        <w:rPr>
          <w:rFonts w:hint="eastAsia" w:ascii="黑体" w:hAnsi="黑体" w:eastAsia="黑体" w:cs="黑体"/>
          <w:b w:val="0"/>
          <w:bCs w:val="0"/>
          <w:i w:val="0"/>
          <w:iCs w:val="0"/>
          <w:caps w:val="0"/>
          <w:color w:val="000000"/>
          <w:spacing w:val="0"/>
          <w:sz w:val="32"/>
          <w:szCs w:val="32"/>
          <w:highlight w:val="none"/>
        </w:rPr>
        <w:t>二、高技术产业</w:t>
      </w:r>
    </w:p>
    <w:p w14:paraId="492527A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i w:val="0"/>
          <w:iCs w:val="0"/>
          <w:caps w:val="0"/>
          <w:color w:val="000000"/>
          <w:spacing w:val="0"/>
          <w:sz w:val="32"/>
          <w:szCs w:val="32"/>
          <w:highlight w:val="none"/>
        </w:rPr>
      </w:pPr>
      <w:r>
        <w:rPr>
          <w:rFonts w:hint="eastAsia" w:ascii="楷体_GB2312" w:hAnsi="楷体_GB2312" w:eastAsia="楷体_GB2312" w:cs="楷体_GB2312"/>
          <w:i w:val="0"/>
          <w:iCs w:val="0"/>
          <w:caps w:val="0"/>
          <w:color w:val="000000"/>
          <w:spacing w:val="0"/>
          <w:sz w:val="32"/>
          <w:szCs w:val="32"/>
          <w:highlight w:val="none"/>
        </w:rPr>
        <w:t>（一）高技术制造业</w:t>
      </w:r>
    </w:p>
    <w:p w14:paraId="4494F60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2023年末，全</w:t>
      </w:r>
      <w:r>
        <w:rPr>
          <w:rFonts w:hint="eastAsia" w:ascii="仿宋_GB2312" w:hAnsi="仿宋_GB2312" w:eastAsia="仿宋_GB2312" w:cs="仿宋_GB2312"/>
          <w:i w:val="0"/>
          <w:iCs w:val="0"/>
          <w:caps w:val="0"/>
          <w:color w:val="000000"/>
          <w:spacing w:val="0"/>
          <w:sz w:val="32"/>
          <w:szCs w:val="32"/>
          <w:highlight w:val="none"/>
          <w:lang w:eastAsia="zh-CN"/>
        </w:rPr>
        <w:t>市</w:t>
      </w:r>
      <w:r>
        <w:rPr>
          <w:rFonts w:hint="eastAsia" w:ascii="仿宋_GB2312" w:hAnsi="仿宋_GB2312" w:eastAsia="仿宋_GB2312" w:cs="仿宋_GB2312"/>
          <w:i w:val="0"/>
          <w:iCs w:val="0"/>
          <w:caps w:val="0"/>
          <w:color w:val="000000"/>
          <w:spacing w:val="0"/>
          <w:sz w:val="32"/>
          <w:szCs w:val="32"/>
          <w:highlight w:val="none"/>
        </w:rPr>
        <w:t>共有规模以上高技术制造业企业法人单位</w:t>
      </w:r>
      <w:r>
        <w:rPr>
          <w:rFonts w:hint="eastAsia" w:ascii="仿宋_GB2312" w:hAnsi="仿宋_GB2312" w:eastAsia="仿宋_GB2312" w:cs="仿宋_GB2312"/>
          <w:i w:val="0"/>
          <w:iCs w:val="0"/>
          <w:caps w:val="0"/>
          <w:color w:val="000000"/>
          <w:spacing w:val="0"/>
          <w:sz w:val="32"/>
          <w:szCs w:val="32"/>
          <w:highlight w:val="none"/>
          <w:lang w:val="en-US" w:eastAsia="zh-CN"/>
        </w:rPr>
        <w:t>2</w:t>
      </w:r>
      <w:r>
        <w:rPr>
          <w:rFonts w:hint="eastAsia" w:ascii="仿宋_GB2312" w:hAnsi="仿宋_GB2312" w:eastAsia="仿宋_GB2312" w:cs="仿宋_GB2312"/>
          <w:i w:val="0"/>
          <w:iCs w:val="0"/>
          <w:caps w:val="0"/>
          <w:color w:val="000000"/>
          <w:spacing w:val="0"/>
          <w:sz w:val="32"/>
          <w:szCs w:val="32"/>
          <w:highlight w:val="none"/>
        </w:rPr>
        <w:t>个，占规模以上制造业企业法人单位的</w:t>
      </w:r>
      <w:r>
        <w:rPr>
          <w:rFonts w:hint="eastAsia" w:ascii="仿宋_GB2312" w:hAnsi="仿宋_GB2312" w:eastAsia="仿宋_GB2312" w:cs="仿宋_GB2312"/>
          <w:i w:val="0"/>
          <w:iCs w:val="0"/>
          <w:caps w:val="0"/>
          <w:color w:val="000000"/>
          <w:spacing w:val="0"/>
          <w:sz w:val="32"/>
          <w:szCs w:val="32"/>
          <w:highlight w:val="none"/>
          <w:lang w:val="en-US" w:eastAsia="zh-CN"/>
        </w:rPr>
        <w:t>1.32</w:t>
      </w:r>
      <w:r>
        <w:rPr>
          <w:rFonts w:hint="eastAsia" w:ascii="仿宋_GB2312" w:hAnsi="仿宋_GB2312" w:eastAsia="仿宋_GB2312" w:cs="仿宋_GB2312"/>
          <w:i w:val="0"/>
          <w:iCs w:val="0"/>
          <w:caps w:val="0"/>
          <w:color w:val="000000"/>
          <w:spacing w:val="0"/>
          <w:sz w:val="32"/>
          <w:szCs w:val="32"/>
          <w:highlight w:val="none"/>
        </w:rPr>
        <w:t>%。</w:t>
      </w:r>
    </w:p>
    <w:p w14:paraId="100F568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2023年,全</w:t>
      </w:r>
      <w:r>
        <w:rPr>
          <w:rFonts w:hint="eastAsia" w:ascii="仿宋_GB2312" w:hAnsi="仿宋_GB2312" w:eastAsia="仿宋_GB2312" w:cs="仿宋_GB2312"/>
          <w:i w:val="0"/>
          <w:iCs w:val="0"/>
          <w:caps w:val="0"/>
          <w:color w:val="000000"/>
          <w:spacing w:val="0"/>
          <w:sz w:val="32"/>
          <w:szCs w:val="32"/>
          <w:highlight w:val="none"/>
          <w:lang w:eastAsia="zh-CN"/>
        </w:rPr>
        <w:t>市</w:t>
      </w:r>
      <w:r>
        <w:rPr>
          <w:rFonts w:hint="eastAsia" w:ascii="仿宋_GB2312" w:hAnsi="仿宋_GB2312" w:eastAsia="仿宋_GB2312" w:cs="仿宋_GB2312"/>
          <w:i w:val="0"/>
          <w:iCs w:val="0"/>
          <w:caps w:val="0"/>
          <w:color w:val="000000"/>
          <w:spacing w:val="0"/>
          <w:sz w:val="32"/>
          <w:szCs w:val="32"/>
          <w:highlight w:val="none"/>
        </w:rPr>
        <w:t>规模以上高技术制造业企业法人单位全年实现营业收入</w:t>
      </w:r>
      <w:r>
        <w:rPr>
          <w:rFonts w:hint="eastAsia" w:ascii="仿宋_GB2312" w:hAnsi="仿宋_GB2312" w:eastAsia="仿宋_GB2312" w:cs="仿宋_GB2312"/>
          <w:i w:val="0"/>
          <w:iCs w:val="0"/>
          <w:caps w:val="0"/>
          <w:color w:val="000000"/>
          <w:spacing w:val="0"/>
          <w:sz w:val="32"/>
          <w:szCs w:val="32"/>
          <w:highlight w:val="none"/>
          <w:lang w:val="en-US" w:eastAsia="zh-CN"/>
        </w:rPr>
        <w:t>66736万</w:t>
      </w:r>
      <w:r>
        <w:rPr>
          <w:rFonts w:hint="eastAsia" w:ascii="仿宋_GB2312" w:hAnsi="仿宋_GB2312" w:eastAsia="仿宋_GB2312" w:cs="仿宋_GB2312"/>
          <w:i w:val="0"/>
          <w:iCs w:val="0"/>
          <w:caps w:val="0"/>
          <w:color w:val="000000"/>
          <w:spacing w:val="0"/>
          <w:sz w:val="32"/>
          <w:szCs w:val="32"/>
          <w:highlight w:val="none"/>
        </w:rPr>
        <w:t>元</w:t>
      </w:r>
      <w:r>
        <w:rPr>
          <w:rFonts w:hint="eastAsia" w:ascii="仿宋_GB2312" w:hAnsi="仿宋_GB2312" w:eastAsia="仿宋_GB2312" w:cs="仿宋_GB2312"/>
          <w:i w:val="0"/>
          <w:iCs w:val="0"/>
          <w:caps w:val="0"/>
          <w:color w:val="000000"/>
          <w:spacing w:val="0"/>
          <w:sz w:val="32"/>
          <w:szCs w:val="32"/>
          <w:highlight w:val="none"/>
          <w:lang w:eastAsia="zh-CN"/>
        </w:rPr>
        <w:t>，</w:t>
      </w:r>
      <w:r>
        <w:rPr>
          <w:rFonts w:hint="eastAsia" w:ascii="仿宋_GB2312" w:hAnsi="仿宋_GB2312" w:eastAsia="仿宋_GB2312" w:cs="仿宋_GB2312"/>
          <w:i w:val="0"/>
          <w:iCs w:val="0"/>
          <w:caps w:val="0"/>
          <w:color w:val="000000"/>
          <w:spacing w:val="0"/>
          <w:sz w:val="32"/>
          <w:szCs w:val="32"/>
          <w:highlight w:val="none"/>
        </w:rPr>
        <w:t>占规模以上制造业企业法人单位营业收入的</w:t>
      </w:r>
      <w:r>
        <w:rPr>
          <w:rFonts w:hint="eastAsia" w:ascii="仿宋_GB2312" w:hAnsi="仿宋_GB2312" w:eastAsia="仿宋_GB2312" w:cs="仿宋_GB2312"/>
          <w:i w:val="0"/>
          <w:iCs w:val="0"/>
          <w:caps w:val="0"/>
          <w:color w:val="000000"/>
          <w:spacing w:val="0"/>
          <w:sz w:val="32"/>
          <w:szCs w:val="32"/>
          <w:highlight w:val="none"/>
          <w:lang w:val="en-US" w:eastAsia="zh-CN"/>
        </w:rPr>
        <w:t>6.66</w:t>
      </w:r>
      <w:r>
        <w:rPr>
          <w:rFonts w:hint="eastAsia" w:ascii="仿宋_GB2312" w:hAnsi="仿宋_GB2312" w:eastAsia="仿宋_GB2312" w:cs="仿宋_GB2312"/>
          <w:i w:val="0"/>
          <w:iCs w:val="0"/>
          <w:caps w:val="0"/>
          <w:color w:val="000000"/>
          <w:spacing w:val="0"/>
          <w:sz w:val="32"/>
          <w:szCs w:val="32"/>
          <w:highlight w:val="none"/>
        </w:rPr>
        <w:t>%。</w:t>
      </w:r>
    </w:p>
    <w:p w14:paraId="39191A6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rPr>
        <w:t>2023年，规模以上高技术制造业企业法人单位R&amp;D（全称研究与试验发展，以下简称R&amp;D）经费支出</w:t>
      </w:r>
      <w:r>
        <w:rPr>
          <w:rFonts w:hint="eastAsia" w:ascii="仿宋_GB2312" w:hAnsi="仿宋_GB2312" w:eastAsia="仿宋_GB2312" w:cs="仿宋_GB2312"/>
          <w:i w:val="0"/>
          <w:iCs w:val="0"/>
          <w:caps w:val="0"/>
          <w:color w:val="000000"/>
          <w:spacing w:val="0"/>
          <w:sz w:val="32"/>
          <w:szCs w:val="32"/>
          <w:highlight w:val="none"/>
          <w:lang w:val="en-US" w:eastAsia="zh-CN"/>
        </w:rPr>
        <w:t>770万</w:t>
      </w:r>
      <w:r>
        <w:rPr>
          <w:rFonts w:hint="eastAsia" w:ascii="仿宋_GB2312" w:hAnsi="仿宋_GB2312" w:eastAsia="仿宋_GB2312" w:cs="仿宋_GB2312"/>
          <w:i w:val="0"/>
          <w:iCs w:val="0"/>
          <w:caps w:val="0"/>
          <w:color w:val="000000"/>
          <w:spacing w:val="0"/>
          <w:sz w:val="32"/>
          <w:szCs w:val="32"/>
          <w:highlight w:val="none"/>
        </w:rPr>
        <w:t>元，占规模以上制造业的比重为</w:t>
      </w:r>
      <w:r>
        <w:rPr>
          <w:rFonts w:hint="eastAsia" w:ascii="仿宋_GB2312" w:hAnsi="仿宋_GB2312" w:eastAsia="仿宋_GB2312" w:cs="仿宋_GB2312"/>
          <w:i w:val="0"/>
          <w:iCs w:val="0"/>
          <w:caps w:val="0"/>
          <w:color w:val="000000"/>
          <w:spacing w:val="0"/>
          <w:sz w:val="32"/>
          <w:szCs w:val="32"/>
          <w:highlight w:val="none"/>
          <w:lang w:val="en-US" w:eastAsia="zh-CN"/>
        </w:rPr>
        <w:t>13.92</w:t>
      </w:r>
      <w:r>
        <w:rPr>
          <w:rFonts w:hint="eastAsia" w:ascii="仿宋_GB2312" w:hAnsi="仿宋_GB2312" w:eastAsia="仿宋_GB2312" w:cs="仿宋_GB2312"/>
          <w:i w:val="0"/>
          <w:iCs w:val="0"/>
          <w:caps w:val="0"/>
          <w:color w:val="000000"/>
          <w:spacing w:val="0"/>
          <w:sz w:val="32"/>
          <w:szCs w:val="32"/>
          <w:highlight w:val="none"/>
        </w:rPr>
        <w:t>%，R&amp;D经费与营业收入之比为</w:t>
      </w:r>
      <w:r>
        <w:rPr>
          <w:rFonts w:hint="eastAsia" w:ascii="仿宋_GB2312" w:hAnsi="仿宋_GB2312" w:eastAsia="仿宋_GB2312" w:cs="仿宋_GB2312"/>
          <w:i w:val="0"/>
          <w:iCs w:val="0"/>
          <w:caps w:val="0"/>
          <w:color w:val="000000"/>
          <w:spacing w:val="0"/>
          <w:sz w:val="32"/>
          <w:szCs w:val="32"/>
          <w:highlight w:val="none"/>
          <w:lang w:val="en-US" w:eastAsia="zh-CN"/>
        </w:rPr>
        <w:t>1.15</w:t>
      </w:r>
      <w:r>
        <w:rPr>
          <w:rFonts w:hint="eastAsia" w:ascii="仿宋_GB2312" w:hAnsi="仿宋_GB2312" w:eastAsia="仿宋_GB2312" w:cs="仿宋_GB2312"/>
          <w:i w:val="0"/>
          <w:iCs w:val="0"/>
          <w:caps w:val="0"/>
          <w:color w:val="000000"/>
          <w:spacing w:val="0"/>
          <w:sz w:val="32"/>
          <w:szCs w:val="32"/>
          <w:highlight w:val="none"/>
        </w:rPr>
        <w:t>%。</w:t>
      </w:r>
    </w:p>
    <w:p w14:paraId="0C4797E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highlight w:val="none"/>
        </w:rPr>
        <w:t>2023年，规模以上高技术制造业企业法人单位全年专利申请量</w:t>
      </w:r>
      <w:r>
        <w:rPr>
          <w:rFonts w:hint="eastAsia" w:ascii="仿宋_GB2312" w:hAnsi="仿宋_GB2312" w:eastAsia="仿宋_GB2312" w:cs="仿宋_GB2312"/>
          <w:i w:val="0"/>
          <w:iCs w:val="0"/>
          <w:caps w:val="0"/>
          <w:color w:val="000000"/>
          <w:spacing w:val="0"/>
          <w:sz w:val="32"/>
          <w:szCs w:val="32"/>
          <w:highlight w:val="none"/>
          <w:lang w:val="en-US" w:eastAsia="zh-CN"/>
        </w:rPr>
        <w:t>3</w:t>
      </w:r>
      <w:r>
        <w:rPr>
          <w:rFonts w:hint="eastAsia" w:ascii="仿宋_GB2312" w:hAnsi="仿宋_GB2312" w:eastAsia="仿宋_GB2312" w:cs="仿宋_GB2312"/>
          <w:i w:val="0"/>
          <w:iCs w:val="0"/>
          <w:caps w:val="0"/>
          <w:color w:val="000000"/>
          <w:spacing w:val="0"/>
          <w:sz w:val="32"/>
          <w:szCs w:val="32"/>
          <w:highlight w:val="none"/>
        </w:rPr>
        <w:t>件，其中发明专利申请</w:t>
      </w:r>
      <w:r>
        <w:rPr>
          <w:rFonts w:hint="eastAsia" w:ascii="仿宋_GB2312" w:hAnsi="仿宋_GB2312" w:eastAsia="仿宋_GB2312" w:cs="仿宋_GB2312"/>
          <w:i w:val="0"/>
          <w:iCs w:val="0"/>
          <w:caps w:val="0"/>
          <w:color w:val="000000"/>
          <w:spacing w:val="0"/>
          <w:sz w:val="32"/>
          <w:szCs w:val="32"/>
          <w:highlight w:val="none"/>
          <w:lang w:val="en-US" w:eastAsia="zh-CN"/>
        </w:rPr>
        <w:t>3</w:t>
      </w:r>
      <w:r>
        <w:rPr>
          <w:rFonts w:hint="eastAsia" w:ascii="仿宋_GB2312" w:hAnsi="仿宋_GB2312" w:eastAsia="仿宋_GB2312" w:cs="仿宋_GB2312"/>
          <w:i w:val="0"/>
          <w:iCs w:val="0"/>
          <w:caps w:val="0"/>
          <w:color w:val="000000"/>
          <w:spacing w:val="0"/>
          <w:sz w:val="32"/>
          <w:szCs w:val="32"/>
          <w:highlight w:val="none"/>
        </w:rPr>
        <w:t>件，发明专利申请所占比重为</w:t>
      </w:r>
      <w:r>
        <w:rPr>
          <w:rFonts w:hint="eastAsia" w:ascii="仿宋_GB2312" w:hAnsi="仿宋_GB2312" w:eastAsia="仿宋_GB2312" w:cs="仿宋_GB2312"/>
          <w:i w:val="0"/>
          <w:iCs w:val="0"/>
          <w:caps w:val="0"/>
          <w:color w:val="000000"/>
          <w:spacing w:val="0"/>
          <w:sz w:val="32"/>
          <w:szCs w:val="32"/>
          <w:highlight w:val="none"/>
          <w:lang w:val="en-US" w:eastAsia="zh-CN"/>
        </w:rPr>
        <w:t>100</w:t>
      </w:r>
      <w:r>
        <w:rPr>
          <w:rFonts w:hint="eastAsia" w:ascii="仿宋_GB2312" w:hAnsi="仿宋_GB2312" w:eastAsia="仿宋_GB2312" w:cs="仿宋_GB2312"/>
          <w:i w:val="0"/>
          <w:iCs w:val="0"/>
          <w:caps w:val="0"/>
          <w:color w:val="000000"/>
          <w:spacing w:val="0"/>
          <w:sz w:val="32"/>
          <w:szCs w:val="32"/>
          <w:highlight w:val="none"/>
        </w:rPr>
        <w:t>%。</w:t>
      </w:r>
    </w:p>
    <w:p w14:paraId="42584E9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b w:val="0"/>
          <w:bCs w:val="0"/>
          <w:i w:val="0"/>
          <w:iCs w:val="0"/>
          <w:caps w:val="0"/>
          <w:color w:val="000000"/>
          <w:spacing w:val="0"/>
          <w:sz w:val="32"/>
          <w:szCs w:val="32"/>
          <w:highlight w:val="none"/>
        </w:rPr>
      </w:pPr>
      <w:r>
        <w:rPr>
          <w:rFonts w:hint="eastAsia" w:ascii="黑体" w:hAnsi="黑体" w:eastAsia="黑体" w:cs="黑体"/>
          <w:b w:val="0"/>
          <w:bCs w:val="0"/>
          <w:i w:val="0"/>
          <w:iCs w:val="0"/>
          <w:caps w:val="0"/>
          <w:color w:val="000000"/>
          <w:spacing w:val="0"/>
          <w:sz w:val="32"/>
          <w:szCs w:val="32"/>
          <w:highlight w:val="none"/>
          <w:lang w:eastAsia="zh-CN"/>
        </w:rPr>
        <w:t>三</w:t>
      </w:r>
      <w:r>
        <w:rPr>
          <w:rFonts w:hint="eastAsia" w:ascii="黑体" w:hAnsi="黑体" w:eastAsia="黑体" w:cs="黑体"/>
          <w:b w:val="0"/>
          <w:bCs w:val="0"/>
          <w:i w:val="0"/>
          <w:iCs w:val="0"/>
          <w:caps w:val="0"/>
          <w:color w:val="000000"/>
          <w:spacing w:val="0"/>
          <w:sz w:val="32"/>
          <w:szCs w:val="32"/>
          <w:highlight w:val="none"/>
        </w:rPr>
        <w:t>、数字经济核心产业</w:t>
      </w:r>
    </w:p>
    <w:p w14:paraId="7AC4797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2023年末，全</w:t>
      </w:r>
      <w:r>
        <w:rPr>
          <w:rFonts w:hint="eastAsia" w:ascii="仿宋_GB2312" w:hAnsi="仿宋_GB2312" w:eastAsia="仿宋_GB2312" w:cs="仿宋_GB2312"/>
          <w:i w:val="0"/>
          <w:iCs w:val="0"/>
          <w:caps w:val="0"/>
          <w:color w:val="000000"/>
          <w:spacing w:val="0"/>
          <w:sz w:val="32"/>
          <w:szCs w:val="32"/>
          <w:lang w:eastAsia="zh-CN"/>
        </w:rPr>
        <w:t>县</w:t>
      </w:r>
      <w:r>
        <w:rPr>
          <w:rFonts w:hint="eastAsia" w:ascii="仿宋_GB2312" w:hAnsi="仿宋_GB2312" w:eastAsia="仿宋_GB2312" w:cs="仿宋_GB2312"/>
          <w:i w:val="0"/>
          <w:iCs w:val="0"/>
          <w:caps w:val="0"/>
          <w:color w:val="000000"/>
          <w:spacing w:val="0"/>
          <w:sz w:val="32"/>
          <w:szCs w:val="32"/>
        </w:rPr>
        <w:t>共有数字经济核心产业企业法人单位</w:t>
      </w:r>
      <w:r>
        <w:rPr>
          <w:rFonts w:hint="eastAsia" w:ascii="仿宋_GB2312" w:hAnsi="仿宋_GB2312" w:eastAsia="仿宋_GB2312" w:cs="仿宋_GB2312"/>
          <w:i w:val="0"/>
          <w:iCs w:val="0"/>
          <w:caps w:val="0"/>
          <w:color w:val="000000"/>
          <w:spacing w:val="0"/>
          <w:sz w:val="32"/>
          <w:szCs w:val="32"/>
          <w:lang w:val="en-US" w:eastAsia="zh-CN"/>
        </w:rPr>
        <w:t>384</w:t>
      </w:r>
      <w:r>
        <w:rPr>
          <w:rFonts w:hint="eastAsia" w:ascii="仿宋_GB2312" w:hAnsi="仿宋_GB2312" w:eastAsia="仿宋_GB2312" w:cs="仿宋_GB2312"/>
          <w:i w:val="0"/>
          <w:iCs w:val="0"/>
          <w:caps w:val="0"/>
          <w:color w:val="000000"/>
          <w:spacing w:val="0"/>
          <w:sz w:val="32"/>
          <w:szCs w:val="32"/>
        </w:rPr>
        <w:t>个，从业人员</w:t>
      </w:r>
      <w:r>
        <w:rPr>
          <w:rFonts w:hint="eastAsia" w:ascii="仿宋_GB2312" w:hAnsi="仿宋_GB2312" w:eastAsia="仿宋_GB2312" w:cs="仿宋_GB2312"/>
          <w:i w:val="0"/>
          <w:iCs w:val="0"/>
          <w:caps w:val="0"/>
          <w:color w:val="000000"/>
          <w:spacing w:val="0"/>
          <w:sz w:val="32"/>
          <w:szCs w:val="32"/>
          <w:lang w:val="en-US" w:eastAsia="zh-CN"/>
        </w:rPr>
        <w:t>1139</w:t>
      </w:r>
      <w:r>
        <w:rPr>
          <w:rFonts w:hint="eastAsia" w:ascii="仿宋_GB2312" w:hAnsi="仿宋_GB2312" w:eastAsia="仿宋_GB2312" w:cs="仿宋_GB2312"/>
          <w:i w:val="0"/>
          <w:iCs w:val="0"/>
          <w:caps w:val="0"/>
          <w:color w:val="000000"/>
          <w:spacing w:val="0"/>
          <w:sz w:val="32"/>
          <w:szCs w:val="32"/>
        </w:rPr>
        <w:t>人。全年实现营业收入</w:t>
      </w:r>
      <w:r>
        <w:rPr>
          <w:rFonts w:hint="eastAsia" w:ascii="仿宋_GB2312" w:hAnsi="仿宋_GB2312" w:eastAsia="仿宋_GB2312" w:cs="仿宋_GB2312"/>
          <w:i w:val="0"/>
          <w:iCs w:val="0"/>
          <w:caps w:val="0"/>
          <w:color w:val="000000"/>
          <w:spacing w:val="0"/>
          <w:sz w:val="32"/>
          <w:szCs w:val="32"/>
          <w:lang w:val="en-US" w:eastAsia="zh-CN"/>
        </w:rPr>
        <w:t>32969万</w:t>
      </w:r>
      <w:r>
        <w:rPr>
          <w:rFonts w:hint="eastAsia" w:ascii="仿宋_GB2312" w:hAnsi="仿宋_GB2312" w:eastAsia="仿宋_GB2312" w:cs="仿宋_GB2312"/>
          <w:i w:val="0"/>
          <w:iCs w:val="0"/>
          <w:caps w:val="0"/>
          <w:color w:val="000000"/>
          <w:spacing w:val="0"/>
          <w:sz w:val="32"/>
          <w:szCs w:val="32"/>
        </w:rPr>
        <w:t>元。</w:t>
      </w:r>
    </w:p>
    <w:p w14:paraId="42D0DCB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在数字经济核心产业企业法人单位中，数字产品制造业</w:t>
      </w:r>
      <w:r>
        <w:rPr>
          <w:rFonts w:hint="eastAsia" w:ascii="仿宋_GB2312" w:hAnsi="仿宋_GB2312" w:eastAsia="仿宋_GB2312" w:cs="仿宋_GB2312"/>
          <w:i w:val="0"/>
          <w:iCs w:val="0"/>
          <w:caps w:val="0"/>
          <w:color w:val="000000"/>
          <w:spacing w:val="0"/>
          <w:sz w:val="32"/>
          <w:szCs w:val="32"/>
          <w:lang w:val="en-US" w:eastAsia="zh-CN"/>
        </w:rPr>
        <w:t>14</w:t>
      </w:r>
      <w:r>
        <w:rPr>
          <w:rFonts w:hint="eastAsia" w:ascii="仿宋_GB2312" w:hAnsi="仿宋_GB2312" w:eastAsia="仿宋_GB2312" w:cs="仿宋_GB2312"/>
          <w:i w:val="0"/>
          <w:iCs w:val="0"/>
          <w:caps w:val="0"/>
          <w:color w:val="000000"/>
          <w:spacing w:val="0"/>
          <w:sz w:val="32"/>
          <w:szCs w:val="32"/>
        </w:rPr>
        <w:t>个，占</w:t>
      </w:r>
      <w:r>
        <w:rPr>
          <w:rFonts w:hint="eastAsia" w:ascii="仿宋_GB2312" w:hAnsi="仿宋_GB2312" w:eastAsia="仿宋_GB2312" w:cs="仿宋_GB2312"/>
          <w:i w:val="0"/>
          <w:iCs w:val="0"/>
          <w:caps w:val="0"/>
          <w:color w:val="000000"/>
          <w:spacing w:val="0"/>
          <w:sz w:val="32"/>
          <w:szCs w:val="32"/>
          <w:lang w:val="en-US" w:eastAsia="zh-CN"/>
        </w:rPr>
        <w:t>3.65</w:t>
      </w:r>
      <w:r>
        <w:rPr>
          <w:rFonts w:hint="eastAsia" w:ascii="仿宋_GB2312" w:hAnsi="仿宋_GB2312" w:eastAsia="仿宋_GB2312" w:cs="仿宋_GB2312"/>
          <w:i w:val="0"/>
          <w:iCs w:val="0"/>
          <w:caps w:val="0"/>
          <w:color w:val="000000"/>
          <w:spacing w:val="0"/>
          <w:sz w:val="32"/>
          <w:szCs w:val="32"/>
        </w:rPr>
        <w:t>%；数字产品服务业1</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个，占</w:t>
      </w:r>
      <w:r>
        <w:rPr>
          <w:rFonts w:hint="eastAsia" w:ascii="仿宋_GB2312" w:hAnsi="仿宋_GB2312" w:eastAsia="仿宋_GB2312" w:cs="仿宋_GB2312"/>
          <w:i w:val="0"/>
          <w:iCs w:val="0"/>
          <w:caps w:val="0"/>
          <w:color w:val="000000"/>
          <w:spacing w:val="0"/>
          <w:sz w:val="32"/>
          <w:szCs w:val="32"/>
          <w:lang w:val="en-US" w:eastAsia="zh-CN"/>
        </w:rPr>
        <w:t>3.9</w:t>
      </w:r>
      <w:r>
        <w:rPr>
          <w:rFonts w:hint="eastAsia" w:ascii="仿宋_GB2312" w:hAnsi="仿宋_GB2312" w:eastAsia="仿宋_GB2312" w:cs="仿宋_GB2312"/>
          <w:i w:val="0"/>
          <w:iCs w:val="0"/>
          <w:caps w:val="0"/>
          <w:color w:val="000000"/>
          <w:spacing w:val="0"/>
          <w:sz w:val="32"/>
          <w:szCs w:val="32"/>
        </w:rPr>
        <w:t>%；数字技术应用业</w:t>
      </w:r>
      <w:r>
        <w:rPr>
          <w:rFonts w:hint="eastAsia" w:ascii="仿宋_GB2312" w:hAnsi="仿宋_GB2312" w:eastAsia="仿宋_GB2312" w:cs="仿宋_GB2312"/>
          <w:i w:val="0"/>
          <w:iCs w:val="0"/>
          <w:caps w:val="0"/>
          <w:color w:val="000000"/>
          <w:spacing w:val="0"/>
          <w:sz w:val="32"/>
          <w:szCs w:val="32"/>
          <w:lang w:val="en-US" w:eastAsia="zh-CN"/>
        </w:rPr>
        <w:t>79</w:t>
      </w:r>
      <w:r>
        <w:rPr>
          <w:rFonts w:hint="eastAsia" w:ascii="仿宋_GB2312" w:hAnsi="仿宋_GB2312" w:eastAsia="仿宋_GB2312" w:cs="仿宋_GB2312"/>
          <w:i w:val="0"/>
          <w:iCs w:val="0"/>
          <w:caps w:val="0"/>
          <w:color w:val="000000"/>
          <w:spacing w:val="0"/>
          <w:sz w:val="32"/>
          <w:szCs w:val="32"/>
        </w:rPr>
        <w:t>个，占</w:t>
      </w:r>
      <w:r>
        <w:rPr>
          <w:rFonts w:hint="eastAsia" w:ascii="仿宋_GB2312" w:hAnsi="仿宋_GB2312" w:eastAsia="仿宋_GB2312" w:cs="仿宋_GB2312"/>
          <w:i w:val="0"/>
          <w:iCs w:val="0"/>
          <w:caps w:val="0"/>
          <w:color w:val="000000"/>
          <w:spacing w:val="0"/>
          <w:sz w:val="32"/>
          <w:szCs w:val="32"/>
          <w:lang w:val="en-US" w:eastAsia="zh-CN"/>
        </w:rPr>
        <w:t>20.57</w:t>
      </w:r>
      <w:r>
        <w:rPr>
          <w:rFonts w:hint="eastAsia" w:ascii="仿宋_GB2312" w:hAnsi="仿宋_GB2312" w:eastAsia="仿宋_GB2312" w:cs="仿宋_GB2312"/>
          <w:i w:val="0"/>
          <w:iCs w:val="0"/>
          <w:caps w:val="0"/>
          <w:color w:val="000000"/>
          <w:spacing w:val="0"/>
          <w:sz w:val="32"/>
          <w:szCs w:val="32"/>
        </w:rPr>
        <w:t>%；数字要素驱动业</w:t>
      </w:r>
      <w:r>
        <w:rPr>
          <w:rFonts w:hint="eastAsia" w:ascii="仿宋_GB2312" w:hAnsi="仿宋_GB2312" w:eastAsia="仿宋_GB2312" w:cs="仿宋_GB2312"/>
          <w:i w:val="0"/>
          <w:iCs w:val="0"/>
          <w:caps w:val="0"/>
          <w:color w:val="000000"/>
          <w:spacing w:val="0"/>
          <w:sz w:val="32"/>
          <w:szCs w:val="32"/>
          <w:lang w:val="en-US" w:eastAsia="zh-CN"/>
        </w:rPr>
        <w:t>276</w:t>
      </w:r>
      <w:r>
        <w:rPr>
          <w:rFonts w:hint="eastAsia" w:ascii="仿宋_GB2312" w:hAnsi="仿宋_GB2312" w:eastAsia="仿宋_GB2312" w:cs="仿宋_GB2312"/>
          <w:i w:val="0"/>
          <w:iCs w:val="0"/>
          <w:caps w:val="0"/>
          <w:color w:val="000000"/>
          <w:spacing w:val="0"/>
          <w:sz w:val="32"/>
          <w:szCs w:val="32"/>
        </w:rPr>
        <w:t>个，占</w:t>
      </w:r>
      <w:r>
        <w:rPr>
          <w:rFonts w:hint="eastAsia" w:ascii="仿宋_GB2312" w:hAnsi="仿宋_GB2312" w:eastAsia="仿宋_GB2312" w:cs="仿宋_GB2312"/>
          <w:i w:val="0"/>
          <w:iCs w:val="0"/>
          <w:caps w:val="0"/>
          <w:color w:val="000000"/>
          <w:spacing w:val="0"/>
          <w:sz w:val="32"/>
          <w:szCs w:val="32"/>
          <w:lang w:val="en-US" w:eastAsia="zh-CN"/>
        </w:rPr>
        <w:t>71.88</w:t>
      </w:r>
      <w:r>
        <w:rPr>
          <w:rFonts w:hint="eastAsia" w:ascii="仿宋_GB2312" w:hAnsi="仿宋_GB2312" w:eastAsia="仿宋_GB2312" w:cs="仿宋_GB2312"/>
          <w:i w:val="0"/>
          <w:iCs w:val="0"/>
          <w:caps w:val="0"/>
          <w:color w:val="000000"/>
          <w:spacing w:val="0"/>
          <w:sz w:val="32"/>
          <w:szCs w:val="32"/>
        </w:rPr>
        <w:t>%。</w:t>
      </w:r>
    </w:p>
    <w:p w14:paraId="02FD289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在数字经济核心产业企业法人单位从业人员中，数字产品制造业1</w:t>
      </w:r>
      <w:r>
        <w:rPr>
          <w:rFonts w:hint="eastAsia" w:ascii="仿宋_GB2312" w:hAnsi="仿宋_GB2312" w:eastAsia="仿宋_GB2312" w:cs="仿宋_GB2312"/>
          <w:i w:val="0"/>
          <w:iCs w:val="0"/>
          <w:caps w:val="0"/>
          <w:color w:val="000000"/>
          <w:spacing w:val="0"/>
          <w:sz w:val="32"/>
          <w:szCs w:val="32"/>
          <w:lang w:val="en-US" w:eastAsia="zh-CN"/>
        </w:rPr>
        <w:t>24</w:t>
      </w:r>
      <w:r>
        <w:rPr>
          <w:rFonts w:hint="eastAsia" w:ascii="仿宋_GB2312" w:hAnsi="仿宋_GB2312" w:eastAsia="仿宋_GB2312" w:cs="仿宋_GB2312"/>
          <w:i w:val="0"/>
          <w:iCs w:val="0"/>
          <w:caps w:val="0"/>
          <w:color w:val="000000"/>
          <w:spacing w:val="0"/>
          <w:sz w:val="32"/>
          <w:szCs w:val="32"/>
        </w:rPr>
        <w:t>人，占1</w:t>
      </w:r>
      <w:r>
        <w:rPr>
          <w:rFonts w:hint="eastAsia" w:ascii="仿宋_GB2312" w:hAnsi="仿宋_GB2312" w:eastAsia="仿宋_GB2312" w:cs="仿宋_GB2312"/>
          <w:i w:val="0"/>
          <w:iCs w:val="0"/>
          <w:caps w:val="0"/>
          <w:color w:val="000000"/>
          <w:spacing w:val="0"/>
          <w:sz w:val="32"/>
          <w:szCs w:val="32"/>
          <w:lang w:val="en-US" w:eastAsia="zh-CN"/>
        </w:rPr>
        <w:t>0.89</w:t>
      </w:r>
      <w:r>
        <w:rPr>
          <w:rFonts w:hint="eastAsia" w:ascii="仿宋_GB2312" w:hAnsi="仿宋_GB2312" w:eastAsia="仿宋_GB2312" w:cs="仿宋_GB2312"/>
          <w:i w:val="0"/>
          <w:iCs w:val="0"/>
          <w:caps w:val="0"/>
          <w:color w:val="000000"/>
          <w:spacing w:val="0"/>
          <w:sz w:val="32"/>
          <w:szCs w:val="32"/>
        </w:rPr>
        <w:t>%；数字产品服务业</w:t>
      </w:r>
      <w:r>
        <w:rPr>
          <w:rFonts w:hint="eastAsia" w:ascii="仿宋_GB2312" w:hAnsi="仿宋_GB2312" w:eastAsia="仿宋_GB2312" w:cs="仿宋_GB2312"/>
          <w:i w:val="0"/>
          <w:iCs w:val="0"/>
          <w:caps w:val="0"/>
          <w:color w:val="000000"/>
          <w:spacing w:val="0"/>
          <w:sz w:val="32"/>
          <w:szCs w:val="32"/>
          <w:lang w:val="en-US" w:eastAsia="zh-CN"/>
        </w:rPr>
        <w:t>26</w:t>
      </w:r>
      <w:r>
        <w:rPr>
          <w:rFonts w:hint="eastAsia" w:ascii="仿宋_GB2312" w:hAnsi="仿宋_GB2312" w:eastAsia="仿宋_GB2312" w:cs="仿宋_GB2312"/>
          <w:i w:val="0"/>
          <w:iCs w:val="0"/>
          <w:caps w:val="0"/>
          <w:color w:val="000000"/>
          <w:spacing w:val="0"/>
          <w:sz w:val="32"/>
          <w:szCs w:val="32"/>
        </w:rPr>
        <w:t>人，占</w:t>
      </w:r>
      <w:r>
        <w:rPr>
          <w:rFonts w:hint="eastAsia" w:ascii="仿宋_GB2312" w:hAnsi="仿宋_GB2312" w:eastAsia="仿宋_GB2312" w:cs="仿宋_GB2312"/>
          <w:i w:val="0"/>
          <w:iCs w:val="0"/>
          <w:caps w:val="0"/>
          <w:color w:val="000000"/>
          <w:spacing w:val="0"/>
          <w:sz w:val="32"/>
          <w:szCs w:val="32"/>
          <w:lang w:val="en-US" w:eastAsia="zh-CN"/>
        </w:rPr>
        <w:t>2.28</w:t>
      </w:r>
      <w:r>
        <w:rPr>
          <w:rFonts w:hint="eastAsia" w:ascii="仿宋_GB2312" w:hAnsi="仿宋_GB2312" w:eastAsia="仿宋_GB2312" w:cs="仿宋_GB2312"/>
          <w:i w:val="0"/>
          <w:iCs w:val="0"/>
          <w:caps w:val="0"/>
          <w:color w:val="000000"/>
          <w:spacing w:val="0"/>
          <w:sz w:val="32"/>
          <w:szCs w:val="32"/>
        </w:rPr>
        <w:t>%；数字技术应用业</w:t>
      </w:r>
      <w:r>
        <w:rPr>
          <w:rFonts w:hint="eastAsia" w:ascii="仿宋_GB2312" w:hAnsi="仿宋_GB2312" w:eastAsia="仿宋_GB2312" w:cs="仿宋_GB2312"/>
          <w:i w:val="0"/>
          <w:iCs w:val="0"/>
          <w:caps w:val="0"/>
          <w:color w:val="000000"/>
          <w:spacing w:val="0"/>
          <w:sz w:val="32"/>
          <w:szCs w:val="32"/>
          <w:lang w:val="en-US" w:eastAsia="zh-CN"/>
        </w:rPr>
        <w:t>195</w:t>
      </w:r>
      <w:r>
        <w:rPr>
          <w:rFonts w:hint="eastAsia" w:ascii="仿宋_GB2312" w:hAnsi="仿宋_GB2312" w:eastAsia="仿宋_GB2312" w:cs="仿宋_GB2312"/>
          <w:i w:val="0"/>
          <w:iCs w:val="0"/>
          <w:caps w:val="0"/>
          <w:color w:val="000000"/>
          <w:spacing w:val="0"/>
          <w:sz w:val="32"/>
          <w:szCs w:val="32"/>
        </w:rPr>
        <w:t>人，占</w:t>
      </w:r>
      <w:r>
        <w:rPr>
          <w:rFonts w:hint="eastAsia" w:ascii="仿宋_GB2312" w:hAnsi="仿宋_GB2312" w:eastAsia="仿宋_GB2312" w:cs="仿宋_GB2312"/>
          <w:i w:val="0"/>
          <w:iCs w:val="0"/>
          <w:caps w:val="0"/>
          <w:color w:val="000000"/>
          <w:spacing w:val="0"/>
          <w:sz w:val="32"/>
          <w:szCs w:val="32"/>
          <w:lang w:val="en-US" w:eastAsia="zh-CN"/>
        </w:rPr>
        <w:t>17.12</w:t>
      </w:r>
      <w:r>
        <w:rPr>
          <w:rFonts w:hint="eastAsia" w:ascii="仿宋_GB2312" w:hAnsi="仿宋_GB2312" w:eastAsia="仿宋_GB2312" w:cs="仿宋_GB2312"/>
          <w:i w:val="0"/>
          <w:iCs w:val="0"/>
          <w:caps w:val="0"/>
          <w:color w:val="000000"/>
          <w:spacing w:val="0"/>
          <w:sz w:val="32"/>
          <w:szCs w:val="32"/>
        </w:rPr>
        <w:t>%；数字要素驱动业</w:t>
      </w:r>
      <w:r>
        <w:rPr>
          <w:rFonts w:hint="eastAsia" w:ascii="仿宋_GB2312" w:hAnsi="仿宋_GB2312" w:eastAsia="仿宋_GB2312" w:cs="仿宋_GB2312"/>
          <w:i w:val="0"/>
          <w:iCs w:val="0"/>
          <w:caps w:val="0"/>
          <w:color w:val="000000"/>
          <w:spacing w:val="0"/>
          <w:sz w:val="32"/>
          <w:szCs w:val="32"/>
          <w:lang w:val="en-US" w:eastAsia="zh-CN"/>
        </w:rPr>
        <w:t>794</w:t>
      </w:r>
      <w:r>
        <w:rPr>
          <w:rFonts w:hint="eastAsia" w:ascii="仿宋_GB2312" w:hAnsi="仿宋_GB2312" w:eastAsia="仿宋_GB2312" w:cs="仿宋_GB2312"/>
          <w:i w:val="0"/>
          <w:iCs w:val="0"/>
          <w:caps w:val="0"/>
          <w:color w:val="000000"/>
          <w:spacing w:val="0"/>
          <w:sz w:val="32"/>
          <w:szCs w:val="32"/>
        </w:rPr>
        <w:t>人，占</w:t>
      </w:r>
      <w:r>
        <w:rPr>
          <w:rFonts w:hint="eastAsia" w:ascii="仿宋_GB2312" w:hAnsi="仿宋_GB2312" w:eastAsia="仿宋_GB2312" w:cs="仿宋_GB2312"/>
          <w:i w:val="0"/>
          <w:iCs w:val="0"/>
          <w:caps w:val="0"/>
          <w:color w:val="000000"/>
          <w:spacing w:val="0"/>
          <w:sz w:val="32"/>
          <w:szCs w:val="32"/>
          <w:lang w:val="en-US" w:eastAsia="zh-CN"/>
        </w:rPr>
        <w:t>69.71</w:t>
      </w:r>
      <w:r>
        <w:rPr>
          <w:rFonts w:hint="eastAsia" w:ascii="仿宋_GB2312" w:hAnsi="仿宋_GB2312" w:eastAsia="仿宋_GB2312" w:cs="仿宋_GB2312"/>
          <w:i w:val="0"/>
          <w:iCs w:val="0"/>
          <w:caps w:val="0"/>
          <w:color w:val="000000"/>
          <w:spacing w:val="0"/>
          <w:sz w:val="32"/>
          <w:szCs w:val="32"/>
        </w:rPr>
        <w:t>%。</w:t>
      </w:r>
    </w:p>
    <w:p w14:paraId="680F4DE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在数字经济核心产业企业法人单位营业收入中，数字产品制造业</w:t>
      </w:r>
      <w:r>
        <w:rPr>
          <w:rFonts w:hint="eastAsia" w:ascii="仿宋_GB2312" w:hAnsi="仿宋_GB2312" w:eastAsia="仿宋_GB2312" w:cs="仿宋_GB2312"/>
          <w:i w:val="0"/>
          <w:iCs w:val="0"/>
          <w:caps w:val="0"/>
          <w:color w:val="000000"/>
          <w:spacing w:val="0"/>
          <w:sz w:val="32"/>
          <w:szCs w:val="32"/>
          <w:lang w:val="en-US" w:eastAsia="zh-CN"/>
        </w:rPr>
        <w:t>11872万</w:t>
      </w:r>
      <w:r>
        <w:rPr>
          <w:rFonts w:hint="eastAsia" w:ascii="仿宋_GB2312" w:hAnsi="仿宋_GB2312" w:eastAsia="仿宋_GB2312" w:cs="仿宋_GB2312"/>
          <w:i w:val="0"/>
          <w:iCs w:val="0"/>
          <w:caps w:val="0"/>
          <w:color w:val="000000"/>
          <w:spacing w:val="0"/>
          <w:sz w:val="32"/>
          <w:szCs w:val="32"/>
        </w:rPr>
        <w:t>元，占</w:t>
      </w:r>
      <w:r>
        <w:rPr>
          <w:rFonts w:hint="eastAsia" w:ascii="仿宋_GB2312" w:hAnsi="仿宋_GB2312" w:eastAsia="仿宋_GB2312" w:cs="仿宋_GB2312"/>
          <w:i w:val="0"/>
          <w:iCs w:val="0"/>
          <w:caps w:val="0"/>
          <w:color w:val="000000"/>
          <w:spacing w:val="0"/>
          <w:sz w:val="32"/>
          <w:szCs w:val="32"/>
          <w:lang w:val="en-US" w:eastAsia="zh-CN"/>
        </w:rPr>
        <w:t>36.01</w:t>
      </w:r>
      <w:r>
        <w:rPr>
          <w:rFonts w:hint="eastAsia" w:ascii="仿宋_GB2312" w:hAnsi="仿宋_GB2312" w:eastAsia="仿宋_GB2312" w:cs="仿宋_GB2312"/>
          <w:i w:val="0"/>
          <w:iCs w:val="0"/>
          <w:caps w:val="0"/>
          <w:color w:val="000000"/>
          <w:spacing w:val="0"/>
          <w:sz w:val="32"/>
          <w:szCs w:val="32"/>
        </w:rPr>
        <w:t>%；数字产品服务业</w:t>
      </w:r>
      <w:r>
        <w:rPr>
          <w:rFonts w:hint="eastAsia" w:ascii="仿宋_GB2312" w:hAnsi="仿宋_GB2312" w:eastAsia="仿宋_GB2312" w:cs="仿宋_GB2312"/>
          <w:i w:val="0"/>
          <w:iCs w:val="0"/>
          <w:caps w:val="0"/>
          <w:color w:val="000000"/>
          <w:spacing w:val="0"/>
          <w:sz w:val="32"/>
          <w:szCs w:val="32"/>
          <w:lang w:val="en-US" w:eastAsia="zh-CN"/>
        </w:rPr>
        <w:t>821万</w:t>
      </w:r>
      <w:r>
        <w:rPr>
          <w:rFonts w:hint="eastAsia" w:ascii="仿宋_GB2312" w:hAnsi="仿宋_GB2312" w:eastAsia="仿宋_GB2312" w:cs="仿宋_GB2312"/>
          <w:i w:val="0"/>
          <w:iCs w:val="0"/>
          <w:caps w:val="0"/>
          <w:color w:val="000000"/>
          <w:spacing w:val="0"/>
          <w:sz w:val="32"/>
          <w:szCs w:val="32"/>
        </w:rPr>
        <w:t>元，占</w:t>
      </w:r>
      <w:r>
        <w:rPr>
          <w:rFonts w:hint="eastAsia" w:ascii="仿宋_GB2312" w:hAnsi="仿宋_GB2312" w:eastAsia="仿宋_GB2312" w:cs="仿宋_GB2312"/>
          <w:i w:val="0"/>
          <w:iCs w:val="0"/>
          <w:caps w:val="0"/>
          <w:color w:val="000000"/>
          <w:spacing w:val="0"/>
          <w:sz w:val="32"/>
          <w:szCs w:val="32"/>
          <w:lang w:val="en-US" w:eastAsia="zh-CN"/>
        </w:rPr>
        <w:t>2.49</w:t>
      </w:r>
      <w:r>
        <w:rPr>
          <w:rFonts w:hint="eastAsia" w:ascii="仿宋_GB2312" w:hAnsi="仿宋_GB2312" w:eastAsia="仿宋_GB2312" w:cs="仿宋_GB2312"/>
          <w:i w:val="0"/>
          <w:iCs w:val="0"/>
          <w:caps w:val="0"/>
          <w:color w:val="000000"/>
          <w:spacing w:val="0"/>
          <w:sz w:val="32"/>
          <w:szCs w:val="32"/>
        </w:rPr>
        <w:t>%；数字技术应用业</w:t>
      </w:r>
      <w:r>
        <w:rPr>
          <w:rFonts w:hint="eastAsia" w:ascii="仿宋_GB2312" w:hAnsi="仿宋_GB2312" w:eastAsia="仿宋_GB2312" w:cs="仿宋_GB2312"/>
          <w:i w:val="0"/>
          <w:iCs w:val="0"/>
          <w:caps w:val="0"/>
          <w:color w:val="000000"/>
          <w:spacing w:val="0"/>
          <w:sz w:val="32"/>
          <w:szCs w:val="32"/>
          <w:lang w:val="en-US" w:eastAsia="zh-CN"/>
        </w:rPr>
        <w:t>3163万</w:t>
      </w:r>
      <w:r>
        <w:rPr>
          <w:rFonts w:hint="eastAsia" w:ascii="仿宋_GB2312" w:hAnsi="仿宋_GB2312" w:eastAsia="仿宋_GB2312" w:cs="仿宋_GB2312"/>
          <w:i w:val="0"/>
          <w:iCs w:val="0"/>
          <w:caps w:val="0"/>
          <w:color w:val="000000"/>
          <w:spacing w:val="0"/>
          <w:sz w:val="32"/>
          <w:szCs w:val="32"/>
        </w:rPr>
        <w:t>元，占</w:t>
      </w:r>
      <w:r>
        <w:rPr>
          <w:rFonts w:hint="eastAsia" w:ascii="仿宋_GB2312" w:hAnsi="仿宋_GB2312" w:eastAsia="仿宋_GB2312" w:cs="仿宋_GB2312"/>
          <w:i w:val="0"/>
          <w:iCs w:val="0"/>
          <w:caps w:val="0"/>
          <w:color w:val="000000"/>
          <w:spacing w:val="0"/>
          <w:sz w:val="32"/>
          <w:szCs w:val="32"/>
          <w:lang w:val="en-US" w:eastAsia="zh-CN"/>
        </w:rPr>
        <w:t>9.59</w:t>
      </w:r>
      <w:r>
        <w:rPr>
          <w:rFonts w:hint="eastAsia" w:ascii="仿宋_GB2312" w:hAnsi="仿宋_GB2312" w:eastAsia="仿宋_GB2312" w:cs="仿宋_GB2312"/>
          <w:i w:val="0"/>
          <w:iCs w:val="0"/>
          <w:caps w:val="0"/>
          <w:color w:val="000000"/>
          <w:spacing w:val="0"/>
          <w:sz w:val="32"/>
          <w:szCs w:val="32"/>
        </w:rPr>
        <w:t>%；数字要素驱动业</w:t>
      </w:r>
      <w:r>
        <w:rPr>
          <w:rFonts w:hint="eastAsia" w:ascii="仿宋_GB2312" w:hAnsi="仿宋_GB2312" w:eastAsia="仿宋_GB2312" w:cs="仿宋_GB2312"/>
          <w:i w:val="0"/>
          <w:iCs w:val="0"/>
          <w:caps w:val="0"/>
          <w:color w:val="000000"/>
          <w:spacing w:val="0"/>
          <w:sz w:val="32"/>
          <w:szCs w:val="32"/>
          <w:lang w:val="en-US" w:eastAsia="zh-CN"/>
        </w:rPr>
        <w:t>17113万</w:t>
      </w:r>
      <w:r>
        <w:rPr>
          <w:rFonts w:hint="eastAsia" w:ascii="仿宋_GB2312" w:hAnsi="仿宋_GB2312" w:eastAsia="仿宋_GB2312" w:cs="仿宋_GB2312"/>
          <w:i w:val="0"/>
          <w:iCs w:val="0"/>
          <w:caps w:val="0"/>
          <w:color w:val="000000"/>
          <w:spacing w:val="0"/>
          <w:sz w:val="32"/>
          <w:szCs w:val="32"/>
        </w:rPr>
        <w:t>元，占</w:t>
      </w:r>
      <w:r>
        <w:rPr>
          <w:rFonts w:hint="eastAsia" w:ascii="仿宋_GB2312" w:hAnsi="仿宋_GB2312" w:eastAsia="仿宋_GB2312" w:cs="仿宋_GB2312"/>
          <w:i w:val="0"/>
          <w:iCs w:val="0"/>
          <w:caps w:val="0"/>
          <w:color w:val="000000"/>
          <w:spacing w:val="0"/>
          <w:sz w:val="32"/>
          <w:szCs w:val="32"/>
          <w:lang w:val="en-US" w:eastAsia="zh-CN"/>
        </w:rPr>
        <w:t>51.91</w:t>
      </w:r>
      <w:r>
        <w:rPr>
          <w:rFonts w:hint="eastAsia" w:ascii="仿宋_GB2312" w:hAnsi="仿宋_GB2312" w:eastAsia="仿宋_GB2312" w:cs="仿宋_GB2312"/>
          <w:i w:val="0"/>
          <w:iCs w:val="0"/>
          <w:caps w:val="0"/>
          <w:color w:val="000000"/>
          <w:spacing w:val="0"/>
          <w:sz w:val="32"/>
          <w:szCs w:val="32"/>
        </w:rPr>
        <w:t>%。</w:t>
      </w:r>
    </w:p>
    <w:p w14:paraId="46D4A51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lang w:eastAsia="zh-CN"/>
        </w:rPr>
        <w:t>四</w:t>
      </w:r>
      <w:r>
        <w:rPr>
          <w:rFonts w:hint="eastAsia" w:ascii="黑体" w:hAnsi="黑体" w:eastAsia="黑体" w:cs="黑体"/>
          <w:b w:val="0"/>
          <w:bCs w:val="0"/>
          <w:i w:val="0"/>
          <w:iCs w:val="0"/>
          <w:caps w:val="0"/>
          <w:color w:val="000000"/>
          <w:spacing w:val="0"/>
          <w:sz w:val="32"/>
          <w:szCs w:val="32"/>
        </w:rPr>
        <w:t>、工业企业研究与试验发展活动</w:t>
      </w:r>
    </w:p>
    <w:p w14:paraId="03BBF5F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2023年，开展R&amp;D活动的规模以上工业企业法人单位</w:t>
      </w:r>
      <w:r>
        <w:rPr>
          <w:rFonts w:hint="eastAsia" w:ascii="仿宋_GB2312" w:hAnsi="仿宋_GB2312" w:eastAsia="仿宋_GB2312" w:cs="仿宋_GB2312"/>
          <w:i w:val="0"/>
          <w:iCs w:val="0"/>
          <w:caps w:val="0"/>
          <w:color w:val="000000"/>
          <w:spacing w:val="0"/>
          <w:sz w:val="32"/>
          <w:szCs w:val="32"/>
          <w:lang w:val="en-US" w:eastAsia="zh-CN"/>
        </w:rPr>
        <w:t>10</w:t>
      </w:r>
      <w:r>
        <w:rPr>
          <w:rFonts w:hint="eastAsia" w:ascii="仿宋_GB2312" w:hAnsi="仿宋_GB2312" w:eastAsia="仿宋_GB2312" w:cs="仿宋_GB2312"/>
          <w:i w:val="0"/>
          <w:iCs w:val="0"/>
          <w:caps w:val="0"/>
          <w:color w:val="000000"/>
          <w:spacing w:val="0"/>
          <w:sz w:val="32"/>
          <w:szCs w:val="32"/>
        </w:rPr>
        <w:t>个，比2018年增长</w:t>
      </w:r>
      <w:r>
        <w:rPr>
          <w:rFonts w:hint="eastAsia" w:ascii="仿宋_GB2312" w:hAnsi="仿宋_GB2312" w:eastAsia="仿宋_GB2312" w:cs="仿宋_GB2312"/>
          <w:i w:val="0"/>
          <w:iCs w:val="0"/>
          <w:caps w:val="0"/>
          <w:color w:val="000000"/>
          <w:spacing w:val="0"/>
          <w:sz w:val="32"/>
          <w:szCs w:val="32"/>
          <w:lang w:val="en-US" w:eastAsia="zh-CN"/>
        </w:rPr>
        <w:t>400.00</w:t>
      </w:r>
      <w:r>
        <w:rPr>
          <w:rFonts w:hint="eastAsia" w:ascii="仿宋_GB2312" w:hAnsi="仿宋_GB2312" w:eastAsia="仿宋_GB2312" w:cs="仿宋_GB2312"/>
          <w:i w:val="0"/>
          <w:iCs w:val="0"/>
          <w:caps w:val="0"/>
          <w:color w:val="000000"/>
          <w:spacing w:val="0"/>
          <w:sz w:val="32"/>
          <w:szCs w:val="32"/>
        </w:rPr>
        <w:t>%，占全部规模以上工业企业法人单位的</w:t>
      </w:r>
      <w:r>
        <w:rPr>
          <w:rFonts w:hint="eastAsia" w:ascii="仿宋_GB2312" w:hAnsi="仿宋_GB2312" w:eastAsia="仿宋_GB2312" w:cs="仿宋_GB2312"/>
          <w:i w:val="0"/>
          <w:iCs w:val="0"/>
          <w:caps w:val="0"/>
          <w:color w:val="000000"/>
          <w:spacing w:val="0"/>
          <w:sz w:val="32"/>
          <w:szCs w:val="32"/>
          <w:lang w:val="en-US" w:eastAsia="zh-CN"/>
        </w:rPr>
        <w:t>6.37</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val="en-US" w:eastAsia="zh-CN"/>
        </w:rPr>
        <w:t>。</w:t>
      </w:r>
    </w:p>
    <w:p w14:paraId="102B26D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2023年，规模以上工业企业法人单位R&amp;D人员折合全时当量</w:t>
      </w:r>
      <w:r>
        <w:rPr>
          <w:rFonts w:hint="eastAsia" w:ascii="仿宋_GB2312" w:hAnsi="仿宋_GB2312" w:eastAsia="仿宋_GB2312" w:cs="仿宋_GB2312"/>
          <w:i w:val="0"/>
          <w:iCs w:val="0"/>
          <w:caps w:val="0"/>
          <w:color w:val="000000"/>
          <w:spacing w:val="0"/>
          <w:sz w:val="32"/>
          <w:szCs w:val="32"/>
          <w:lang w:val="en-US" w:eastAsia="zh-CN"/>
        </w:rPr>
        <w:t>219</w:t>
      </w:r>
      <w:r>
        <w:rPr>
          <w:rFonts w:hint="eastAsia" w:ascii="仿宋_GB2312" w:hAnsi="仿宋_GB2312" w:eastAsia="仿宋_GB2312" w:cs="仿宋_GB2312"/>
          <w:i w:val="0"/>
          <w:iCs w:val="0"/>
          <w:caps w:val="0"/>
          <w:color w:val="000000"/>
          <w:spacing w:val="0"/>
          <w:sz w:val="32"/>
          <w:szCs w:val="32"/>
        </w:rPr>
        <w:t>人年，比2018年增长</w:t>
      </w:r>
      <w:r>
        <w:rPr>
          <w:rFonts w:hint="eastAsia" w:ascii="仿宋_GB2312" w:hAnsi="仿宋_GB2312" w:eastAsia="仿宋_GB2312" w:cs="仿宋_GB2312"/>
          <w:i w:val="0"/>
          <w:iCs w:val="0"/>
          <w:caps w:val="0"/>
          <w:color w:val="000000"/>
          <w:spacing w:val="0"/>
          <w:sz w:val="32"/>
          <w:szCs w:val="32"/>
          <w:lang w:val="en-US" w:eastAsia="zh-CN"/>
        </w:rPr>
        <w:t>995.00</w:t>
      </w:r>
      <w:r>
        <w:rPr>
          <w:rFonts w:hint="eastAsia" w:ascii="仿宋_GB2312" w:hAnsi="仿宋_GB2312" w:eastAsia="仿宋_GB2312" w:cs="仿宋_GB2312"/>
          <w:i w:val="0"/>
          <w:iCs w:val="0"/>
          <w:caps w:val="0"/>
          <w:color w:val="000000"/>
          <w:spacing w:val="0"/>
          <w:sz w:val="32"/>
          <w:szCs w:val="32"/>
        </w:rPr>
        <w:t>%。</w:t>
      </w:r>
    </w:p>
    <w:p w14:paraId="25C6D32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2023年，规模以上工业企业法人单位R&amp;D经费支出</w:t>
      </w:r>
      <w:r>
        <w:rPr>
          <w:rFonts w:hint="eastAsia" w:ascii="仿宋_GB2312" w:hAnsi="仿宋_GB2312" w:eastAsia="仿宋_GB2312" w:cs="仿宋_GB2312"/>
          <w:i w:val="0"/>
          <w:iCs w:val="0"/>
          <w:caps w:val="0"/>
          <w:color w:val="000000"/>
          <w:spacing w:val="0"/>
          <w:sz w:val="32"/>
          <w:szCs w:val="32"/>
          <w:lang w:val="en-US" w:eastAsia="zh-CN"/>
        </w:rPr>
        <w:t>5532万</w:t>
      </w:r>
      <w:r>
        <w:rPr>
          <w:rFonts w:hint="eastAsia" w:ascii="仿宋_GB2312" w:hAnsi="仿宋_GB2312" w:eastAsia="仿宋_GB2312" w:cs="仿宋_GB2312"/>
          <w:i w:val="0"/>
          <w:iCs w:val="0"/>
          <w:caps w:val="0"/>
          <w:color w:val="000000"/>
          <w:spacing w:val="0"/>
          <w:sz w:val="32"/>
          <w:szCs w:val="32"/>
        </w:rPr>
        <w:t>元，比2018年增长</w:t>
      </w:r>
      <w:r>
        <w:rPr>
          <w:rFonts w:hint="eastAsia" w:ascii="仿宋_GB2312" w:hAnsi="仿宋_GB2312" w:eastAsia="仿宋_GB2312" w:cs="仿宋_GB2312"/>
          <w:i w:val="0"/>
          <w:iCs w:val="0"/>
          <w:caps w:val="0"/>
          <w:color w:val="000000"/>
          <w:spacing w:val="0"/>
          <w:sz w:val="32"/>
          <w:szCs w:val="32"/>
          <w:lang w:val="en-US" w:eastAsia="zh-CN"/>
        </w:rPr>
        <w:t>1004.19</w:t>
      </w:r>
      <w:r>
        <w:rPr>
          <w:rFonts w:hint="eastAsia" w:ascii="仿宋_GB2312" w:hAnsi="仿宋_GB2312" w:eastAsia="仿宋_GB2312" w:cs="仿宋_GB2312"/>
          <w:i w:val="0"/>
          <w:iCs w:val="0"/>
          <w:caps w:val="0"/>
          <w:color w:val="000000"/>
          <w:spacing w:val="0"/>
          <w:sz w:val="32"/>
          <w:szCs w:val="32"/>
        </w:rPr>
        <w:t>%；R&amp;D经费与营业收入之比为</w:t>
      </w:r>
      <w:r>
        <w:rPr>
          <w:rFonts w:hint="eastAsia" w:ascii="仿宋_GB2312" w:hAnsi="仿宋_GB2312" w:eastAsia="仿宋_GB2312" w:cs="仿宋_GB2312"/>
          <w:i w:val="0"/>
          <w:iCs w:val="0"/>
          <w:caps w:val="0"/>
          <w:color w:val="000000"/>
          <w:spacing w:val="0"/>
          <w:sz w:val="32"/>
          <w:szCs w:val="32"/>
          <w:lang w:val="en-US" w:eastAsia="zh-CN"/>
        </w:rPr>
        <w:t>0.48</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规模以上工业企业法人单位分行业R&amp;D经费支出及R&amp;D经费与营业收入之比详见表6</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i w:val="0"/>
          <w:iCs w:val="0"/>
          <w:caps w:val="0"/>
          <w:color w:val="000000"/>
          <w:spacing w:val="0"/>
          <w:sz w:val="32"/>
          <w:szCs w:val="32"/>
        </w:rPr>
        <w:t>1</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w:t>
      </w:r>
    </w:p>
    <w:p w14:paraId="6EB8E22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2023年，规模以上工业企业法人单位全年专利申请量</w:t>
      </w:r>
      <w:r>
        <w:rPr>
          <w:rFonts w:hint="eastAsia" w:ascii="仿宋_GB2312" w:hAnsi="仿宋_GB2312" w:eastAsia="仿宋_GB2312" w:cs="仿宋_GB2312"/>
          <w:i w:val="0"/>
          <w:iCs w:val="0"/>
          <w:caps w:val="0"/>
          <w:color w:val="000000"/>
          <w:spacing w:val="0"/>
          <w:sz w:val="32"/>
          <w:szCs w:val="32"/>
          <w:lang w:val="en-US" w:eastAsia="zh-CN"/>
        </w:rPr>
        <w:t>60</w:t>
      </w:r>
      <w:r>
        <w:rPr>
          <w:rFonts w:hint="eastAsia" w:ascii="仿宋_GB2312" w:hAnsi="仿宋_GB2312" w:eastAsia="仿宋_GB2312" w:cs="仿宋_GB2312"/>
          <w:i w:val="0"/>
          <w:iCs w:val="0"/>
          <w:caps w:val="0"/>
          <w:color w:val="000000"/>
          <w:spacing w:val="0"/>
          <w:sz w:val="32"/>
          <w:szCs w:val="32"/>
        </w:rPr>
        <w:t>件，其中发明专利申请</w:t>
      </w:r>
      <w:r>
        <w:rPr>
          <w:rFonts w:hint="eastAsia" w:ascii="仿宋_GB2312" w:hAnsi="仿宋_GB2312" w:eastAsia="仿宋_GB2312" w:cs="仿宋_GB2312"/>
          <w:i w:val="0"/>
          <w:iCs w:val="0"/>
          <w:caps w:val="0"/>
          <w:color w:val="000000"/>
          <w:spacing w:val="0"/>
          <w:sz w:val="32"/>
          <w:szCs w:val="32"/>
          <w:lang w:val="en-US" w:eastAsia="zh-CN"/>
        </w:rPr>
        <w:t>16</w:t>
      </w:r>
      <w:r>
        <w:rPr>
          <w:rFonts w:hint="eastAsia" w:ascii="仿宋_GB2312" w:hAnsi="仿宋_GB2312" w:eastAsia="仿宋_GB2312" w:cs="仿宋_GB2312"/>
          <w:i w:val="0"/>
          <w:iCs w:val="0"/>
          <w:caps w:val="0"/>
          <w:color w:val="000000"/>
          <w:spacing w:val="0"/>
          <w:sz w:val="32"/>
          <w:szCs w:val="32"/>
        </w:rPr>
        <w:t>件，分别比2018年增长</w:t>
      </w:r>
      <w:r>
        <w:rPr>
          <w:rFonts w:hint="eastAsia" w:ascii="仿宋_GB2312" w:hAnsi="仿宋_GB2312" w:eastAsia="仿宋_GB2312" w:cs="仿宋_GB2312"/>
          <w:i w:val="0"/>
          <w:iCs w:val="0"/>
          <w:caps w:val="0"/>
          <w:color w:val="000000"/>
          <w:spacing w:val="0"/>
          <w:sz w:val="32"/>
          <w:szCs w:val="32"/>
          <w:lang w:val="en-US" w:eastAsia="zh-CN"/>
        </w:rPr>
        <w:t>200.00</w:t>
      </w:r>
      <w:r>
        <w:rPr>
          <w:rFonts w:hint="eastAsia" w:ascii="仿宋_GB2312" w:hAnsi="仿宋_GB2312" w:eastAsia="仿宋_GB2312" w:cs="仿宋_GB2312"/>
          <w:i w:val="0"/>
          <w:iCs w:val="0"/>
          <w:caps w:val="0"/>
          <w:color w:val="000000"/>
          <w:spacing w:val="0"/>
          <w:sz w:val="32"/>
          <w:szCs w:val="32"/>
        </w:rPr>
        <w:t>%和</w:t>
      </w:r>
      <w:r>
        <w:rPr>
          <w:rFonts w:hint="eastAsia" w:ascii="仿宋_GB2312" w:hAnsi="仿宋_GB2312" w:eastAsia="仿宋_GB2312" w:cs="仿宋_GB2312"/>
          <w:i w:val="0"/>
          <w:iCs w:val="0"/>
          <w:caps w:val="0"/>
          <w:color w:val="000000"/>
          <w:spacing w:val="0"/>
          <w:sz w:val="32"/>
          <w:szCs w:val="32"/>
          <w:lang w:val="en-US" w:eastAsia="zh-CN"/>
        </w:rPr>
        <w:t>128.57</w:t>
      </w:r>
      <w:r>
        <w:rPr>
          <w:rFonts w:hint="eastAsia" w:ascii="仿宋_GB2312" w:hAnsi="仿宋_GB2312" w:eastAsia="仿宋_GB2312" w:cs="仿宋_GB2312"/>
          <w:i w:val="0"/>
          <w:iCs w:val="0"/>
          <w:caps w:val="0"/>
          <w:color w:val="000000"/>
          <w:spacing w:val="0"/>
          <w:sz w:val="32"/>
          <w:szCs w:val="32"/>
        </w:rPr>
        <w:t>%；发明专利申请所占比重为</w:t>
      </w:r>
      <w:r>
        <w:rPr>
          <w:rFonts w:hint="eastAsia" w:ascii="仿宋_GB2312" w:hAnsi="仿宋_GB2312" w:eastAsia="仿宋_GB2312" w:cs="仿宋_GB2312"/>
          <w:i w:val="0"/>
          <w:iCs w:val="0"/>
          <w:caps w:val="0"/>
          <w:color w:val="000000"/>
          <w:spacing w:val="0"/>
          <w:sz w:val="32"/>
          <w:szCs w:val="32"/>
          <w:lang w:val="en-US" w:eastAsia="zh-CN"/>
        </w:rPr>
        <w:t>26.67</w:t>
      </w:r>
      <w:r>
        <w:rPr>
          <w:rFonts w:hint="eastAsia" w:ascii="仿宋_GB2312" w:hAnsi="仿宋_GB2312" w:eastAsia="仿宋_GB2312" w:cs="仿宋_GB2312"/>
          <w:i w:val="0"/>
          <w:iCs w:val="0"/>
          <w:caps w:val="0"/>
          <w:color w:val="000000"/>
          <w:spacing w:val="0"/>
          <w:sz w:val="32"/>
          <w:szCs w:val="32"/>
        </w:rPr>
        <w:t>%，比2018年</w:t>
      </w:r>
      <w:r>
        <w:rPr>
          <w:rFonts w:hint="eastAsia" w:ascii="仿宋_GB2312" w:hAnsi="仿宋_GB2312" w:eastAsia="仿宋_GB2312" w:cs="仿宋_GB2312"/>
          <w:i w:val="0"/>
          <w:iCs w:val="0"/>
          <w:caps w:val="0"/>
          <w:color w:val="000000"/>
          <w:spacing w:val="0"/>
          <w:sz w:val="32"/>
          <w:szCs w:val="32"/>
          <w:lang w:eastAsia="zh-CN"/>
        </w:rPr>
        <w:t>下降</w:t>
      </w:r>
      <w:r>
        <w:rPr>
          <w:rFonts w:hint="eastAsia" w:ascii="仿宋_GB2312" w:hAnsi="仿宋_GB2312" w:eastAsia="仿宋_GB2312" w:cs="仿宋_GB2312"/>
          <w:i w:val="0"/>
          <w:iCs w:val="0"/>
          <w:caps w:val="0"/>
          <w:color w:val="000000"/>
          <w:spacing w:val="0"/>
          <w:sz w:val="32"/>
          <w:szCs w:val="32"/>
          <w:lang w:val="en-US" w:eastAsia="zh-CN"/>
        </w:rPr>
        <w:t>8.33</w:t>
      </w:r>
      <w:r>
        <w:rPr>
          <w:rFonts w:hint="eastAsia" w:ascii="仿宋_GB2312" w:hAnsi="仿宋_GB2312" w:eastAsia="仿宋_GB2312" w:cs="仿宋_GB2312"/>
          <w:i w:val="0"/>
          <w:iCs w:val="0"/>
          <w:caps w:val="0"/>
          <w:color w:val="000000"/>
          <w:spacing w:val="0"/>
          <w:sz w:val="32"/>
          <w:szCs w:val="32"/>
        </w:rPr>
        <w:t>个百分点。</w:t>
      </w:r>
    </w:p>
    <w:p w14:paraId="504C128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黑体" w:hAnsi="黑体" w:eastAsia="黑体" w:cs="黑体"/>
          <w:b w:val="0"/>
          <w:bCs w:val="0"/>
          <w:sz w:val="28"/>
          <w:szCs w:val="28"/>
        </w:rPr>
      </w:pPr>
      <w:r>
        <w:rPr>
          <w:rFonts w:hint="eastAsia" w:ascii="黑体" w:hAnsi="黑体" w:eastAsia="黑体" w:cs="黑体"/>
          <w:b w:val="0"/>
          <w:bCs w:val="0"/>
          <w:color w:val="000000"/>
          <w:sz w:val="28"/>
          <w:szCs w:val="28"/>
        </w:rPr>
        <w:t>表6</w:t>
      </w:r>
      <w:r>
        <w:rPr>
          <w:rFonts w:hint="eastAsia" w:ascii="黑体" w:hAnsi="黑体" w:eastAsia="黑体" w:cs="黑体"/>
          <w:b w:val="0"/>
          <w:bCs w:val="0"/>
          <w:color w:val="000000"/>
          <w:sz w:val="28"/>
          <w:szCs w:val="28"/>
          <w:lang w:eastAsia="zh-CN"/>
        </w:rPr>
        <w:t>－</w:t>
      </w:r>
      <w:r>
        <w:rPr>
          <w:rFonts w:hint="eastAsia" w:ascii="黑体" w:hAnsi="黑体" w:eastAsia="黑体" w:cs="黑体"/>
          <w:b w:val="0"/>
          <w:bCs w:val="0"/>
          <w:color w:val="000000"/>
          <w:sz w:val="28"/>
          <w:szCs w:val="28"/>
        </w:rPr>
        <w:t>1　按行业大类分组的规模以上工业企业法人单位</w:t>
      </w:r>
    </w:p>
    <w:p w14:paraId="5E7295A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黑体" w:hAnsi="黑体" w:eastAsia="黑体" w:cs="黑体"/>
          <w:b w:val="0"/>
          <w:bCs w:val="0"/>
          <w:sz w:val="28"/>
          <w:szCs w:val="28"/>
        </w:rPr>
      </w:pPr>
      <w:r>
        <w:rPr>
          <w:rFonts w:hint="eastAsia" w:ascii="黑体" w:hAnsi="黑体" w:eastAsia="黑体" w:cs="黑体"/>
          <w:b w:val="0"/>
          <w:bCs w:val="0"/>
          <w:color w:val="000000"/>
          <w:sz w:val="28"/>
          <w:szCs w:val="28"/>
        </w:rPr>
        <w:t>R&amp;D经费支出及R&amp;D经费与营业收入之比</w:t>
      </w:r>
    </w:p>
    <w:tbl>
      <w:tblPr>
        <w:tblStyle w:val="11"/>
        <w:tblW w:w="9378" w:type="dxa"/>
        <w:jc w:val="center"/>
        <w:tblLayout w:type="fixed"/>
        <w:tblCellMar>
          <w:top w:w="0" w:type="dxa"/>
          <w:left w:w="113" w:type="dxa"/>
          <w:bottom w:w="0" w:type="dxa"/>
          <w:right w:w="113" w:type="dxa"/>
        </w:tblCellMar>
      </w:tblPr>
      <w:tblGrid>
        <w:gridCol w:w="5141"/>
        <w:gridCol w:w="1580"/>
        <w:gridCol w:w="2657"/>
      </w:tblGrid>
      <w:tr w14:paraId="143BC048">
        <w:tblPrEx>
          <w:tblCellMar>
            <w:top w:w="0" w:type="dxa"/>
            <w:left w:w="113" w:type="dxa"/>
            <w:bottom w:w="0" w:type="dxa"/>
            <w:right w:w="113" w:type="dxa"/>
          </w:tblCellMar>
        </w:tblPrEx>
        <w:trPr>
          <w:trHeight w:val="91" w:hRule="atLeast"/>
          <w:jc w:val="center"/>
        </w:trPr>
        <w:tc>
          <w:tcPr>
            <w:tcW w:w="5141" w:type="dxa"/>
            <w:tcBorders>
              <w:top w:val="single" w:color="000000" w:sz="8" w:space="0"/>
              <w:left w:val="nil"/>
              <w:bottom w:val="single" w:color="000000" w:sz="4" w:space="0"/>
              <w:right w:val="single" w:color="000000" w:sz="4" w:space="0"/>
            </w:tcBorders>
            <w:noWrap/>
            <w:vAlign w:val="center"/>
          </w:tcPr>
          <w:p w14:paraId="0E77E6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rPr>
                <w:rFonts w:hint="eastAsia" w:asciiTheme="majorEastAsia" w:hAnsiTheme="majorEastAsia" w:eastAsiaTheme="majorEastAsia" w:cstheme="majorEastAsia"/>
                <w:color w:val="000000"/>
                <w:sz w:val="21"/>
                <w:szCs w:val="21"/>
              </w:rPr>
            </w:pPr>
          </w:p>
        </w:tc>
        <w:tc>
          <w:tcPr>
            <w:tcW w:w="1580" w:type="dxa"/>
            <w:tcBorders>
              <w:top w:val="single" w:color="000000" w:sz="8" w:space="0"/>
              <w:left w:val="single" w:color="000000" w:sz="4" w:space="0"/>
              <w:bottom w:val="single" w:color="000000" w:sz="4" w:space="0"/>
              <w:right w:val="single" w:color="000000" w:sz="4" w:space="0"/>
            </w:tcBorders>
            <w:noWrap w:val="0"/>
            <w:vAlign w:val="center"/>
          </w:tcPr>
          <w:p w14:paraId="0F4E70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R&amp;D经费支出（万元）</w:t>
            </w:r>
          </w:p>
        </w:tc>
        <w:tc>
          <w:tcPr>
            <w:tcW w:w="2657" w:type="dxa"/>
            <w:tcBorders>
              <w:top w:val="single" w:color="000000" w:sz="8" w:space="0"/>
              <w:left w:val="single" w:color="000000" w:sz="4" w:space="0"/>
              <w:bottom w:val="single" w:color="000000" w:sz="4" w:space="0"/>
              <w:right w:val="nil"/>
            </w:tcBorders>
            <w:noWrap w:val="0"/>
            <w:vAlign w:val="center"/>
          </w:tcPr>
          <w:p w14:paraId="30F488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Theme="majorEastAsia" w:hAnsiTheme="majorEastAsia" w:eastAsiaTheme="majorEastAsia" w:cstheme="majorEastAsia"/>
                <w:color w:val="0C0C0C"/>
                <w:sz w:val="21"/>
                <w:szCs w:val="21"/>
              </w:rPr>
            </w:pPr>
            <w:r>
              <w:rPr>
                <w:rFonts w:hint="eastAsia" w:asciiTheme="majorEastAsia" w:hAnsiTheme="majorEastAsia" w:eastAsiaTheme="majorEastAsia" w:cstheme="majorEastAsia"/>
                <w:color w:val="0C0C0C"/>
                <w:sz w:val="21"/>
                <w:szCs w:val="21"/>
              </w:rPr>
              <w:t>R&amp;D经费与营业收入之比</w:t>
            </w:r>
            <w:r>
              <w:rPr>
                <w:rFonts w:hint="eastAsia" w:asciiTheme="majorEastAsia" w:hAnsiTheme="majorEastAsia" w:eastAsiaTheme="majorEastAsia" w:cstheme="majorEastAsia"/>
                <w:color w:val="0C0C0C"/>
                <w:sz w:val="21"/>
                <w:szCs w:val="21"/>
              </w:rPr>
              <w:br w:type="textWrapping"/>
            </w:r>
            <w:r>
              <w:rPr>
                <w:rFonts w:hint="eastAsia" w:asciiTheme="majorEastAsia" w:hAnsiTheme="majorEastAsia" w:eastAsiaTheme="majorEastAsia" w:cstheme="majorEastAsia"/>
                <w:color w:val="0C0C0C"/>
                <w:sz w:val="21"/>
                <w:szCs w:val="21"/>
              </w:rPr>
              <w:t>（%）</w:t>
            </w:r>
          </w:p>
        </w:tc>
      </w:tr>
      <w:tr w14:paraId="08968523">
        <w:tblPrEx>
          <w:tblCellMar>
            <w:top w:w="0" w:type="dxa"/>
            <w:left w:w="113" w:type="dxa"/>
            <w:bottom w:w="0" w:type="dxa"/>
            <w:right w:w="113" w:type="dxa"/>
          </w:tblCellMar>
        </w:tblPrEx>
        <w:trPr>
          <w:trHeight w:val="91" w:hRule="atLeast"/>
          <w:jc w:val="center"/>
        </w:trPr>
        <w:tc>
          <w:tcPr>
            <w:tcW w:w="5141" w:type="dxa"/>
            <w:tcBorders>
              <w:top w:val="single" w:color="000000" w:sz="4" w:space="0"/>
              <w:left w:val="nil"/>
              <w:bottom w:val="nil"/>
              <w:right w:val="single" w:color="000000" w:sz="4" w:space="0"/>
            </w:tcBorders>
            <w:noWrap/>
            <w:vAlign w:val="center"/>
          </w:tcPr>
          <w:p w14:paraId="5E9D8F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211" w:firstLineChars="100"/>
              <w:jc w:val="center"/>
              <w:textAlignment w:val="center"/>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合</w:t>
            </w:r>
            <w:r>
              <w:rPr>
                <w:rFonts w:hint="eastAsia" w:asciiTheme="majorEastAsia" w:hAnsiTheme="majorEastAsia" w:eastAsiaTheme="majorEastAsia" w:cstheme="majorEastAsia"/>
                <w:b/>
                <w:bCs/>
                <w:color w:val="000000"/>
                <w:sz w:val="21"/>
                <w:szCs w:val="21"/>
                <w:lang w:val="en-US" w:eastAsia="zh-CN"/>
              </w:rPr>
              <w:t xml:space="preserve">  </w:t>
            </w:r>
            <w:r>
              <w:rPr>
                <w:rFonts w:hint="eastAsia" w:asciiTheme="majorEastAsia" w:hAnsiTheme="majorEastAsia" w:eastAsiaTheme="majorEastAsia" w:cstheme="majorEastAsia"/>
                <w:b/>
                <w:bCs/>
                <w:color w:val="000000"/>
                <w:sz w:val="21"/>
                <w:szCs w:val="21"/>
              </w:rPr>
              <w:t>计</w:t>
            </w:r>
          </w:p>
        </w:tc>
        <w:tc>
          <w:tcPr>
            <w:tcW w:w="1580" w:type="dxa"/>
            <w:tcBorders>
              <w:top w:val="single" w:color="000000" w:sz="4" w:space="0"/>
              <w:left w:val="single" w:color="000000" w:sz="4" w:space="0"/>
              <w:bottom w:val="nil"/>
              <w:right w:val="single" w:color="000000" w:sz="4" w:space="0"/>
            </w:tcBorders>
            <w:noWrap/>
            <w:vAlign w:val="center"/>
          </w:tcPr>
          <w:p w14:paraId="7FA1C73D">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b/>
                <w:bCs/>
                <w:color w:val="000000"/>
                <w:sz w:val="21"/>
                <w:szCs w:val="21"/>
                <w:lang w:val="en-US"/>
              </w:rPr>
            </w:pPr>
            <w:r>
              <w:rPr>
                <w:rFonts w:hint="eastAsia" w:asciiTheme="majorEastAsia" w:hAnsiTheme="majorEastAsia" w:eastAsiaTheme="majorEastAsia" w:cstheme="majorEastAsia"/>
                <w:b/>
                <w:bCs/>
                <w:i w:val="0"/>
                <w:iCs w:val="0"/>
                <w:color w:val="000000"/>
                <w:kern w:val="0"/>
                <w:sz w:val="21"/>
                <w:szCs w:val="21"/>
                <w:u w:val="none"/>
                <w:lang w:val="en-US" w:eastAsia="zh-CN" w:bidi="ar"/>
              </w:rPr>
              <w:t>5532</w:t>
            </w:r>
          </w:p>
        </w:tc>
        <w:tc>
          <w:tcPr>
            <w:tcW w:w="2657" w:type="dxa"/>
            <w:tcBorders>
              <w:top w:val="single" w:color="000000" w:sz="4" w:space="0"/>
              <w:left w:val="single" w:color="000000" w:sz="4" w:space="0"/>
              <w:bottom w:val="nil"/>
              <w:right w:val="nil"/>
            </w:tcBorders>
            <w:noWrap/>
            <w:vAlign w:val="center"/>
          </w:tcPr>
          <w:p w14:paraId="7412BA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right"/>
              <w:textAlignment w:val="center"/>
              <w:rPr>
                <w:rFonts w:hint="eastAsia" w:asciiTheme="majorEastAsia" w:hAnsiTheme="majorEastAsia" w:eastAsiaTheme="majorEastAsia" w:cstheme="majorEastAsia"/>
                <w:b/>
                <w:bCs/>
                <w:color w:val="0C0C0C"/>
                <w:sz w:val="21"/>
                <w:szCs w:val="21"/>
                <w:lang w:eastAsia="zh-CN"/>
              </w:rPr>
            </w:pPr>
            <w:r>
              <w:rPr>
                <w:rFonts w:hint="eastAsia" w:asciiTheme="majorEastAsia" w:hAnsiTheme="majorEastAsia" w:eastAsiaTheme="majorEastAsia" w:cstheme="majorEastAsia"/>
                <w:b/>
                <w:bCs/>
                <w:color w:val="0C0C0C"/>
                <w:sz w:val="21"/>
                <w:szCs w:val="21"/>
                <w:lang w:val="en-US" w:eastAsia="zh-CN"/>
              </w:rPr>
              <w:t>0.48</w:t>
            </w:r>
          </w:p>
        </w:tc>
      </w:tr>
      <w:tr w14:paraId="2E3E82B8">
        <w:tblPrEx>
          <w:tblCellMar>
            <w:top w:w="0" w:type="dxa"/>
            <w:left w:w="113" w:type="dxa"/>
            <w:bottom w:w="0" w:type="dxa"/>
            <w:right w:w="113" w:type="dxa"/>
          </w:tblCellMar>
        </w:tblPrEx>
        <w:trPr>
          <w:trHeight w:val="91" w:hRule="atLeast"/>
          <w:jc w:val="center"/>
        </w:trPr>
        <w:tc>
          <w:tcPr>
            <w:tcW w:w="5141" w:type="dxa"/>
            <w:tcBorders>
              <w:top w:val="nil"/>
              <w:left w:val="nil"/>
              <w:bottom w:val="nil"/>
              <w:right w:val="single" w:color="000000" w:sz="4" w:space="0"/>
            </w:tcBorders>
            <w:noWrap/>
            <w:vAlign w:val="center"/>
          </w:tcPr>
          <w:p w14:paraId="159130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211" w:firstLineChars="100"/>
              <w:jc w:val="left"/>
              <w:textAlignment w:val="center"/>
              <w:rPr>
                <w:rFonts w:hint="eastAsia" w:asciiTheme="majorEastAsia" w:hAnsiTheme="majorEastAsia" w:eastAsiaTheme="majorEastAsia" w:cstheme="majorEastAsia"/>
                <w:b/>
                <w:bCs/>
                <w:color w:val="000000"/>
                <w:sz w:val="21"/>
                <w:szCs w:val="21"/>
                <w:lang w:eastAsia="zh-CN"/>
              </w:rPr>
            </w:pPr>
            <w:r>
              <w:rPr>
                <w:rFonts w:hint="eastAsia" w:asciiTheme="majorEastAsia" w:hAnsiTheme="majorEastAsia" w:eastAsiaTheme="majorEastAsia" w:cstheme="majorEastAsia"/>
                <w:b/>
                <w:bCs/>
                <w:color w:val="000000"/>
                <w:sz w:val="21"/>
                <w:szCs w:val="21"/>
                <w:lang w:eastAsia="zh-CN"/>
              </w:rPr>
              <w:t>制造业</w:t>
            </w:r>
          </w:p>
        </w:tc>
        <w:tc>
          <w:tcPr>
            <w:tcW w:w="1580" w:type="dxa"/>
            <w:tcBorders>
              <w:top w:val="nil"/>
              <w:left w:val="single" w:color="000000" w:sz="4" w:space="0"/>
              <w:bottom w:val="nil"/>
              <w:right w:val="single" w:color="000000" w:sz="4" w:space="0"/>
            </w:tcBorders>
            <w:noWrap/>
            <w:vAlign w:val="center"/>
          </w:tcPr>
          <w:p w14:paraId="07E7F8E3">
            <w:pPr>
              <w:keepNext w:val="0"/>
              <w:keepLines w:val="0"/>
              <w:widowControl/>
              <w:suppressLineNumbers w:val="0"/>
              <w:spacing w:before="0" w:beforeAutospacing="0" w:after="0" w:afterAutospacing="0"/>
              <w:ind w:left="0" w:right="0"/>
              <w:jc w:val="right"/>
              <w:textAlignment w:val="center"/>
              <w:rPr>
                <w:rFonts w:hint="default"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5532</w:t>
            </w:r>
          </w:p>
        </w:tc>
        <w:tc>
          <w:tcPr>
            <w:tcW w:w="2657" w:type="dxa"/>
            <w:tcBorders>
              <w:top w:val="nil"/>
              <w:left w:val="single" w:color="000000" w:sz="4" w:space="0"/>
              <w:bottom w:val="nil"/>
              <w:right w:val="nil"/>
            </w:tcBorders>
            <w:noWrap/>
            <w:vAlign w:val="center"/>
          </w:tcPr>
          <w:p w14:paraId="2DDB52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right"/>
              <w:textAlignment w:val="center"/>
              <w:rPr>
                <w:rFonts w:hint="default" w:asciiTheme="majorEastAsia" w:hAnsiTheme="majorEastAsia" w:eastAsiaTheme="majorEastAsia" w:cstheme="majorEastAsia"/>
                <w:b/>
                <w:bCs/>
                <w:color w:val="0C0C0C"/>
                <w:sz w:val="21"/>
                <w:szCs w:val="21"/>
                <w:lang w:val="en-US" w:eastAsia="zh-CN"/>
              </w:rPr>
            </w:pPr>
            <w:r>
              <w:rPr>
                <w:rFonts w:hint="eastAsia" w:asciiTheme="majorEastAsia" w:hAnsiTheme="majorEastAsia" w:eastAsiaTheme="majorEastAsia" w:cstheme="majorEastAsia"/>
                <w:b/>
                <w:bCs/>
                <w:color w:val="0C0C0C"/>
                <w:sz w:val="21"/>
                <w:szCs w:val="21"/>
                <w:lang w:val="en-US" w:eastAsia="zh-CN"/>
              </w:rPr>
              <w:t>0.55</w:t>
            </w:r>
          </w:p>
        </w:tc>
      </w:tr>
      <w:tr w14:paraId="318EC9CC">
        <w:tblPrEx>
          <w:tblCellMar>
            <w:top w:w="0" w:type="dxa"/>
            <w:left w:w="113" w:type="dxa"/>
            <w:bottom w:w="0" w:type="dxa"/>
            <w:right w:w="113" w:type="dxa"/>
          </w:tblCellMar>
        </w:tblPrEx>
        <w:trPr>
          <w:trHeight w:val="91" w:hRule="atLeast"/>
          <w:jc w:val="center"/>
        </w:trPr>
        <w:tc>
          <w:tcPr>
            <w:tcW w:w="5141" w:type="dxa"/>
            <w:tcBorders>
              <w:top w:val="nil"/>
              <w:left w:val="nil"/>
              <w:bottom w:val="nil"/>
              <w:right w:val="single" w:color="000000" w:sz="4" w:space="0"/>
            </w:tcBorders>
            <w:noWrap w:val="0"/>
            <w:vAlign w:val="center"/>
          </w:tcPr>
          <w:p w14:paraId="16D6D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 xml:space="preserve">    纺织业</w:t>
            </w:r>
          </w:p>
        </w:tc>
        <w:tc>
          <w:tcPr>
            <w:tcW w:w="1580" w:type="dxa"/>
            <w:tcBorders>
              <w:top w:val="nil"/>
              <w:left w:val="single" w:color="000000" w:sz="4" w:space="0"/>
              <w:bottom w:val="nil"/>
              <w:right w:val="single" w:color="000000" w:sz="4" w:space="0"/>
            </w:tcBorders>
            <w:noWrap w:val="0"/>
            <w:vAlign w:val="center"/>
          </w:tcPr>
          <w:p w14:paraId="675D98FE">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color w:val="000000"/>
                <w:sz w:val="21"/>
                <w:szCs w:val="21"/>
                <w:lang w:val="en-US"/>
              </w:rPr>
            </w:pPr>
            <w:r>
              <w:rPr>
                <w:rFonts w:hint="eastAsia" w:asciiTheme="majorEastAsia" w:hAnsiTheme="majorEastAsia" w:eastAsiaTheme="majorEastAsia" w:cstheme="majorEastAsia"/>
                <w:i w:val="0"/>
                <w:iCs w:val="0"/>
                <w:color w:val="000000"/>
                <w:kern w:val="0"/>
                <w:sz w:val="21"/>
                <w:szCs w:val="21"/>
                <w:u w:val="none"/>
                <w:lang w:val="en-US" w:eastAsia="zh-CN" w:bidi="ar"/>
              </w:rPr>
              <w:t>1625</w:t>
            </w:r>
          </w:p>
        </w:tc>
        <w:tc>
          <w:tcPr>
            <w:tcW w:w="2657" w:type="dxa"/>
            <w:tcBorders>
              <w:top w:val="nil"/>
              <w:left w:val="single" w:color="000000" w:sz="4" w:space="0"/>
              <w:bottom w:val="nil"/>
              <w:right w:val="nil"/>
            </w:tcBorders>
            <w:noWrap/>
            <w:vAlign w:val="center"/>
          </w:tcPr>
          <w:p w14:paraId="780D06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right"/>
              <w:textAlignment w:val="center"/>
              <w:rPr>
                <w:rFonts w:hint="eastAsia" w:asciiTheme="majorEastAsia" w:hAnsiTheme="majorEastAsia" w:eastAsiaTheme="majorEastAsia" w:cstheme="majorEastAsia"/>
                <w:color w:val="0C0C0C"/>
                <w:sz w:val="21"/>
                <w:szCs w:val="21"/>
                <w:lang w:eastAsia="zh-CN"/>
              </w:rPr>
            </w:pPr>
            <w:r>
              <w:rPr>
                <w:rFonts w:hint="eastAsia" w:asciiTheme="majorEastAsia" w:hAnsiTheme="majorEastAsia" w:eastAsiaTheme="majorEastAsia" w:cstheme="majorEastAsia"/>
                <w:color w:val="0C0C0C"/>
                <w:sz w:val="21"/>
                <w:szCs w:val="21"/>
                <w:lang w:val="en-US" w:eastAsia="zh-CN"/>
              </w:rPr>
              <w:t>0.28</w:t>
            </w:r>
          </w:p>
        </w:tc>
      </w:tr>
      <w:tr w14:paraId="4D0D9ADF">
        <w:tblPrEx>
          <w:tblCellMar>
            <w:top w:w="0" w:type="dxa"/>
            <w:left w:w="113" w:type="dxa"/>
            <w:bottom w:w="0" w:type="dxa"/>
            <w:right w:w="113" w:type="dxa"/>
          </w:tblCellMar>
        </w:tblPrEx>
        <w:trPr>
          <w:trHeight w:val="91" w:hRule="atLeast"/>
          <w:jc w:val="center"/>
        </w:trPr>
        <w:tc>
          <w:tcPr>
            <w:tcW w:w="5141" w:type="dxa"/>
            <w:tcBorders>
              <w:top w:val="nil"/>
              <w:left w:val="nil"/>
              <w:bottom w:val="nil"/>
              <w:right w:val="single" w:color="000000" w:sz="4" w:space="0"/>
            </w:tcBorders>
            <w:noWrap w:val="0"/>
            <w:vAlign w:val="center"/>
          </w:tcPr>
          <w:p w14:paraId="04DEBA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 xml:space="preserve">    文教、工美、体育和娱乐用品制造业</w:t>
            </w:r>
          </w:p>
        </w:tc>
        <w:tc>
          <w:tcPr>
            <w:tcW w:w="1580" w:type="dxa"/>
            <w:tcBorders>
              <w:top w:val="nil"/>
              <w:left w:val="single" w:color="000000" w:sz="4" w:space="0"/>
              <w:bottom w:val="nil"/>
              <w:right w:val="single" w:color="000000" w:sz="4" w:space="0"/>
            </w:tcBorders>
            <w:noWrap w:val="0"/>
            <w:vAlign w:val="center"/>
          </w:tcPr>
          <w:p w14:paraId="5181EA0A">
            <w:pPr>
              <w:keepNext w:val="0"/>
              <w:keepLines w:val="0"/>
              <w:widowControl/>
              <w:suppressLineNumbers w:val="0"/>
              <w:spacing w:before="0" w:beforeAutospacing="0" w:after="0" w:afterAutospacing="0"/>
              <w:ind w:left="0" w:leftChars="0" w:right="0" w:rightChars="0"/>
              <w:jc w:val="right"/>
              <w:textAlignment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2"/>
                <w:sz w:val="21"/>
                <w:szCs w:val="21"/>
                <w:lang w:val="en-US" w:eastAsia="zh-CN" w:bidi="ar-SA"/>
              </w:rPr>
              <w:t>544</w:t>
            </w:r>
          </w:p>
        </w:tc>
        <w:tc>
          <w:tcPr>
            <w:tcW w:w="2657" w:type="dxa"/>
            <w:tcBorders>
              <w:top w:val="nil"/>
              <w:left w:val="single" w:color="000000" w:sz="4" w:space="0"/>
              <w:bottom w:val="nil"/>
              <w:right w:val="nil"/>
            </w:tcBorders>
            <w:noWrap/>
            <w:vAlign w:val="center"/>
          </w:tcPr>
          <w:p w14:paraId="4FEB4E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right"/>
              <w:textAlignment w:val="center"/>
              <w:rPr>
                <w:rFonts w:hint="eastAsia" w:asciiTheme="majorEastAsia" w:hAnsiTheme="majorEastAsia" w:eastAsiaTheme="majorEastAsia" w:cstheme="majorEastAsia"/>
                <w:color w:val="0C0C0C"/>
                <w:sz w:val="21"/>
                <w:szCs w:val="21"/>
                <w:lang w:eastAsia="zh-CN"/>
              </w:rPr>
            </w:pPr>
            <w:r>
              <w:rPr>
                <w:rFonts w:hint="eastAsia" w:asciiTheme="majorEastAsia" w:hAnsiTheme="majorEastAsia" w:eastAsiaTheme="majorEastAsia" w:cstheme="majorEastAsia"/>
                <w:color w:val="0C0C0C"/>
                <w:sz w:val="21"/>
                <w:szCs w:val="21"/>
                <w:lang w:val="en-US" w:eastAsia="zh-CN"/>
              </w:rPr>
              <w:t>1.42</w:t>
            </w:r>
          </w:p>
        </w:tc>
      </w:tr>
      <w:tr w14:paraId="36EC2E58">
        <w:tblPrEx>
          <w:tblCellMar>
            <w:top w:w="0" w:type="dxa"/>
            <w:left w:w="113" w:type="dxa"/>
            <w:bottom w:w="0" w:type="dxa"/>
            <w:right w:w="113" w:type="dxa"/>
          </w:tblCellMar>
        </w:tblPrEx>
        <w:trPr>
          <w:trHeight w:val="91" w:hRule="atLeast"/>
          <w:jc w:val="center"/>
        </w:trPr>
        <w:tc>
          <w:tcPr>
            <w:tcW w:w="5141" w:type="dxa"/>
            <w:tcBorders>
              <w:top w:val="nil"/>
              <w:left w:val="nil"/>
              <w:bottom w:val="nil"/>
              <w:right w:val="single" w:color="000000" w:sz="4" w:space="0"/>
            </w:tcBorders>
            <w:noWrap w:val="0"/>
            <w:vAlign w:val="center"/>
          </w:tcPr>
          <w:p w14:paraId="3962DF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 xml:space="preserve">    医药制造业</w:t>
            </w:r>
          </w:p>
        </w:tc>
        <w:tc>
          <w:tcPr>
            <w:tcW w:w="1580" w:type="dxa"/>
            <w:tcBorders>
              <w:top w:val="nil"/>
              <w:left w:val="single" w:color="000000" w:sz="4" w:space="0"/>
              <w:bottom w:val="nil"/>
              <w:right w:val="single" w:color="000000" w:sz="4" w:space="0"/>
            </w:tcBorders>
            <w:noWrap w:val="0"/>
            <w:vAlign w:val="center"/>
          </w:tcPr>
          <w:p w14:paraId="184660F4">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color w:val="000000"/>
                <w:sz w:val="21"/>
                <w:szCs w:val="21"/>
                <w:lang w:val="en-US"/>
              </w:rPr>
            </w:pPr>
            <w:r>
              <w:rPr>
                <w:rFonts w:hint="eastAsia" w:asciiTheme="majorEastAsia" w:hAnsiTheme="majorEastAsia" w:eastAsiaTheme="majorEastAsia" w:cstheme="majorEastAsia"/>
                <w:i w:val="0"/>
                <w:iCs w:val="0"/>
                <w:color w:val="000000"/>
                <w:kern w:val="0"/>
                <w:sz w:val="21"/>
                <w:szCs w:val="21"/>
                <w:u w:val="none"/>
                <w:lang w:val="en-US" w:eastAsia="zh-CN" w:bidi="ar"/>
              </w:rPr>
              <w:t>770</w:t>
            </w:r>
          </w:p>
        </w:tc>
        <w:tc>
          <w:tcPr>
            <w:tcW w:w="2657" w:type="dxa"/>
            <w:tcBorders>
              <w:top w:val="nil"/>
              <w:left w:val="single" w:color="000000" w:sz="4" w:space="0"/>
              <w:bottom w:val="nil"/>
              <w:right w:val="nil"/>
            </w:tcBorders>
            <w:noWrap/>
            <w:vAlign w:val="center"/>
          </w:tcPr>
          <w:p w14:paraId="5A0AEB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right"/>
              <w:textAlignment w:val="center"/>
              <w:rPr>
                <w:rFonts w:hint="eastAsia" w:asciiTheme="majorEastAsia" w:hAnsiTheme="majorEastAsia" w:eastAsiaTheme="majorEastAsia" w:cstheme="majorEastAsia"/>
                <w:color w:val="0C0C0C"/>
                <w:sz w:val="21"/>
                <w:szCs w:val="21"/>
                <w:lang w:eastAsia="zh-CN"/>
              </w:rPr>
            </w:pPr>
            <w:r>
              <w:rPr>
                <w:rFonts w:hint="eastAsia" w:asciiTheme="majorEastAsia" w:hAnsiTheme="majorEastAsia" w:eastAsiaTheme="majorEastAsia" w:cstheme="majorEastAsia"/>
                <w:color w:val="0C0C0C"/>
                <w:sz w:val="21"/>
                <w:szCs w:val="21"/>
                <w:lang w:val="en-US" w:eastAsia="zh-CN"/>
              </w:rPr>
              <w:t>1.15</w:t>
            </w:r>
          </w:p>
        </w:tc>
      </w:tr>
      <w:tr w14:paraId="1AC4DCF3">
        <w:tblPrEx>
          <w:tblCellMar>
            <w:top w:w="0" w:type="dxa"/>
            <w:left w:w="113" w:type="dxa"/>
            <w:bottom w:w="0" w:type="dxa"/>
            <w:right w:w="113" w:type="dxa"/>
          </w:tblCellMar>
        </w:tblPrEx>
        <w:trPr>
          <w:trHeight w:val="91" w:hRule="atLeast"/>
          <w:jc w:val="center"/>
        </w:trPr>
        <w:tc>
          <w:tcPr>
            <w:tcW w:w="5141" w:type="dxa"/>
            <w:tcBorders>
              <w:top w:val="nil"/>
              <w:left w:val="nil"/>
              <w:bottom w:val="nil"/>
              <w:right w:val="single" w:color="000000" w:sz="4" w:space="0"/>
            </w:tcBorders>
            <w:noWrap w:val="0"/>
            <w:vAlign w:val="center"/>
          </w:tcPr>
          <w:p w14:paraId="360DC0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 xml:space="preserve">    金属制品业</w:t>
            </w:r>
          </w:p>
        </w:tc>
        <w:tc>
          <w:tcPr>
            <w:tcW w:w="1580" w:type="dxa"/>
            <w:tcBorders>
              <w:top w:val="nil"/>
              <w:left w:val="single" w:color="000000" w:sz="4" w:space="0"/>
              <w:bottom w:val="nil"/>
              <w:right w:val="single" w:color="000000" w:sz="4" w:space="0"/>
            </w:tcBorders>
            <w:noWrap w:val="0"/>
            <w:vAlign w:val="center"/>
          </w:tcPr>
          <w:p w14:paraId="58F9360A">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color w:val="000000"/>
                <w:sz w:val="21"/>
                <w:szCs w:val="21"/>
                <w:lang w:val="en-US"/>
              </w:rPr>
            </w:pPr>
            <w:r>
              <w:rPr>
                <w:rFonts w:hint="eastAsia" w:asciiTheme="majorEastAsia" w:hAnsiTheme="majorEastAsia" w:eastAsiaTheme="majorEastAsia" w:cstheme="majorEastAsia"/>
                <w:i w:val="0"/>
                <w:iCs w:val="0"/>
                <w:color w:val="000000"/>
                <w:kern w:val="0"/>
                <w:sz w:val="21"/>
                <w:szCs w:val="21"/>
                <w:u w:val="none"/>
                <w:lang w:val="en-US" w:eastAsia="zh-CN" w:bidi="ar"/>
              </w:rPr>
              <w:t>70</w:t>
            </w:r>
          </w:p>
        </w:tc>
        <w:tc>
          <w:tcPr>
            <w:tcW w:w="2657" w:type="dxa"/>
            <w:tcBorders>
              <w:top w:val="nil"/>
              <w:left w:val="single" w:color="000000" w:sz="4" w:space="0"/>
              <w:bottom w:val="nil"/>
              <w:right w:val="nil"/>
            </w:tcBorders>
            <w:noWrap/>
            <w:vAlign w:val="center"/>
          </w:tcPr>
          <w:p w14:paraId="583321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right"/>
              <w:textAlignment w:val="center"/>
              <w:rPr>
                <w:rFonts w:hint="eastAsia" w:asciiTheme="majorEastAsia" w:hAnsiTheme="majorEastAsia" w:eastAsiaTheme="majorEastAsia" w:cstheme="majorEastAsia"/>
                <w:color w:val="0C0C0C"/>
                <w:sz w:val="21"/>
                <w:szCs w:val="21"/>
                <w:lang w:eastAsia="zh-CN"/>
              </w:rPr>
            </w:pPr>
            <w:r>
              <w:rPr>
                <w:rFonts w:hint="eastAsia" w:asciiTheme="majorEastAsia" w:hAnsiTheme="majorEastAsia" w:eastAsiaTheme="majorEastAsia" w:cstheme="majorEastAsia"/>
                <w:color w:val="0C0C0C"/>
                <w:sz w:val="21"/>
                <w:szCs w:val="21"/>
                <w:lang w:val="en-US" w:eastAsia="zh-CN"/>
              </w:rPr>
              <w:t>0.20</w:t>
            </w:r>
          </w:p>
        </w:tc>
      </w:tr>
      <w:tr w14:paraId="62EE5D33">
        <w:tblPrEx>
          <w:tblCellMar>
            <w:top w:w="0" w:type="dxa"/>
            <w:left w:w="113" w:type="dxa"/>
            <w:bottom w:w="0" w:type="dxa"/>
            <w:right w:w="113" w:type="dxa"/>
          </w:tblCellMar>
        </w:tblPrEx>
        <w:trPr>
          <w:trHeight w:val="91" w:hRule="atLeast"/>
          <w:jc w:val="center"/>
        </w:trPr>
        <w:tc>
          <w:tcPr>
            <w:tcW w:w="5141" w:type="dxa"/>
            <w:tcBorders>
              <w:top w:val="nil"/>
              <w:left w:val="nil"/>
              <w:bottom w:val="single" w:color="auto" w:sz="4" w:space="0"/>
              <w:right w:val="single" w:color="000000" w:sz="4" w:space="0"/>
            </w:tcBorders>
            <w:noWrap w:val="0"/>
            <w:vAlign w:val="center"/>
          </w:tcPr>
          <w:p w14:paraId="6C0D2F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textAlignment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 xml:space="preserve">    电气机械和器材制造业</w:t>
            </w:r>
          </w:p>
        </w:tc>
        <w:tc>
          <w:tcPr>
            <w:tcW w:w="1580" w:type="dxa"/>
            <w:tcBorders>
              <w:top w:val="nil"/>
              <w:left w:val="single" w:color="000000" w:sz="4" w:space="0"/>
              <w:bottom w:val="single" w:color="auto" w:sz="4" w:space="0"/>
              <w:right w:val="single" w:color="000000" w:sz="4" w:space="0"/>
            </w:tcBorders>
            <w:noWrap w:val="0"/>
            <w:vAlign w:val="center"/>
          </w:tcPr>
          <w:p w14:paraId="495B50DF">
            <w:pPr>
              <w:keepNext w:val="0"/>
              <w:keepLines w:val="0"/>
              <w:widowControl/>
              <w:suppressLineNumbers w:val="0"/>
              <w:spacing w:before="0" w:beforeAutospacing="0" w:after="0" w:afterAutospacing="0"/>
              <w:ind w:left="0" w:right="0"/>
              <w:jc w:val="right"/>
              <w:textAlignment w:val="center"/>
              <w:rPr>
                <w:rFonts w:hint="eastAsia" w:asciiTheme="majorEastAsia" w:hAnsiTheme="majorEastAsia" w:eastAsiaTheme="majorEastAsia" w:cstheme="majorEastAsia"/>
                <w:color w:val="000000"/>
                <w:sz w:val="21"/>
                <w:szCs w:val="21"/>
                <w:lang w:val="en-US"/>
              </w:rPr>
            </w:pPr>
            <w:r>
              <w:rPr>
                <w:rFonts w:hint="eastAsia" w:asciiTheme="majorEastAsia" w:hAnsiTheme="majorEastAsia" w:eastAsiaTheme="majorEastAsia" w:cstheme="majorEastAsia"/>
                <w:i w:val="0"/>
                <w:iCs w:val="0"/>
                <w:color w:val="000000"/>
                <w:kern w:val="0"/>
                <w:sz w:val="21"/>
                <w:szCs w:val="21"/>
                <w:u w:val="none"/>
                <w:lang w:val="en-US" w:eastAsia="zh-CN" w:bidi="ar"/>
              </w:rPr>
              <w:t>2523</w:t>
            </w:r>
          </w:p>
        </w:tc>
        <w:tc>
          <w:tcPr>
            <w:tcW w:w="2657" w:type="dxa"/>
            <w:tcBorders>
              <w:top w:val="nil"/>
              <w:left w:val="single" w:color="000000" w:sz="4" w:space="0"/>
              <w:bottom w:val="single" w:color="auto" w:sz="4" w:space="0"/>
              <w:right w:val="nil"/>
            </w:tcBorders>
            <w:noWrap/>
            <w:vAlign w:val="center"/>
          </w:tcPr>
          <w:p w14:paraId="1B6FA0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right"/>
              <w:textAlignment w:val="center"/>
              <w:rPr>
                <w:rFonts w:hint="eastAsia" w:asciiTheme="majorEastAsia" w:hAnsiTheme="majorEastAsia" w:eastAsiaTheme="majorEastAsia" w:cstheme="majorEastAsia"/>
                <w:color w:val="0C0C0C"/>
                <w:sz w:val="21"/>
                <w:szCs w:val="21"/>
                <w:lang w:eastAsia="zh-CN"/>
              </w:rPr>
            </w:pPr>
            <w:r>
              <w:rPr>
                <w:rFonts w:hint="eastAsia" w:asciiTheme="majorEastAsia" w:hAnsiTheme="majorEastAsia" w:eastAsiaTheme="majorEastAsia" w:cstheme="majorEastAsia"/>
                <w:color w:val="0C0C0C"/>
                <w:sz w:val="21"/>
                <w:szCs w:val="21"/>
                <w:lang w:val="en-US" w:eastAsia="zh-CN"/>
              </w:rPr>
              <w:t>1.39</w:t>
            </w:r>
          </w:p>
        </w:tc>
      </w:tr>
    </w:tbl>
    <w:p w14:paraId="0A57B63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lang w:eastAsia="zh-CN"/>
        </w:rPr>
        <w:t>五</w:t>
      </w:r>
      <w:r>
        <w:rPr>
          <w:rFonts w:hint="eastAsia" w:ascii="黑体" w:hAnsi="黑体" w:eastAsia="黑体" w:cs="黑体"/>
          <w:b w:val="0"/>
          <w:bCs w:val="0"/>
          <w:i w:val="0"/>
          <w:iCs w:val="0"/>
          <w:caps w:val="0"/>
          <w:color w:val="000000"/>
          <w:spacing w:val="0"/>
          <w:sz w:val="32"/>
          <w:szCs w:val="32"/>
        </w:rPr>
        <w:t>、文化及相关产业</w:t>
      </w:r>
    </w:p>
    <w:p w14:paraId="16CB8CA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lang w:eastAsia="zh-CN"/>
        </w:rPr>
        <w:t>2023年末，全县共有文化及相关产业法人单位</w:t>
      </w:r>
      <w:r>
        <w:rPr>
          <w:rFonts w:hint="eastAsia" w:ascii="仿宋_GB2312" w:hAnsi="仿宋_GB2312" w:eastAsia="仿宋_GB2312" w:cs="仿宋_GB2312"/>
          <w:i w:val="0"/>
          <w:iCs w:val="0"/>
          <w:caps w:val="0"/>
          <w:color w:val="000000"/>
          <w:spacing w:val="0"/>
          <w:sz w:val="32"/>
          <w:szCs w:val="32"/>
          <w:lang w:val="en-US" w:eastAsia="zh-CN"/>
        </w:rPr>
        <w:t>223</w:t>
      </w:r>
      <w:r>
        <w:rPr>
          <w:rFonts w:hint="eastAsia" w:ascii="仿宋_GB2312" w:hAnsi="仿宋_GB2312" w:eastAsia="仿宋_GB2312" w:cs="仿宋_GB2312"/>
          <w:i w:val="0"/>
          <w:iCs w:val="0"/>
          <w:caps w:val="0"/>
          <w:color w:val="000000"/>
          <w:spacing w:val="0"/>
          <w:sz w:val="32"/>
          <w:szCs w:val="32"/>
          <w:lang w:eastAsia="zh-CN"/>
        </w:rPr>
        <w:t>个，从业人员</w:t>
      </w:r>
      <w:r>
        <w:rPr>
          <w:rFonts w:hint="eastAsia" w:ascii="仿宋_GB2312" w:hAnsi="仿宋_GB2312" w:eastAsia="仿宋_GB2312" w:cs="仿宋_GB2312"/>
          <w:i w:val="0"/>
          <w:iCs w:val="0"/>
          <w:caps w:val="0"/>
          <w:color w:val="000000"/>
          <w:spacing w:val="0"/>
          <w:sz w:val="32"/>
          <w:szCs w:val="32"/>
          <w:lang w:val="en-US" w:eastAsia="zh-CN"/>
        </w:rPr>
        <w:t>939</w:t>
      </w:r>
      <w:r>
        <w:rPr>
          <w:rFonts w:hint="eastAsia" w:ascii="仿宋_GB2312" w:hAnsi="仿宋_GB2312" w:eastAsia="仿宋_GB2312" w:cs="仿宋_GB2312"/>
          <w:i w:val="0"/>
          <w:iCs w:val="0"/>
          <w:caps w:val="0"/>
          <w:color w:val="000000"/>
          <w:spacing w:val="0"/>
          <w:sz w:val="32"/>
          <w:szCs w:val="32"/>
          <w:lang w:eastAsia="zh-CN"/>
        </w:rPr>
        <w:t>人，资产总计</w:t>
      </w:r>
      <w:r>
        <w:rPr>
          <w:rFonts w:hint="eastAsia" w:ascii="仿宋_GB2312" w:hAnsi="仿宋_GB2312" w:eastAsia="仿宋_GB2312" w:cs="仿宋_GB2312"/>
          <w:i w:val="0"/>
          <w:iCs w:val="0"/>
          <w:caps w:val="0"/>
          <w:color w:val="000000"/>
          <w:spacing w:val="0"/>
          <w:sz w:val="32"/>
          <w:szCs w:val="32"/>
          <w:lang w:val="en-US" w:eastAsia="zh-CN"/>
        </w:rPr>
        <w:t>52815万</w:t>
      </w:r>
      <w:r>
        <w:rPr>
          <w:rFonts w:hint="eastAsia" w:ascii="仿宋_GB2312" w:hAnsi="仿宋_GB2312" w:eastAsia="仿宋_GB2312" w:cs="仿宋_GB2312"/>
          <w:i w:val="0"/>
          <w:iCs w:val="0"/>
          <w:caps w:val="0"/>
          <w:color w:val="000000"/>
          <w:spacing w:val="0"/>
          <w:sz w:val="32"/>
          <w:szCs w:val="32"/>
          <w:lang w:eastAsia="zh-CN"/>
        </w:rPr>
        <w:t>元。</w:t>
      </w:r>
    </w:p>
    <w:p w14:paraId="05224DA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lang w:eastAsia="zh-CN"/>
        </w:rPr>
        <w:t>2023年末，全县共有经营性文化产业法人单位1</w:t>
      </w:r>
      <w:r>
        <w:rPr>
          <w:rFonts w:hint="eastAsia" w:ascii="仿宋_GB2312" w:hAnsi="仿宋_GB2312" w:eastAsia="仿宋_GB2312" w:cs="仿宋_GB2312"/>
          <w:i w:val="0"/>
          <w:iCs w:val="0"/>
          <w:caps w:val="0"/>
          <w:color w:val="000000"/>
          <w:spacing w:val="0"/>
          <w:sz w:val="32"/>
          <w:szCs w:val="32"/>
          <w:lang w:val="en-US" w:eastAsia="zh-CN"/>
        </w:rPr>
        <w:t>95</w:t>
      </w:r>
      <w:r>
        <w:rPr>
          <w:rFonts w:hint="eastAsia" w:ascii="仿宋_GB2312" w:hAnsi="仿宋_GB2312" w:eastAsia="仿宋_GB2312" w:cs="仿宋_GB2312"/>
          <w:i w:val="0"/>
          <w:iCs w:val="0"/>
          <w:caps w:val="0"/>
          <w:color w:val="000000"/>
          <w:spacing w:val="0"/>
          <w:sz w:val="32"/>
          <w:szCs w:val="32"/>
          <w:lang w:eastAsia="zh-CN"/>
        </w:rPr>
        <w:t>个，从业人员</w:t>
      </w:r>
      <w:r>
        <w:rPr>
          <w:rFonts w:hint="eastAsia" w:ascii="仿宋_GB2312" w:hAnsi="仿宋_GB2312" w:eastAsia="仿宋_GB2312" w:cs="仿宋_GB2312"/>
          <w:i w:val="0"/>
          <w:iCs w:val="0"/>
          <w:caps w:val="0"/>
          <w:color w:val="000000"/>
          <w:spacing w:val="0"/>
          <w:sz w:val="32"/>
          <w:szCs w:val="32"/>
          <w:lang w:val="en-US" w:eastAsia="zh-CN"/>
        </w:rPr>
        <w:t>848</w:t>
      </w:r>
      <w:r>
        <w:rPr>
          <w:rFonts w:hint="eastAsia" w:ascii="仿宋_GB2312" w:hAnsi="仿宋_GB2312" w:eastAsia="仿宋_GB2312" w:cs="仿宋_GB2312"/>
          <w:i w:val="0"/>
          <w:iCs w:val="0"/>
          <w:caps w:val="0"/>
          <w:color w:val="000000"/>
          <w:spacing w:val="0"/>
          <w:sz w:val="32"/>
          <w:szCs w:val="32"/>
          <w:lang w:eastAsia="zh-CN"/>
        </w:rPr>
        <w:t>人，资产总计</w:t>
      </w:r>
      <w:r>
        <w:rPr>
          <w:rFonts w:hint="eastAsia" w:ascii="仿宋_GB2312" w:hAnsi="仿宋_GB2312" w:eastAsia="仿宋_GB2312" w:cs="仿宋_GB2312"/>
          <w:i w:val="0"/>
          <w:iCs w:val="0"/>
          <w:caps w:val="0"/>
          <w:color w:val="000000"/>
          <w:spacing w:val="0"/>
          <w:sz w:val="32"/>
          <w:szCs w:val="32"/>
          <w:lang w:val="en-US" w:eastAsia="zh-CN"/>
        </w:rPr>
        <w:t>52104万</w:t>
      </w:r>
      <w:r>
        <w:rPr>
          <w:rFonts w:hint="eastAsia" w:ascii="仿宋_GB2312" w:hAnsi="仿宋_GB2312" w:eastAsia="仿宋_GB2312" w:cs="仿宋_GB2312"/>
          <w:i w:val="0"/>
          <w:iCs w:val="0"/>
          <w:caps w:val="0"/>
          <w:color w:val="000000"/>
          <w:spacing w:val="0"/>
          <w:sz w:val="32"/>
          <w:szCs w:val="32"/>
          <w:lang w:eastAsia="zh-CN"/>
        </w:rPr>
        <w:t>元，全年实现营业收入</w:t>
      </w:r>
      <w:r>
        <w:rPr>
          <w:rFonts w:hint="eastAsia" w:ascii="仿宋_GB2312" w:hAnsi="仿宋_GB2312" w:eastAsia="仿宋_GB2312" w:cs="仿宋_GB2312"/>
          <w:i w:val="0"/>
          <w:iCs w:val="0"/>
          <w:caps w:val="0"/>
          <w:color w:val="000000"/>
          <w:spacing w:val="0"/>
          <w:sz w:val="32"/>
          <w:szCs w:val="32"/>
          <w:lang w:val="en-US" w:eastAsia="zh-CN"/>
        </w:rPr>
        <w:t>48778万</w:t>
      </w:r>
      <w:r>
        <w:rPr>
          <w:rFonts w:hint="eastAsia" w:ascii="仿宋_GB2312" w:hAnsi="仿宋_GB2312" w:eastAsia="仿宋_GB2312" w:cs="仿宋_GB2312"/>
          <w:i w:val="0"/>
          <w:iCs w:val="0"/>
          <w:caps w:val="0"/>
          <w:color w:val="000000"/>
          <w:spacing w:val="0"/>
          <w:sz w:val="32"/>
          <w:szCs w:val="32"/>
          <w:lang w:eastAsia="zh-CN"/>
        </w:rPr>
        <w:t>元。</w:t>
      </w:r>
    </w:p>
    <w:p w14:paraId="4324988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lang w:eastAsia="zh-CN"/>
        </w:rPr>
        <w:t>2023年末，全县共有公益性文化事业（含社团）法人单位</w:t>
      </w:r>
      <w:r>
        <w:rPr>
          <w:rFonts w:hint="eastAsia" w:ascii="仿宋_GB2312" w:hAnsi="仿宋_GB2312" w:eastAsia="仿宋_GB2312" w:cs="仿宋_GB2312"/>
          <w:i w:val="0"/>
          <w:iCs w:val="0"/>
          <w:caps w:val="0"/>
          <w:color w:val="000000"/>
          <w:spacing w:val="0"/>
          <w:sz w:val="32"/>
          <w:szCs w:val="32"/>
          <w:lang w:val="en-US" w:eastAsia="zh-CN"/>
        </w:rPr>
        <w:t>28</w:t>
      </w:r>
      <w:r>
        <w:rPr>
          <w:rFonts w:hint="eastAsia" w:ascii="仿宋_GB2312" w:hAnsi="仿宋_GB2312" w:eastAsia="仿宋_GB2312" w:cs="仿宋_GB2312"/>
          <w:i w:val="0"/>
          <w:iCs w:val="0"/>
          <w:caps w:val="0"/>
          <w:color w:val="000000"/>
          <w:spacing w:val="0"/>
          <w:sz w:val="32"/>
          <w:szCs w:val="32"/>
          <w:lang w:eastAsia="zh-CN"/>
        </w:rPr>
        <w:t>个，从业人员</w:t>
      </w:r>
      <w:r>
        <w:rPr>
          <w:rFonts w:hint="eastAsia" w:ascii="仿宋_GB2312" w:hAnsi="仿宋_GB2312" w:eastAsia="仿宋_GB2312" w:cs="仿宋_GB2312"/>
          <w:i w:val="0"/>
          <w:iCs w:val="0"/>
          <w:caps w:val="0"/>
          <w:color w:val="000000"/>
          <w:spacing w:val="0"/>
          <w:sz w:val="32"/>
          <w:szCs w:val="32"/>
          <w:lang w:val="en-US" w:eastAsia="zh-CN"/>
        </w:rPr>
        <w:t>91</w:t>
      </w:r>
      <w:r>
        <w:rPr>
          <w:rFonts w:hint="eastAsia" w:ascii="仿宋_GB2312" w:hAnsi="仿宋_GB2312" w:eastAsia="仿宋_GB2312" w:cs="仿宋_GB2312"/>
          <w:i w:val="0"/>
          <w:iCs w:val="0"/>
          <w:caps w:val="0"/>
          <w:color w:val="000000"/>
          <w:spacing w:val="0"/>
          <w:sz w:val="32"/>
          <w:szCs w:val="32"/>
          <w:lang w:eastAsia="zh-CN"/>
        </w:rPr>
        <w:t>人，资产总计</w:t>
      </w:r>
      <w:r>
        <w:rPr>
          <w:rFonts w:hint="eastAsia" w:ascii="仿宋_GB2312" w:hAnsi="仿宋_GB2312" w:eastAsia="仿宋_GB2312" w:cs="仿宋_GB2312"/>
          <w:i w:val="0"/>
          <w:iCs w:val="0"/>
          <w:caps w:val="0"/>
          <w:color w:val="000000"/>
          <w:spacing w:val="0"/>
          <w:sz w:val="32"/>
          <w:szCs w:val="32"/>
          <w:lang w:val="en-US" w:eastAsia="zh-CN"/>
        </w:rPr>
        <w:t>711万</w:t>
      </w:r>
      <w:r>
        <w:rPr>
          <w:rFonts w:hint="eastAsia" w:ascii="仿宋_GB2312" w:hAnsi="仿宋_GB2312" w:eastAsia="仿宋_GB2312" w:cs="仿宋_GB2312"/>
          <w:i w:val="0"/>
          <w:iCs w:val="0"/>
          <w:caps w:val="0"/>
          <w:color w:val="000000"/>
          <w:spacing w:val="0"/>
          <w:sz w:val="32"/>
          <w:szCs w:val="32"/>
          <w:lang w:eastAsia="zh-CN"/>
        </w:rPr>
        <w:t>元，本年支出（费用）合计</w:t>
      </w:r>
      <w:r>
        <w:rPr>
          <w:rFonts w:hint="eastAsia" w:ascii="仿宋_GB2312" w:hAnsi="仿宋_GB2312" w:eastAsia="仿宋_GB2312" w:cs="仿宋_GB2312"/>
          <w:i w:val="0"/>
          <w:iCs w:val="0"/>
          <w:caps w:val="0"/>
          <w:color w:val="000000"/>
          <w:spacing w:val="0"/>
          <w:sz w:val="32"/>
          <w:szCs w:val="32"/>
          <w:lang w:val="en-US" w:eastAsia="zh-CN"/>
        </w:rPr>
        <w:t>367万</w:t>
      </w:r>
      <w:r>
        <w:rPr>
          <w:rFonts w:hint="eastAsia" w:ascii="仿宋_GB2312" w:hAnsi="仿宋_GB2312" w:eastAsia="仿宋_GB2312" w:cs="仿宋_GB2312"/>
          <w:i w:val="0"/>
          <w:iCs w:val="0"/>
          <w:caps w:val="0"/>
          <w:color w:val="000000"/>
          <w:spacing w:val="0"/>
          <w:sz w:val="32"/>
          <w:szCs w:val="32"/>
          <w:lang w:eastAsia="zh-CN"/>
        </w:rPr>
        <w:t>元。</w:t>
      </w:r>
    </w:p>
    <w:p w14:paraId="03AA82B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jc w:val="both"/>
        <w:textAlignment w:val="auto"/>
        <w:rPr>
          <w:rFonts w:hint="eastAsia" w:ascii="黑体" w:hAnsi="黑体" w:eastAsia="黑体" w:cs="黑体"/>
          <w:b w:val="0"/>
          <w:bCs w:val="0"/>
          <w:sz w:val="28"/>
          <w:szCs w:val="28"/>
        </w:rPr>
      </w:pPr>
      <w:r>
        <w:rPr>
          <w:rFonts w:hint="eastAsia" w:ascii="黑体" w:hAnsi="黑体" w:eastAsia="黑体" w:cs="黑体"/>
          <w:b w:val="0"/>
          <w:bCs w:val="0"/>
          <w:i w:val="0"/>
          <w:iCs w:val="0"/>
          <w:caps w:val="0"/>
          <w:color w:val="000000"/>
          <w:spacing w:val="0"/>
          <w:sz w:val="28"/>
          <w:szCs w:val="28"/>
        </w:rPr>
        <w:t>注释：</w:t>
      </w:r>
    </w:p>
    <w:p w14:paraId="228925D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jc w:val="both"/>
        <w:textAlignment w:val="auto"/>
        <w:rPr>
          <w:rFonts w:hint="eastAsia" w:ascii="楷体_GB2312" w:hAnsi="楷体_GB2312" w:eastAsia="楷体_GB2312" w:cs="楷体_GB2312"/>
          <w:i w:val="0"/>
          <w:iCs w:val="0"/>
          <w:caps w:val="0"/>
          <w:color w:val="000000"/>
          <w:spacing w:val="0"/>
          <w:sz w:val="28"/>
          <w:szCs w:val="28"/>
          <w:lang w:val="en-US" w:eastAsia="zh-CN"/>
        </w:rPr>
      </w:pPr>
      <w:r>
        <w:rPr>
          <w:rFonts w:hint="eastAsia" w:ascii="楷体_GB2312" w:hAnsi="楷体_GB2312" w:eastAsia="楷体_GB2312" w:cs="楷体_GB2312"/>
          <w:i w:val="0"/>
          <w:iCs w:val="0"/>
          <w:caps w:val="0"/>
          <w:color w:val="000000"/>
          <w:spacing w:val="0"/>
          <w:sz w:val="28"/>
          <w:szCs w:val="28"/>
          <w:lang w:val="en-US" w:eastAsia="zh-CN"/>
        </w:rPr>
        <w:t>1.战略性新兴产业：根据《国务院关于加快培育和发展战略性新兴产业的决定》（国发〔2010〕32号）的精神和国家统计局制定的《战略性新兴产业分类（2018）》《工业战略性新兴产业分类目录（2023）》确定。战略性新兴产业是以重大技术突破和重大发展需求为基础，对经济社会全局和长远发展具有重大引领带动作用，知识技术密集、物质资源消耗少、成长潜力大、综合效益好的产业，包括：新一代信息技术产业、高端装备制造业、新材料产业、生物产业、新能源汽车产业、新能源产业、绿色环保产业、航空航天产业、海洋装备产业、数字创意产业、相关服务业等领域。</w:t>
      </w:r>
    </w:p>
    <w:p w14:paraId="429E134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jc w:val="both"/>
        <w:textAlignment w:val="auto"/>
        <w:rPr>
          <w:rFonts w:hint="eastAsia" w:ascii="楷体_GB2312" w:hAnsi="楷体_GB2312" w:eastAsia="楷体_GB2312" w:cs="楷体_GB2312"/>
          <w:i w:val="0"/>
          <w:iCs w:val="0"/>
          <w:caps w:val="0"/>
          <w:color w:val="000000"/>
          <w:spacing w:val="0"/>
          <w:sz w:val="28"/>
          <w:szCs w:val="28"/>
          <w:lang w:val="en-US" w:eastAsia="zh-CN"/>
        </w:rPr>
      </w:pPr>
      <w:r>
        <w:rPr>
          <w:rFonts w:hint="eastAsia" w:ascii="楷体_GB2312" w:hAnsi="楷体_GB2312" w:eastAsia="楷体_GB2312" w:cs="楷体_GB2312"/>
          <w:i w:val="0"/>
          <w:iCs w:val="0"/>
          <w:caps w:val="0"/>
          <w:color w:val="000000"/>
          <w:spacing w:val="0"/>
          <w:sz w:val="28"/>
          <w:szCs w:val="28"/>
          <w:lang w:val="en-US" w:eastAsia="zh-CN"/>
        </w:rPr>
        <w:t>2.规模以上工业：是指年主营业务收入2000万元及以上的工业法人单位。</w:t>
      </w:r>
    </w:p>
    <w:p w14:paraId="47F0A47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jc w:val="both"/>
        <w:textAlignment w:val="auto"/>
        <w:rPr>
          <w:rFonts w:hint="eastAsia" w:ascii="楷体_GB2312" w:hAnsi="楷体_GB2312" w:eastAsia="楷体_GB2312" w:cs="楷体_GB2312"/>
          <w:i w:val="0"/>
          <w:iCs w:val="0"/>
          <w:caps w:val="0"/>
          <w:color w:val="000000"/>
          <w:spacing w:val="0"/>
          <w:sz w:val="28"/>
          <w:szCs w:val="28"/>
          <w:lang w:val="en-US" w:eastAsia="zh-CN"/>
        </w:rPr>
      </w:pPr>
      <w:r>
        <w:rPr>
          <w:rFonts w:hint="eastAsia" w:ascii="楷体_GB2312" w:hAnsi="楷体_GB2312" w:eastAsia="楷体_GB2312" w:cs="楷体_GB2312"/>
          <w:i w:val="0"/>
          <w:iCs w:val="0"/>
          <w:caps w:val="0"/>
          <w:color w:val="000000"/>
          <w:spacing w:val="0"/>
          <w:sz w:val="28"/>
          <w:szCs w:val="28"/>
          <w:lang w:val="en-US" w:eastAsia="zh-CN"/>
        </w:rPr>
        <w:t>3.高技术制造业：按照《高技术产业（制造业）分类（2017）》，高技术制造业是指国民经济行业中R&amp;D投入强度相对高的制造业行业，包括：医药制造，航空、航天器及设备制造，电子及通信设备制造，计算机及办公设备制造，医疗仪器设备及仪器仪表制造，信息化学品制造等6大类。</w:t>
      </w:r>
    </w:p>
    <w:p w14:paraId="2635269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jc w:val="both"/>
        <w:textAlignment w:val="auto"/>
        <w:rPr>
          <w:rFonts w:hint="eastAsia" w:ascii="楷体_GB2312" w:hAnsi="楷体_GB2312" w:eastAsia="楷体_GB2312" w:cs="楷体_GB2312"/>
          <w:i w:val="0"/>
          <w:iCs w:val="0"/>
          <w:caps w:val="0"/>
          <w:color w:val="000000"/>
          <w:spacing w:val="0"/>
          <w:sz w:val="28"/>
          <w:szCs w:val="28"/>
          <w:lang w:val="en-US" w:eastAsia="zh-CN"/>
        </w:rPr>
      </w:pPr>
      <w:r>
        <w:rPr>
          <w:rFonts w:hint="eastAsia" w:ascii="楷体_GB2312" w:hAnsi="楷体_GB2312" w:eastAsia="楷体_GB2312" w:cs="楷体_GB2312"/>
          <w:i w:val="0"/>
          <w:iCs w:val="0"/>
          <w:caps w:val="0"/>
          <w:color w:val="000000"/>
          <w:spacing w:val="0"/>
          <w:sz w:val="28"/>
          <w:szCs w:val="28"/>
          <w:lang w:val="en-US" w:eastAsia="zh-CN"/>
        </w:rPr>
        <w:t>4.数字经济：按照《数字经济及其核心产业统计分类（2021）》，数字经济产业范围包括01数字产品制造业、02数字产品服务业、03数字技术应用业、04数字要素驱动业、05数字化效率提升业等5个大类。其中，01-04大类为数字经济核心产业，是指为产业数字化发展提供数字技术、产品、服务、基础设施和解决方案，以及完全依赖于数字技术、数据要素的各类经济活动。</w:t>
      </w:r>
    </w:p>
    <w:p w14:paraId="77FB20B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jc w:val="both"/>
        <w:textAlignment w:val="auto"/>
        <w:rPr>
          <w:rFonts w:hint="eastAsia" w:ascii="楷体_GB2312" w:hAnsi="楷体_GB2312" w:eastAsia="楷体_GB2312" w:cs="楷体_GB2312"/>
          <w:i w:val="0"/>
          <w:iCs w:val="0"/>
          <w:caps w:val="0"/>
          <w:color w:val="000000"/>
          <w:spacing w:val="0"/>
          <w:sz w:val="28"/>
          <w:szCs w:val="28"/>
          <w:lang w:val="en-US" w:eastAsia="zh-CN"/>
        </w:rPr>
      </w:pPr>
      <w:r>
        <w:rPr>
          <w:rFonts w:hint="eastAsia" w:ascii="楷体_GB2312" w:hAnsi="楷体_GB2312" w:eastAsia="楷体_GB2312" w:cs="楷体_GB2312"/>
          <w:i w:val="0"/>
          <w:iCs w:val="0"/>
          <w:caps w:val="0"/>
          <w:color w:val="000000"/>
          <w:spacing w:val="0"/>
          <w:sz w:val="28"/>
          <w:szCs w:val="28"/>
          <w:lang w:val="en-US" w:eastAsia="zh-CN"/>
        </w:rPr>
        <w:t>5.研究与试验发展：是指为增加知识存量（也包括有关人类、文化和社会的知识）以及设计已有知识的新应用而进行的创造性、系统性工作，包括基础研究、应用研究和试验发展3种类型。</w:t>
      </w:r>
    </w:p>
    <w:p w14:paraId="4588D85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jc w:val="both"/>
        <w:textAlignment w:val="auto"/>
        <w:rPr>
          <w:rFonts w:hint="eastAsia" w:ascii="楷体_GB2312" w:hAnsi="楷体_GB2312" w:eastAsia="楷体_GB2312" w:cs="楷体_GB2312"/>
          <w:i w:val="0"/>
          <w:iCs w:val="0"/>
          <w:caps w:val="0"/>
          <w:color w:val="000000"/>
          <w:spacing w:val="0"/>
          <w:sz w:val="28"/>
          <w:szCs w:val="28"/>
          <w:lang w:val="en-US" w:eastAsia="zh-CN"/>
        </w:rPr>
      </w:pPr>
      <w:r>
        <w:rPr>
          <w:rFonts w:hint="eastAsia" w:ascii="楷体_GB2312" w:hAnsi="楷体_GB2312" w:eastAsia="楷体_GB2312" w:cs="楷体_GB2312"/>
          <w:i w:val="0"/>
          <w:iCs w:val="0"/>
          <w:caps w:val="0"/>
          <w:color w:val="000000"/>
          <w:spacing w:val="0"/>
          <w:sz w:val="28"/>
          <w:szCs w:val="28"/>
          <w:lang w:val="en-US" w:eastAsia="zh-CN"/>
        </w:rPr>
        <w:t>6.文化及相关产业：根据《文化及相关产业分类（2018）》，文化及相关产业是指为社会公众提供文化产品和文化相关产品的生产活动的集合。范围包括：一是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二是为实现文化产品的生产活动所需的文化辅助生产和中介服务、文化装备生产和文化消费终端生产（包括制造和销售）等活动。</w:t>
      </w:r>
    </w:p>
    <w:p w14:paraId="2E44AED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560" w:firstLineChars="200"/>
        <w:jc w:val="both"/>
        <w:textAlignment w:val="auto"/>
        <w:rPr>
          <w:rFonts w:hint="eastAsia" w:ascii="楷体_GB2312" w:hAnsi="楷体_GB2312" w:eastAsia="楷体_GB2312" w:cs="楷体_GB2312"/>
          <w:i w:val="0"/>
          <w:iCs w:val="0"/>
          <w:caps w:val="0"/>
          <w:color w:val="000000"/>
          <w:spacing w:val="0"/>
          <w:kern w:val="2"/>
          <w:sz w:val="28"/>
          <w:szCs w:val="28"/>
          <w:lang w:val="en-US" w:eastAsia="zh-CN"/>
        </w:rPr>
      </w:pPr>
      <w:r>
        <w:rPr>
          <w:rFonts w:hint="eastAsia" w:ascii="楷体_GB2312" w:hAnsi="楷体_GB2312" w:eastAsia="楷体_GB2312" w:cs="楷体_GB2312"/>
          <w:i w:val="0"/>
          <w:iCs w:val="0"/>
          <w:caps w:val="0"/>
          <w:color w:val="000000"/>
          <w:spacing w:val="0"/>
          <w:sz w:val="28"/>
          <w:szCs w:val="28"/>
          <w:lang w:val="en-US" w:eastAsia="zh-CN"/>
        </w:rPr>
        <w:t>7.表中的合计数和部分计算数据因小数取舍而产生的误差，均未作机械调整。</w:t>
      </w:r>
    </w:p>
    <w:sectPr>
      <w:footerReference r:id="rId4" w:type="default"/>
      <w:footerReference r:id="rId5" w:type="even"/>
      <w:footnotePr>
        <w:numFmt w:val="decimalEnclosedCircleChinese"/>
        <w:numRestart w:val="eachPage"/>
      </w:footnotePr>
      <w:type w:val="continuous"/>
      <w:pgSz w:w="12240" w:h="15840"/>
      <w:pgMar w:top="2098" w:right="1474" w:bottom="1984" w:left="1588" w:header="720" w:footer="170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A17094-0FEC-4622-8808-50CFB252164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7122AF5E-4E08-4A9D-BBE5-F46D98E442F2}"/>
  </w:font>
  <w:font w:name="楷体_GB2312">
    <w:panose1 w:val="02010609030101010101"/>
    <w:charset w:val="86"/>
    <w:family w:val="auto"/>
    <w:pitch w:val="default"/>
    <w:sig w:usb0="00000001" w:usb1="080E0000" w:usb2="00000000" w:usb3="00000000" w:csb0="00040000" w:csb1="00000000"/>
    <w:embedRegular r:id="rId3" w:fontKey="{C49D669C-DFB8-47BF-ABE8-A200572EFD0E}"/>
  </w:font>
  <w:font w:name="仿宋_GB2312">
    <w:panose1 w:val="02010609030101010101"/>
    <w:charset w:val="86"/>
    <w:family w:val="auto"/>
    <w:pitch w:val="default"/>
    <w:sig w:usb0="00000001" w:usb1="080E0000" w:usb2="00000000" w:usb3="00000000" w:csb0="00040000" w:csb1="00000000"/>
    <w:embedRegular r:id="rId4" w:fontKey="{5ABD83D2-618D-4747-A70A-55E3377AF7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EB4C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CCA58">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4CCA58">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230B0">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E7282">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2E7282">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1807B258">
      <w:pPr>
        <w:pStyle w:val="7"/>
        <w:snapToGrid w:val="0"/>
        <w:ind w:firstLine="420" w:firstLineChars="200"/>
        <w:rPr>
          <w:rFonts w:hint="eastAsia" w:ascii="楷体_GB2312" w:hAnsi="楷体_GB2312" w:eastAsia="楷体_GB2312" w:cs="楷体_GB2312"/>
          <w:sz w:val="21"/>
          <w:szCs w:val="21"/>
          <w:vertAlign w:val="baseline"/>
        </w:rPr>
      </w:pPr>
      <w:r>
        <w:rPr>
          <w:rStyle w:val="13"/>
          <w:rFonts w:hint="eastAsia" w:ascii="楷体_GB2312" w:hAnsi="楷体_GB2312" w:eastAsia="楷体_GB2312" w:cs="楷体_GB2312"/>
          <w:sz w:val="21"/>
          <w:szCs w:val="21"/>
          <w:vertAlign w:val="baseline"/>
        </w:rPr>
        <w:footnoteRef/>
      </w:r>
      <w:r>
        <w:rPr>
          <w:rFonts w:hint="eastAsia" w:ascii="楷体_GB2312" w:hAnsi="楷体_GB2312" w:eastAsia="楷体_GB2312" w:cs="楷体_GB2312"/>
          <w:i w:val="0"/>
          <w:iCs w:val="0"/>
          <w:caps w:val="0"/>
          <w:color w:val="000000"/>
          <w:spacing w:val="0"/>
          <w:sz w:val="21"/>
          <w:szCs w:val="21"/>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footnote>
  <w:footnote w:id="1">
    <w:p w14:paraId="7930E2D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0" w:firstLine="420" w:firstLineChars="200"/>
        <w:jc w:val="both"/>
        <w:textAlignment w:val="auto"/>
        <w:rPr>
          <w:rFonts w:hint="eastAsia" w:ascii="楷体_GB2312" w:hAnsi="楷体_GB2312" w:eastAsia="楷体_GB2312" w:cs="楷体_GB2312"/>
          <w:sz w:val="21"/>
          <w:szCs w:val="21"/>
        </w:rPr>
      </w:pPr>
      <w:r>
        <w:rPr>
          <w:rStyle w:val="13"/>
          <w:rFonts w:hint="eastAsia" w:ascii="楷体_GB2312" w:hAnsi="楷体_GB2312" w:eastAsia="楷体_GB2312" w:cs="楷体_GB2312"/>
          <w:sz w:val="21"/>
          <w:szCs w:val="21"/>
          <w:vertAlign w:val="baseline"/>
        </w:rPr>
        <w:footnoteRef/>
      </w:r>
      <w:r>
        <w:rPr>
          <w:rFonts w:hint="eastAsia" w:ascii="楷体_GB2312" w:hAnsi="楷体_GB2312" w:eastAsia="楷体_GB2312" w:cs="楷体_GB2312"/>
          <w:i w:val="0"/>
          <w:iCs w:val="0"/>
          <w:caps w:val="0"/>
          <w:color w:val="000000"/>
          <w:spacing w:val="0"/>
          <w:sz w:val="21"/>
          <w:szCs w:val="21"/>
        </w:rPr>
        <w:t>部分企业从事多个工业战略性新兴产业领域生产活动，故工业战略性新兴产业9大领域企业法人单位数量之和大于从事战略性新兴产业生产的规模以上工业企业法人单位数量。</w:t>
      </w:r>
    </w:p>
    <w:p w14:paraId="10723F1B">
      <w:pPr>
        <w:pStyle w:val="7"/>
        <w:snapToGrid w:val="0"/>
        <w:rPr>
          <w:rFonts w:hint="eastAsia" w:ascii="楷体_GB2312" w:hAnsi="楷体_GB2312" w:eastAsia="楷体_GB2312" w:cs="楷体_GB2312"/>
          <w:sz w:val="22"/>
          <w:szCs w:val="22"/>
          <w:vertAlign w:val="baseline"/>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254FF"/>
    <w:rsid w:val="00E52F76"/>
    <w:rsid w:val="0179085C"/>
    <w:rsid w:val="063D145D"/>
    <w:rsid w:val="06485FB0"/>
    <w:rsid w:val="06D522C2"/>
    <w:rsid w:val="070D5166"/>
    <w:rsid w:val="085F7FFE"/>
    <w:rsid w:val="08623261"/>
    <w:rsid w:val="09F14C6C"/>
    <w:rsid w:val="0AEB3957"/>
    <w:rsid w:val="0B7332FE"/>
    <w:rsid w:val="0C215E61"/>
    <w:rsid w:val="0DA11690"/>
    <w:rsid w:val="0DE4177A"/>
    <w:rsid w:val="12854751"/>
    <w:rsid w:val="12957C2C"/>
    <w:rsid w:val="13044BBF"/>
    <w:rsid w:val="18495740"/>
    <w:rsid w:val="1ADA771A"/>
    <w:rsid w:val="1B235197"/>
    <w:rsid w:val="1D7A639C"/>
    <w:rsid w:val="200254FF"/>
    <w:rsid w:val="2351005F"/>
    <w:rsid w:val="24E72569"/>
    <w:rsid w:val="25253091"/>
    <w:rsid w:val="284E4DEF"/>
    <w:rsid w:val="28D56F0D"/>
    <w:rsid w:val="29AF68B6"/>
    <w:rsid w:val="2D407189"/>
    <w:rsid w:val="2DFD1430"/>
    <w:rsid w:val="30450CFA"/>
    <w:rsid w:val="30696B5D"/>
    <w:rsid w:val="30B17ECF"/>
    <w:rsid w:val="320C2A60"/>
    <w:rsid w:val="325447AD"/>
    <w:rsid w:val="3255465D"/>
    <w:rsid w:val="32567BFB"/>
    <w:rsid w:val="334E7C57"/>
    <w:rsid w:val="344D047B"/>
    <w:rsid w:val="38417536"/>
    <w:rsid w:val="392B2D83"/>
    <w:rsid w:val="39AD5700"/>
    <w:rsid w:val="3EFF572A"/>
    <w:rsid w:val="3F2B67B3"/>
    <w:rsid w:val="420E2886"/>
    <w:rsid w:val="42125494"/>
    <w:rsid w:val="42EA304B"/>
    <w:rsid w:val="467EFB6B"/>
    <w:rsid w:val="471548BC"/>
    <w:rsid w:val="4A9B0DB9"/>
    <w:rsid w:val="4DD955C9"/>
    <w:rsid w:val="50124347"/>
    <w:rsid w:val="53A92FB9"/>
    <w:rsid w:val="53E066A7"/>
    <w:rsid w:val="56CB31E9"/>
    <w:rsid w:val="56EF4FC6"/>
    <w:rsid w:val="57D50DCE"/>
    <w:rsid w:val="59F22F97"/>
    <w:rsid w:val="5D374B01"/>
    <w:rsid w:val="5FF73943"/>
    <w:rsid w:val="60C5436B"/>
    <w:rsid w:val="67EB1CB1"/>
    <w:rsid w:val="684B6841"/>
    <w:rsid w:val="69B61B38"/>
    <w:rsid w:val="6AB71A1E"/>
    <w:rsid w:val="6BFEB089"/>
    <w:rsid w:val="6C2A7FFB"/>
    <w:rsid w:val="6E0B2E2C"/>
    <w:rsid w:val="6F972DAC"/>
    <w:rsid w:val="7144135F"/>
    <w:rsid w:val="71F67E98"/>
    <w:rsid w:val="74345673"/>
    <w:rsid w:val="7A9DF732"/>
    <w:rsid w:val="7B7995A8"/>
    <w:rsid w:val="7B7E89F8"/>
    <w:rsid w:val="7BCA1FA7"/>
    <w:rsid w:val="7DF1700D"/>
    <w:rsid w:val="7F8700F9"/>
    <w:rsid w:val="95EE4556"/>
    <w:rsid w:val="BCF53D06"/>
    <w:rsid w:val="EBFB1ADB"/>
    <w:rsid w:val="FB9EA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Normal Indent"/>
    <w:basedOn w:val="1"/>
    <w:next w:val="1"/>
    <w:qFormat/>
    <w:uiPriority w:val="0"/>
  </w:style>
  <w:style w:type="paragraph" w:styleId="3">
    <w:name w:val="Body Text"/>
    <w:basedOn w:val="1"/>
    <w:qFormat/>
    <w:uiPriority w:val="1"/>
    <w:pPr>
      <w:widowControl w:val="0"/>
      <w:spacing w:line="240" w:lineRule="auto"/>
      <w:jc w:val="both"/>
    </w:pPr>
    <w:rPr>
      <w:rFonts w:ascii="宋体" w:hAnsi="宋体" w:eastAsia="宋体" w:cs="宋体"/>
      <w:kern w:val="2"/>
      <w:sz w:val="30"/>
      <w:szCs w:val="30"/>
      <w:lang w:val="zh-CN" w:bidi="zh-CN"/>
    </w:rPr>
  </w:style>
  <w:style w:type="paragraph" w:styleId="4">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semiHidden/>
    <w:unhideWhenUsed/>
    <w:qFormat/>
    <w:uiPriority w:val="99"/>
    <w:pPr>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10"/>
    <w:pPr>
      <w:spacing w:before="240" w:after="60"/>
      <w:jc w:val="center"/>
      <w:outlineLvl w:val="0"/>
    </w:pPr>
    <w:rPr>
      <w:rFonts w:ascii="Calibri Light" w:hAnsi="Calibri Light"/>
      <w:b/>
      <w:bCs/>
      <w:kern w:val="28"/>
      <w:sz w:val="32"/>
      <w:szCs w:val="32"/>
    </w:rPr>
  </w:style>
  <w:style w:type="paragraph" w:styleId="10">
    <w:name w:val="Body Text First Indent 2"/>
    <w:basedOn w:val="4"/>
    <w:next w:val="1"/>
    <w:qFormat/>
    <w:uiPriority w:val="0"/>
    <w:pPr>
      <w:ind w:firstLine="420" w:firstLineChars="200"/>
    </w:pPr>
  </w:style>
  <w:style w:type="character" w:styleId="13">
    <w:name w:val="footnote reference"/>
    <w:basedOn w:val="12"/>
    <w:semiHidden/>
    <w:unhideWhenUsed/>
    <w:qFormat/>
    <w:uiPriority w:val="99"/>
    <w:rPr>
      <w:vertAlign w:val="superscript"/>
    </w:rPr>
  </w:style>
  <w:style w:type="character" w:customStyle="1" w:styleId="14">
    <w:name w:val="font11"/>
    <w:basedOn w:val="12"/>
    <w:qFormat/>
    <w:uiPriority w:val="0"/>
    <w:rPr>
      <w:rFonts w:hint="eastAsia" w:ascii="宋体" w:hAnsi="宋体" w:eastAsia="宋体" w:cs="宋体"/>
      <w:color w:val="000000"/>
      <w:sz w:val="22"/>
      <w:szCs w:val="22"/>
      <w:u w:val="none"/>
    </w:rPr>
  </w:style>
  <w:style w:type="character" w:customStyle="1" w:styleId="15">
    <w:name w:val="font21"/>
    <w:basedOn w:val="12"/>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2193</Words>
  <Characters>2564</Characters>
  <Lines>0</Lines>
  <Paragraphs>0</Paragraphs>
  <TotalTime>9</TotalTime>
  <ScaleCrop>false</ScaleCrop>
  <LinksUpToDate>false</LinksUpToDate>
  <CharactersWithSpaces>2589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2025-01-17T08:46:00Z</dcterms:created>
  <dc:creator>Administrator</dc:creator>
  <cp:lastModifiedBy>A  向往，</cp:lastModifiedBy>
  <cp:lastPrinted>2025-04-19T06:43:00Z</cp:lastPrinted>
  <dcterms:modified xsi:type="dcterms:W3CDTF">2025-07-14T01:25:33Z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089E0DFA63F44740BC6A6D10120E6262_13</vt:lpwstr>
  </property>
  <property fmtid="{D5CDD505-2E9C-101B-9397-08002B2CF9AE}" pid="4" name="KSOTemplateDocerSaveRecord">
    <vt:lpwstr>eyJoZGlkIjoiOGEwZGE3ODZhYWY3MGE0NTUyY2U0M2JiMWViNWIzYzUiLCJ1c2VySWQiOiIyOTM3MDQ1ODgifQ==</vt:lpwstr>
  </property>
</Properties>
</file>