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AA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Style w:val="10"/>
          <w:rFonts w:hint="eastAsia" w:ascii="Times New Roman" w:hAnsi="Times New Roman" w:eastAsia="方正小标宋简体" w:cs="宋体"/>
          <w:b w:val="0"/>
          <w:i w:val="0"/>
          <w:caps w:val="0"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10"/>
          <w:rFonts w:hint="eastAsia" w:ascii="Times New Roman" w:hAnsi="Times New Roman" w:eastAsia="方正小标宋简体" w:cs="宋体"/>
          <w:b w:val="0"/>
          <w:i w:val="0"/>
          <w:caps w:val="0"/>
          <w:color w:val="auto"/>
          <w:spacing w:val="0"/>
          <w:w w:val="100"/>
          <w:sz w:val="44"/>
          <w:szCs w:val="44"/>
          <w:lang w:val="en-US" w:eastAsia="zh-CN"/>
        </w:rPr>
        <w:t>年度高阳县政府学法计划</w:t>
      </w:r>
    </w:p>
    <w:p w14:paraId="72256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0BF5A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全面推进依法行政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深化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法治政府建设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根据领导干部学法有关规定，202</w:t>
      </w:r>
      <w:r>
        <w:rPr>
          <w:rFonts w:hint="eastAsia" w:ascii="仿宋_GB2312" w:hAnsi="仿宋_GB2312" w:cs="仿宋_GB2312"/>
          <w:color w:val="000000"/>
          <w:spacing w:val="0"/>
          <w:w w:val="9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pacing w:val="0"/>
          <w:w w:val="96"/>
          <w:sz w:val="32"/>
          <w:szCs w:val="32"/>
        </w:rPr>
        <w:t>政府学法计划安排如下：</w:t>
      </w:r>
    </w:p>
    <w:p w14:paraId="36A17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一、目标任务</w:t>
      </w:r>
    </w:p>
    <w:p w14:paraId="11F7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贯彻习近平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新时代中国特色社会主义思想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深入贯彻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党的二十大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和二十届历次全会精神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全面落实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贯彻习近平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总书记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在河北、保定考察时的重要讲话精神，深入学习贯彻习近平法治思想，认真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落实省委十届十次全会、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市委十二届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十一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次全会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和县委十四届十一次全会部署，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紧紧围绕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政府中心工作，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深化法治政府建设，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坚持学法与用法相结合，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领导干部学法的规范化、制度化，不断提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领导干部法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意识和法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，全面提升依法行政能力和水平，为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奋力谱写中国式现代化建设高阳篇章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坚实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法治保障。</w:t>
      </w:r>
    </w:p>
    <w:p w14:paraId="789BD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二、学法对象</w:t>
      </w:r>
    </w:p>
    <w:p w14:paraId="59C7D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所有领导干部，各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、县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各部门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科级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以上干部，在行政执法岗位上的所有行政执法人员。</w:t>
      </w:r>
    </w:p>
    <w:p w14:paraId="19D7B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三、学法内容</w:t>
      </w:r>
    </w:p>
    <w:p w14:paraId="47291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（一）宪法、民法典的相关知识内容。</w:t>
      </w:r>
    </w:p>
    <w:p w14:paraId="1125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）执法部门执行的法律法规。</w:t>
      </w:r>
    </w:p>
    <w:p w14:paraId="7DD0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）行政机关工作人员应该掌握的公共法律知识。</w:t>
      </w:r>
    </w:p>
    <w:p w14:paraId="4AD86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）党风廉政建设方面的法律法规和政策制度。</w:t>
      </w:r>
    </w:p>
    <w:p w14:paraId="79B04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）国家新颁布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（含修订）的法律法规，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市新颁布的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地方性法规及政府规章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7FE3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四、组织实施</w:t>
      </w:r>
    </w:p>
    <w:p w14:paraId="59B8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县政府常务会议学法活动，由县政府办公室负责组织实施，县司法局配合。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政府常务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</w:t>
      </w:r>
      <w:r>
        <w:rPr>
          <w:rFonts w:hint="eastAsia" w:ascii="仿宋_GB2312" w:hAnsi="仿宋_GB2312" w:eastAsia="仿宋_GB2312" w:cs="仿宋_GB2312"/>
          <w:sz w:val="32"/>
          <w:szCs w:val="32"/>
        </w:rPr>
        <w:t>学法不少于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科级以上领导干部专题培训不少于2次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县政府常务会议学法的具体内容由县司法局拟定，各主讲单位负责讲解。</w:t>
      </w:r>
    </w:p>
    <w:p w14:paraId="1EFDA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镇（街）、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县直各部门参照县政府学法计划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，结合实际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学法活动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领导班子会议学法不少于6次，组织法律知识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培训不少于2次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行政执法人员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法律知识学习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时长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不少于40学时。</w:t>
      </w:r>
    </w:p>
    <w:p w14:paraId="5ED3E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五、有关要求</w:t>
      </w:r>
    </w:p>
    <w:p w14:paraId="2DE12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（一）提高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思想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认识。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建立健全领导干部学法制度，深入落实领导干部应知应会党内法规和国家法律清单制度，对于提升领导干部运用法治思维和法治方式深化改革、推动发展、化解矛盾、维护稳定的能力至关重要。各级各部门主要负责人是落实学法计划的第一责任人，要切实做好安排部署，带头参加学习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发挥引领示范作用，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确保学法活动取得实效。</w:t>
      </w:r>
    </w:p>
    <w:p w14:paraId="7C4D2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（二）精心组织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实施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各有关单位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做好学法课程准备、学法总结和效果反馈等工作。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政府办公室负责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常务会议学法记录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并将学法情况和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政府领导的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列入常务会议纪要。各主讲单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位要按照计划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认真做好课件选材和确定授课人员，确保工作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到位。</w:t>
      </w:r>
    </w:p>
    <w:p w14:paraId="00775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坚持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学以致用。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坚持把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学法与各项实际工作有机结合，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切实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把学习成果转化为依法决策、依法办事的自觉行动，真正做到在法治之下想问题、作决策、办事情。</w:t>
      </w:r>
    </w:p>
    <w:p w14:paraId="5032E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FDB2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年度高阳县政府常务会议学法计划</w:t>
      </w:r>
    </w:p>
    <w:p w14:paraId="06ADF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7DFD0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2294E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23013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7810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44FB4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4F424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051E5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0DED0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3B5CC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653AA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0A68A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15453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D929C3E">
      <w:pPr>
        <w:pStyle w:val="3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A9B3394">
      <w:pPr>
        <w:pStyle w:val="3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CE1EBDC">
      <w:pPr>
        <w:pStyle w:val="3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229B00F">
      <w:pPr>
        <w:pStyle w:val="3"/>
        <w:ind w:left="0" w:leftChars="0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7"/>
        <w:tblpPr w:leftFromText="180" w:rightFromText="180" w:vertAnchor="text" w:horzAnchor="page" w:tblpX="1533" w:tblpY="25"/>
        <w:tblOverlap w:val="never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6758"/>
      </w:tblGrid>
      <w:tr w14:paraId="6ED3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9028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226D8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eastAsia="zh-CN"/>
              </w:rPr>
              <w:t>附件</w:t>
            </w:r>
          </w:p>
          <w:p w14:paraId="6F0FD70C">
            <w:pPr>
              <w:pStyle w:val="3"/>
              <w:rPr>
                <w:rFonts w:hint="eastAsia"/>
                <w:lang w:eastAsia="zh-CN"/>
              </w:rPr>
            </w:pPr>
          </w:p>
          <w:p w14:paraId="53242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  <w:lang w:eastAsia="zh-CN"/>
              </w:rPr>
              <w:t>202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  <w:t>年度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高阳县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  <w:t>政府常务会议学法计划</w:t>
            </w:r>
          </w:p>
          <w:p w14:paraId="1E52C22C">
            <w:pPr>
              <w:pStyle w:val="3"/>
              <w:rPr>
                <w:rFonts w:hint="eastAsia"/>
              </w:rPr>
            </w:pPr>
          </w:p>
        </w:tc>
      </w:tr>
      <w:tr w14:paraId="4EE2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270" w:type="dxa"/>
            <w:noWrap/>
            <w:vAlign w:val="center"/>
          </w:tcPr>
          <w:p w14:paraId="32FC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主讲单位</w:t>
            </w:r>
          </w:p>
        </w:tc>
        <w:tc>
          <w:tcPr>
            <w:tcW w:w="6758" w:type="dxa"/>
            <w:noWrap/>
            <w:vAlign w:val="center"/>
          </w:tcPr>
          <w:p w14:paraId="3F13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 习 内 容</w:t>
            </w:r>
          </w:p>
        </w:tc>
      </w:tr>
      <w:tr w14:paraId="2010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70" w:type="dxa"/>
            <w:noWrap/>
            <w:vAlign w:val="center"/>
          </w:tcPr>
          <w:p w14:paraId="33205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县司法局</w:t>
            </w:r>
          </w:p>
        </w:tc>
        <w:tc>
          <w:tcPr>
            <w:tcW w:w="6758" w:type="dxa"/>
            <w:noWrap w:val="0"/>
            <w:vAlign w:val="center"/>
          </w:tcPr>
          <w:p w14:paraId="0F9C9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《中华人民共和国宪法》</w:t>
            </w:r>
          </w:p>
        </w:tc>
      </w:tr>
      <w:tr w14:paraId="0DF1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1DE3C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县司法局</w:t>
            </w:r>
          </w:p>
        </w:tc>
        <w:tc>
          <w:tcPr>
            <w:tcW w:w="6758" w:type="dxa"/>
            <w:noWrap w:val="0"/>
            <w:vAlign w:val="center"/>
          </w:tcPr>
          <w:p w14:paraId="380B4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《中华人民共和国民法典》（2021年1月1日起施行）</w:t>
            </w:r>
          </w:p>
        </w:tc>
      </w:tr>
      <w:tr w14:paraId="2E31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2AF5C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县司法局</w:t>
            </w:r>
          </w:p>
        </w:tc>
        <w:tc>
          <w:tcPr>
            <w:tcW w:w="6758" w:type="dxa"/>
            <w:noWrap w:val="0"/>
            <w:vAlign w:val="center"/>
          </w:tcPr>
          <w:p w14:paraId="5783C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《中华人民共和国法治宣传教育法》（2025年11月1日起施行）</w:t>
            </w:r>
          </w:p>
        </w:tc>
      </w:tr>
      <w:tr w14:paraId="72B8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44BD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县司法局</w:t>
            </w:r>
          </w:p>
        </w:tc>
        <w:tc>
          <w:tcPr>
            <w:tcW w:w="6758" w:type="dxa"/>
            <w:noWrap w:val="0"/>
            <w:vAlign w:val="center"/>
          </w:tcPr>
          <w:p w14:paraId="4AA66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《行政执法监督条例》（2026年2月1日起施行）</w:t>
            </w:r>
          </w:p>
        </w:tc>
      </w:tr>
      <w:tr w14:paraId="0C9F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01B10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县教体局</w:t>
            </w:r>
          </w:p>
        </w:tc>
        <w:tc>
          <w:tcPr>
            <w:tcW w:w="6758" w:type="dxa"/>
            <w:noWrap w:val="0"/>
            <w:vAlign w:val="center"/>
          </w:tcPr>
          <w:p w14:paraId="2EE72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lang w:val="en-US" w:eastAsia="zh-CN"/>
              </w:rPr>
              <w:t>《河北省预防未成年人犯罪条例》（2026年5月1日起施行）</w:t>
            </w:r>
          </w:p>
        </w:tc>
      </w:tr>
      <w:tr w14:paraId="31D4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54E8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公安局</w:t>
            </w:r>
          </w:p>
        </w:tc>
        <w:tc>
          <w:tcPr>
            <w:tcW w:w="6758" w:type="dxa"/>
            <w:noWrap w:val="0"/>
            <w:vAlign w:val="center"/>
          </w:tcPr>
          <w:p w14:paraId="7D4E0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《中华人民共和国反有组织犯罪法》（2022年5月1日起施行）</w:t>
            </w:r>
          </w:p>
        </w:tc>
      </w:tr>
      <w:tr w14:paraId="0F7F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0A7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公安局</w:t>
            </w:r>
          </w:p>
        </w:tc>
        <w:tc>
          <w:tcPr>
            <w:tcW w:w="6758" w:type="dxa"/>
            <w:noWrap w:val="0"/>
            <w:vAlign w:val="center"/>
          </w:tcPr>
          <w:p w14:paraId="3EFD7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《中华人民共和国治安管理处罚法》（2026年1月1日起施行）</w:t>
            </w:r>
          </w:p>
        </w:tc>
      </w:tr>
      <w:tr w14:paraId="654D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3CAB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县纪委监委</w:t>
            </w:r>
          </w:p>
        </w:tc>
        <w:tc>
          <w:tcPr>
            <w:tcW w:w="6758" w:type="dxa"/>
            <w:noWrap w:val="0"/>
            <w:vAlign w:val="center"/>
          </w:tcPr>
          <w:p w14:paraId="355E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《中华人民共和国监察法》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（2025年6月1日起施行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）</w:t>
            </w:r>
          </w:p>
        </w:tc>
      </w:tr>
      <w:tr w14:paraId="2237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5F9C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县纪委监委</w:t>
            </w:r>
          </w:p>
        </w:tc>
        <w:tc>
          <w:tcPr>
            <w:tcW w:w="6758" w:type="dxa"/>
            <w:noWrap w:val="0"/>
            <w:vAlign w:val="center"/>
          </w:tcPr>
          <w:p w14:paraId="4C3B2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《中华人民共和国监察法实施条例》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（2025年6月1日起施行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）</w:t>
            </w:r>
          </w:p>
        </w:tc>
      </w:tr>
      <w:tr w14:paraId="5CD5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6BEEC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县法院</w:t>
            </w:r>
          </w:p>
        </w:tc>
        <w:tc>
          <w:tcPr>
            <w:tcW w:w="6758" w:type="dxa"/>
            <w:noWrap w:val="0"/>
            <w:vAlign w:val="center"/>
          </w:tcPr>
          <w:p w14:paraId="15502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《中华人民共和国行政诉讼法》</w:t>
            </w:r>
          </w:p>
        </w:tc>
      </w:tr>
      <w:tr w14:paraId="5B9DE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CB8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县委党校</w:t>
            </w:r>
          </w:p>
        </w:tc>
        <w:tc>
          <w:tcPr>
            <w:tcW w:w="6758" w:type="dxa"/>
            <w:noWrap w:val="0"/>
            <w:vAlign w:val="center"/>
          </w:tcPr>
          <w:p w14:paraId="1D31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《中国共产党党校（行政学院）工作条例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》（2025年8月3日起施行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）</w:t>
            </w:r>
          </w:p>
        </w:tc>
      </w:tr>
      <w:tr w14:paraId="13A0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D527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县市监局</w:t>
            </w:r>
          </w:p>
        </w:tc>
        <w:tc>
          <w:tcPr>
            <w:tcW w:w="6758" w:type="dxa"/>
            <w:noWrap w:val="0"/>
            <w:vAlign w:val="center"/>
          </w:tcPr>
          <w:p w14:paraId="700D7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《中华人民共和国反不正当竞争法》（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2025年10月15日起施行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795F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260E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县市监局</w:t>
            </w:r>
          </w:p>
        </w:tc>
        <w:tc>
          <w:tcPr>
            <w:tcW w:w="6758" w:type="dxa"/>
            <w:noWrap w:val="0"/>
            <w:vAlign w:val="center"/>
          </w:tcPr>
          <w:p w14:paraId="49CD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《公平竞争审查条例实施办法》（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2025年4月20日起施行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4849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FD33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县发改局</w:t>
            </w:r>
          </w:p>
        </w:tc>
        <w:tc>
          <w:tcPr>
            <w:tcW w:w="6758" w:type="dxa"/>
            <w:noWrap w:val="0"/>
            <w:vAlign w:val="center"/>
          </w:tcPr>
          <w:p w14:paraId="5984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《河北省民营经济促进条例》（2026年1月1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7574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0F85D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县发改局</w:t>
            </w:r>
          </w:p>
        </w:tc>
        <w:tc>
          <w:tcPr>
            <w:tcW w:w="6758" w:type="dxa"/>
            <w:noWrap w:val="0"/>
            <w:vAlign w:val="center"/>
          </w:tcPr>
          <w:p w14:paraId="5349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《政务数据共享条例》（2025年8月1日起施行）</w:t>
            </w:r>
          </w:p>
        </w:tc>
      </w:tr>
      <w:tr w14:paraId="30DD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644E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县文广旅局</w:t>
            </w:r>
          </w:p>
        </w:tc>
        <w:tc>
          <w:tcPr>
            <w:tcW w:w="6758" w:type="dxa"/>
            <w:noWrap w:val="0"/>
            <w:vAlign w:val="center"/>
          </w:tcPr>
          <w:p w14:paraId="68AA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《中华人民共和国文物保护法》（2025年3月1日起施行）</w:t>
            </w:r>
          </w:p>
        </w:tc>
      </w:tr>
      <w:tr w14:paraId="0B71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5766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县应急局</w:t>
            </w:r>
          </w:p>
        </w:tc>
        <w:tc>
          <w:tcPr>
            <w:tcW w:w="6758" w:type="dxa"/>
            <w:noWrap w:val="0"/>
            <w:vAlign w:val="center"/>
          </w:tcPr>
          <w:p w14:paraId="36F85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《河北省安全生产条例》（2024年6月1日起施行）</w:t>
            </w:r>
          </w:p>
        </w:tc>
      </w:tr>
      <w:tr w14:paraId="7D22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026E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县应急局</w:t>
            </w:r>
          </w:p>
        </w:tc>
        <w:tc>
          <w:tcPr>
            <w:tcW w:w="6758" w:type="dxa"/>
            <w:noWrap w:val="0"/>
            <w:vAlign w:val="center"/>
          </w:tcPr>
          <w:p w14:paraId="4AB9E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《中华人民共和国危险化学品安全法》（2026年5月1日施行）</w:t>
            </w:r>
          </w:p>
        </w:tc>
      </w:tr>
      <w:tr w14:paraId="17B9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0BC47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县执法局</w:t>
            </w:r>
          </w:p>
        </w:tc>
        <w:tc>
          <w:tcPr>
            <w:tcW w:w="6758" w:type="dxa"/>
            <w:noWrap w:val="0"/>
            <w:vAlign w:val="center"/>
          </w:tcPr>
          <w:p w14:paraId="12AB4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《保定市生活垃圾分类管理办法》（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2026年3月1日起施行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4A7B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1147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县执法局</w:t>
            </w:r>
          </w:p>
        </w:tc>
        <w:tc>
          <w:tcPr>
            <w:tcW w:w="6758" w:type="dxa"/>
            <w:noWrap w:val="0"/>
            <w:vAlign w:val="center"/>
          </w:tcPr>
          <w:p w14:paraId="01AD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《保定市城市市容和环境卫生条例》（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2026年1月1日起施行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51D4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2714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6758" w:type="dxa"/>
            <w:noWrap w:val="0"/>
            <w:vAlign w:val="center"/>
          </w:tcPr>
          <w:p w14:paraId="43F41EE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《传染病防治法》（2025年9月1日起施行)</w:t>
            </w:r>
          </w:p>
        </w:tc>
      </w:tr>
      <w:tr w14:paraId="3093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1E79A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县委网信办</w:t>
            </w:r>
          </w:p>
        </w:tc>
        <w:tc>
          <w:tcPr>
            <w:tcW w:w="6758" w:type="dxa"/>
            <w:noWrap w:val="0"/>
            <w:vAlign w:val="center"/>
          </w:tcPr>
          <w:p w14:paraId="4B5320C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《河北省网络虚假信息治理若干规定》（2025年9月1日起施行）</w:t>
            </w:r>
          </w:p>
        </w:tc>
      </w:tr>
      <w:tr w14:paraId="2C5F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6D38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县委网信办</w:t>
            </w:r>
          </w:p>
        </w:tc>
        <w:tc>
          <w:tcPr>
            <w:tcW w:w="6758" w:type="dxa"/>
            <w:noWrap w:val="0"/>
            <w:vAlign w:val="center"/>
          </w:tcPr>
          <w:p w14:paraId="79B5AB4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《中华人民共和国网络安全法》（2026年1月1日起施行）</w:t>
            </w:r>
          </w:p>
        </w:tc>
      </w:tr>
      <w:tr w14:paraId="4143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0" w:type="dxa"/>
            <w:noWrap/>
            <w:vAlign w:val="center"/>
          </w:tcPr>
          <w:p w14:paraId="22684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县残联</w:t>
            </w:r>
          </w:p>
        </w:tc>
        <w:tc>
          <w:tcPr>
            <w:tcW w:w="6758" w:type="dxa"/>
            <w:noWrap w:val="0"/>
            <w:vAlign w:val="center"/>
          </w:tcPr>
          <w:p w14:paraId="12DED5C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《中华人民共和国残疾人保障法》（2008年7月1日起施行）</w:t>
            </w:r>
          </w:p>
        </w:tc>
      </w:tr>
      <w:tr w14:paraId="1BD3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0E8D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县民政局</w:t>
            </w:r>
          </w:p>
        </w:tc>
        <w:tc>
          <w:tcPr>
            <w:tcW w:w="6758" w:type="dxa"/>
            <w:noWrap w:val="0"/>
            <w:vAlign w:val="center"/>
          </w:tcPr>
          <w:p w14:paraId="2985565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《殡葬管理条例》（2026年3月30日起施行）</w:t>
            </w:r>
          </w:p>
        </w:tc>
      </w:tr>
      <w:tr w14:paraId="3DA6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0E89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县国防动员办公室</w:t>
            </w:r>
          </w:p>
        </w:tc>
        <w:tc>
          <w:tcPr>
            <w:tcW w:w="6758" w:type="dxa"/>
            <w:noWrap w:val="0"/>
            <w:vAlign w:val="center"/>
          </w:tcPr>
          <w:p w14:paraId="4F1037D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《中华人民共和国军事设施保护法》（2021年8月起施行）</w:t>
            </w:r>
          </w:p>
        </w:tc>
      </w:tr>
      <w:tr w14:paraId="258F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632F257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县总工会</w:t>
            </w:r>
          </w:p>
        </w:tc>
        <w:tc>
          <w:tcPr>
            <w:tcW w:w="6758" w:type="dxa"/>
            <w:noWrap w:val="0"/>
            <w:vAlign w:val="center"/>
          </w:tcPr>
          <w:p w14:paraId="7635A9F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《中华人民共和国工会法》（2022年1月1日起施行）</w:t>
            </w:r>
          </w:p>
        </w:tc>
      </w:tr>
      <w:tr w14:paraId="6BD2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5EF1BA5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县统计局</w:t>
            </w:r>
          </w:p>
        </w:tc>
        <w:tc>
          <w:tcPr>
            <w:tcW w:w="6758" w:type="dxa"/>
            <w:noWrap w:val="0"/>
            <w:vAlign w:val="center"/>
          </w:tcPr>
          <w:p w14:paraId="0177BFF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《中华人民共和国统计法》（2024年9月13日起施行）</w:t>
            </w:r>
          </w:p>
        </w:tc>
      </w:tr>
      <w:tr w14:paraId="6658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38618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县税务局</w:t>
            </w:r>
          </w:p>
        </w:tc>
        <w:tc>
          <w:tcPr>
            <w:tcW w:w="6758" w:type="dxa"/>
            <w:noWrap w:val="0"/>
            <w:vAlign w:val="center"/>
          </w:tcPr>
          <w:p w14:paraId="67AA5E7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《中华人民共和国增值税实施条例》（2026年1月1日施行）</w:t>
            </w:r>
          </w:p>
        </w:tc>
      </w:tr>
      <w:tr w14:paraId="1C6B9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74ADF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县农业局</w:t>
            </w:r>
          </w:p>
        </w:tc>
        <w:tc>
          <w:tcPr>
            <w:tcW w:w="6758" w:type="dxa"/>
            <w:noWrap w:val="0"/>
            <w:vAlign w:val="center"/>
          </w:tcPr>
          <w:p w14:paraId="2002E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《中华人民共和国渔业法》（2026年5月1日起施行）</w:t>
            </w:r>
          </w:p>
        </w:tc>
      </w:tr>
      <w:tr w14:paraId="6E8C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9CC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县住建局</w:t>
            </w:r>
          </w:p>
        </w:tc>
        <w:tc>
          <w:tcPr>
            <w:tcW w:w="6758" w:type="dxa"/>
            <w:noWrap w:val="0"/>
            <w:vAlign w:val="center"/>
          </w:tcPr>
          <w:p w14:paraId="7FF9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《保定市城市更新条例》（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2024年12月30日起施行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1726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21F61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县委编办</w:t>
            </w:r>
          </w:p>
        </w:tc>
        <w:tc>
          <w:tcPr>
            <w:tcW w:w="6758" w:type="dxa"/>
            <w:noWrap w:val="0"/>
            <w:vAlign w:val="center"/>
          </w:tcPr>
          <w:p w14:paraId="28B8A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《中国共产党机构编制工作条例》（2019年8月5日施行）</w:t>
            </w:r>
          </w:p>
        </w:tc>
      </w:tr>
      <w:tr w14:paraId="2735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595D8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县委编办</w:t>
            </w:r>
          </w:p>
        </w:tc>
        <w:tc>
          <w:tcPr>
            <w:tcW w:w="6758" w:type="dxa"/>
            <w:noWrap w:val="0"/>
            <w:vAlign w:val="center"/>
          </w:tcPr>
          <w:p w14:paraId="4252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《机构编制违规违纪违法行为处理和问责规则（试行）》（2022年2月21日起施行）</w:t>
            </w:r>
          </w:p>
        </w:tc>
      </w:tr>
      <w:tr w14:paraId="6880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6356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县委编办</w:t>
            </w:r>
          </w:p>
        </w:tc>
        <w:tc>
          <w:tcPr>
            <w:tcW w:w="6758" w:type="dxa"/>
            <w:noWrap w:val="0"/>
            <w:vAlign w:val="center"/>
          </w:tcPr>
          <w:p w14:paraId="54825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《中共河北省委机构编制管理规定》（2020年8月25日起施行）</w:t>
            </w:r>
          </w:p>
        </w:tc>
      </w:tr>
      <w:tr w14:paraId="4C174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4E285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县委编办</w:t>
            </w:r>
          </w:p>
        </w:tc>
        <w:tc>
          <w:tcPr>
            <w:tcW w:w="6758" w:type="dxa"/>
            <w:noWrap w:val="0"/>
            <w:vAlign w:val="center"/>
          </w:tcPr>
          <w:p w14:paraId="37358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《机构编制违规违纪违法行为调查核实办法（试行）》（2022年10月10日施行）</w:t>
            </w:r>
          </w:p>
        </w:tc>
      </w:tr>
      <w:tr w14:paraId="3ACD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270" w:type="dxa"/>
            <w:noWrap/>
            <w:vAlign w:val="center"/>
          </w:tcPr>
          <w:p w14:paraId="1CF4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有关部门</w:t>
            </w:r>
          </w:p>
        </w:tc>
        <w:tc>
          <w:tcPr>
            <w:tcW w:w="6758" w:type="dxa"/>
            <w:noWrap w:val="0"/>
            <w:vAlign w:val="center"/>
          </w:tcPr>
          <w:p w14:paraId="543FC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1.国家新颁布（含修订）的法律法规，省、市新颁布的地方性法规及政府规章。</w:t>
            </w:r>
          </w:p>
          <w:p w14:paraId="69CF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2.县政府认为常务会议应当学习的法律法规。</w:t>
            </w:r>
          </w:p>
        </w:tc>
      </w:tr>
    </w:tbl>
    <w:p w14:paraId="3DC591C6">
      <w:pPr>
        <w:spacing w:line="800" w:lineRule="exact"/>
        <w:textAlignment w:val="baseline"/>
        <w:rPr>
          <w:rFonts w:hint="eastAsia" w:ascii="仿宋_GB2312" w:hAnsi="仿宋_GB2312" w:eastAsia="仿宋_GB2312"/>
          <w:sz w:val="28"/>
          <w:szCs w:val="28"/>
          <w:lang w:val="en-US" w:eastAsia="zh-CN"/>
        </w:rPr>
      </w:pPr>
    </w:p>
    <w:p w14:paraId="2969C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734658-8622-4737-B30D-C7BD11038D9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148AE95-7A12-4599-9CFD-FA3D55752B37}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8AE495D-3E3F-42D0-8C76-E973150B94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835AE3A-4444-4354-BA8E-A6A8C82CD2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52CBCD7-D0BD-447F-8729-6887F6A9E4E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D4B6569-F4B9-406D-9EB3-6BC42EEB10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37EB"/>
    <w:rsid w:val="12607BF6"/>
    <w:rsid w:val="142C636E"/>
    <w:rsid w:val="1EBF675C"/>
    <w:rsid w:val="226478DA"/>
    <w:rsid w:val="2BF612E4"/>
    <w:rsid w:val="55437F0A"/>
    <w:rsid w:val="562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360" w:lineRule="auto"/>
      <w:ind w:firstLine="792" w:firstLineChars="200"/>
      <w:jc w:val="both"/>
      <w:outlineLvl w:val="1"/>
    </w:pPr>
    <w:rPr>
      <w:rFonts w:ascii="Calibri Light" w:hAnsi="Calibri Light" w:eastAsia="黑体" w:cs="宋体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2276</Words>
  <Characters>2421</Characters>
  <Lines>0</Lines>
  <Paragraphs>0</Paragraphs>
  <TotalTime>229</TotalTime>
  <ScaleCrop>false</ScaleCrop>
  <LinksUpToDate>false</LinksUpToDate>
  <CharactersWithSpaces>2481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2026-06-29T09:10:00Z</dcterms:created>
  <dc:creator>Administrator</dc:creator>
  <cp:lastModifiedBy>郝思含</cp:lastModifiedBy>
  <cp:lastPrinted>2026-07-06T07:57:00Z</cp:lastPrinted>
  <dcterms:modified xsi:type="dcterms:W3CDTF">2026-09-03T08:53:04Z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eyJoZGlkIjoiNjBlMThkMTE5ODM0OGI5NDdkZDQ5MTE3ZWFmZjZjMDIiLCJ1c2VySWQiOiIxNjgyODk4OTk2In0=</vt:lpwstr>
  </property>
  <property fmtid="{D5CDD505-2E9C-101B-9397-08002B2CF9AE}" pid="4" name="ICV">
    <vt:lpwstr>15FA7039E00044498BB3C898AF46C257_13</vt:lpwstr>
  </property>
</Properties>
</file>