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FB116C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Cs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  <w:t>高阳县</w:t>
      </w: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  <w:lang w:val="en-US" w:eastAsia="zh-CN"/>
        </w:rPr>
        <w:t>人民政府</w:t>
      </w:r>
    </w:p>
    <w:p w14:paraId="269E41A3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  <w:t>关于</w:t>
      </w: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  <w:lang w:val="en-US" w:eastAsia="zh-CN"/>
        </w:rPr>
        <w:t>确定苏秉琦故居等为</w:t>
      </w: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  <w:t>县级文物保护单位的</w:t>
      </w:r>
    </w:p>
    <w:p w14:paraId="5B81FDF4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  <w:lang w:val="en-US" w:eastAsia="zh-CN"/>
        </w:rPr>
        <w:t>公</w:t>
      </w: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  <w:t>　　示</w:t>
      </w:r>
    </w:p>
    <w:p w14:paraId="73ECCF6E">
      <w:pPr>
        <w:spacing w:line="560" w:lineRule="exact"/>
      </w:pPr>
    </w:p>
    <w:p w14:paraId="38097239">
      <w:pPr>
        <w:spacing w:line="560" w:lineRule="exact"/>
        <w:ind w:firstLine="768" w:firstLineChars="2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县是著名的千年古县，历史文化底蕴十分丰厚。目前，第四次全国文物普查已经验收完毕，应当公布为县级文物保护单位的古文化遗迹、近现代重要史迹较多。随着我县“雄安卫星城、美丽新高阳”发展战略的实施，我县文化旅游工作必将进入一个大繁荣、大发展的崭新阶段。文物保护工作也必将迎来新的跨越式发展。为此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县文广旅</w:t>
      </w:r>
      <w:r>
        <w:rPr>
          <w:rFonts w:hint="eastAsia" w:ascii="仿宋_GB2312" w:hAnsi="仿宋_GB2312" w:eastAsia="仿宋_GB2312" w:cs="仿宋_GB2312"/>
          <w:sz w:val="32"/>
          <w:szCs w:val="32"/>
        </w:rPr>
        <w:t>局在广泛征求领导、专家和广大人民群众意见的基础上，遴选出四处近现代重要史迹和文化遗迹为我县第二批“县级重点文物保护单位”候选项目，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拟公布确定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苏秉琦故居、韩世昌故居、楞严寺塔遗址和孙承宗墓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为县级文物保护单位，现予公示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4D9DCF2D">
      <w:pPr>
        <w:spacing w:line="560" w:lineRule="exact"/>
        <w:ind w:firstLine="768" w:firstLineChars="2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公示期为7日（2026年10月28</w:t>
      </w:r>
      <w:bookmarkStart w:id="0" w:name="_GoBack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日至2026年</w:t>
      </w:r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11月3日），公示期间，对拟公布名单如有不同意见，请在公示期间来电或来信反映，也可在本公示期内通过书面形式向县文广旅局提出听证申请。</w:t>
      </w:r>
    </w:p>
    <w:p w14:paraId="105F629C">
      <w:pPr>
        <w:spacing w:line="560" w:lineRule="exact"/>
        <w:ind w:firstLine="768" w:firstLineChars="2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电话：0312-6699865</w:t>
      </w:r>
    </w:p>
    <w:p w14:paraId="45D47914">
      <w:pPr>
        <w:spacing w:line="560" w:lineRule="exact"/>
        <w:ind w:firstLine="768" w:firstLineChars="2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地址：高阳县正阳路66号（县文化广电和旅游局）</w:t>
      </w:r>
    </w:p>
    <w:p w14:paraId="5670F3E5">
      <w:pPr>
        <w:spacing w:line="560" w:lineRule="exact"/>
        <w:ind w:firstLine="768" w:firstLineChars="2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邮编：071500</w:t>
      </w:r>
    </w:p>
    <w:p w14:paraId="2675B19B">
      <w:pPr>
        <w:spacing w:line="560" w:lineRule="exact"/>
        <w:ind w:firstLine="6400" w:firstLineChars="20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高阳县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人民政府</w:t>
      </w:r>
    </w:p>
    <w:p w14:paraId="24393F6E">
      <w:pPr>
        <w:spacing w:line="560" w:lineRule="exact"/>
        <w:ind w:firstLine="960" w:firstLineChars="3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　　　　　　　　　       </w:t>
      </w:r>
      <w:r>
        <w:rPr>
          <w:rFonts w:ascii="仿宋_GB2312" w:hAnsi="仿宋_GB2312" w:eastAsia="仿宋_GB2312" w:cs="仿宋_GB2312"/>
          <w:sz w:val="32"/>
          <w:szCs w:val="32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2026年10月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28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 w14:paraId="4D7C9E8D">
      <w:pPr>
        <w:widowControl/>
        <w:spacing w:line="240" w:lineRule="atLeast"/>
        <w:jc w:val="left"/>
      </w:pPr>
    </w:p>
    <w:p w14:paraId="5782CDFF">
      <w:pPr>
        <w:spacing w:line="560" w:lineRule="exact"/>
        <w:rPr>
          <w:rFonts w:ascii="黑体" w:hAnsi="黑体" w:eastAsia="黑体" w:cs="仿宋_GB2312"/>
          <w:bCs/>
          <w:sz w:val="32"/>
          <w:szCs w:val="32"/>
        </w:rPr>
      </w:pPr>
      <w:r>
        <w:rPr>
          <w:rFonts w:hint="eastAsia" w:ascii="黑体" w:hAnsi="黑体" w:eastAsia="黑体" w:cs="仿宋_GB2312"/>
          <w:bCs/>
          <w:sz w:val="32"/>
          <w:szCs w:val="32"/>
        </w:rPr>
        <w:t>附件</w:t>
      </w:r>
    </w:p>
    <w:p w14:paraId="5A6B1F0B">
      <w:pPr>
        <w:spacing w:line="560" w:lineRule="exact"/>
        <w:rPr>
          <w:rFonts w:ascii="黑体" w:hAnsi="黑体" w:eastAsia="黑体" w:cs="仿宋_GB2312"/>
          <w:bCs/>
          <w:sz w:val="32"/>
          <w:szCs w:val="32"/>
        </w:rPr>
      </w:pPr>
    </w:p>
    <w:p w14:paraId="27C3D103">
      <w:pPr>
        <w:spacing w:line="560" w:lineRule="exact"/>
        <w:jc w:val="center"/>
        <w:rPr>
          <w:rFonts w:ascii="方正小标宋简体" w:hAnsi="方正小标宋简体" w:eastAsia="方正小标宋简体" w:cs="仿宋_GB2312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仿宋_GB2312"/>
          <w:bCs/>
          <w:sz w:val="44"/>
          <w:szCs w:val="44"/>
        </w:rPr>
        <w:t>四项“县级文物保护单位”候选项目单位简介</w:t>
      </w:r>
    </w:p>
    <w:p w14:paraId="4C96CE69">
      <w:pPr>
        <w:spacing w:line="56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</w:p>
    <w:p w14:paraId="35194F64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一、苏秉琦故居。</w:t>
      </w:r>
      <w:r>
        <w:rPr>
          <w:rFonts w:hint="eastAsia" w:ascii="仿宋_GB2312" w:hAnsi="仿宋_GB2312" w:eastAsia="仿宋_GB2312" w:cs="仿宋_GB2312"/>
          <w:sz w:val="32"/>
          <w:szCs w:val="32"/>
        </w:rPr>
        <w:t>位于锦华街道北沙社区内的“苏秉琦故居”，是我国现代考古学家苏秉琦的出生地和家族生活遗址。苏秉琦（1</w:t>
      </w:r>
      <w:r>
        <w:rPr>
          <w:rFonts w:ascii="仿宋_GB2312" w:hAnsi="仿宋_GB2312" w:eastAsia="仿宋_GB2312" w:cs="仿宋_GB2312"/>
          <w:sz w:val="32"/>
          <w:szCs w:val="32"/>
        </w:rPr>
        <w:t>909-1997</w:t>
      </w:r>
      <w:r>
        <w:rPr>
          <w:rFonts w:hint="eastAsia" w:ascii="仿宋_GB2312" w:hAnsi="仿宋_GB2312" w:eastAsia="仿宋_GB2312" w:cs="仿宋_GB2312"/>
          <w:sz w:val="32"/>
          <w:szCs w:val="32"/>
        </w:rPr>
        <w:t>）作为开创我国当代考古学中国学派的代表性人物，学术成果为世界考古界所推崇。他提出的“中国古文明起源‘满天星斗说’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”“</w:t>
      </w:r>
      <w:r>
        <w:rPr>
          <w:rFonts w:hint="eastAsia" w:ascii="仿宋_GB2312" w:hAnsi="仿宋_GB2312" w:eastAsia="仿宋_GB2312" w:cs="仿宋_GB2312"/>
          <w:sz w:val="32"/>
          <w:szCs w:val="32"/>
        </w:rPr>
        <w:t>六大区系说”极大地丰富、增加了中国考古学的内涵和美誉度。并且苏秉琦故居还是高阳纺织业的重要代表性企业“仝和工厂”的旧址遗存。该旧居面积现存450平方米，建筑面积100平方米，单体建筑原始风貌特色鲜明，拱门发券，天圆地方，院内苏秉琦手植槐蓊茂葱郁，古朴典雅。</w:t>
      </w:r>
    </w:p>
    <w:p w14:paraId="0A809A24">
      <w:pPr>
        <w:spacing w:line="560" w:lineRule="exact"/>
        <w:ind w:firstLine="645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苏秉琦故居南北长约17.3米，东西长约25.9米。总面积约为450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平方</w:t>
      </w:r>
      <w:r>
        <w:rPr>
          <w:rFonts w:hint="eastAsia" w:ascii="仿宋_GB2312" w:hAnsi="仿宋_GB2312" w:eastAsia="仿宋_GB2312" w:cs="仿宋_GB2312"/>
          <w:sz w:val="32"/>
          <w:szCs w:val="32"/>
        </w:rPr>
        <w:t>米。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保护范围：</w:t>
      </w:r>
      <w:r>
        <w:rPr>
          <w:rFonts w:hint="eastAsia" w:ascii="仿宋_GB2312" w:hAnsi="仿宋_GB2312" w:eastAsia="仿宋_GB2312" w:cs="仿宋_GB2312"/>
          <w:sz w:val="32"/>
          <w:szCs w:val="32"/>
        </w:rPr>
        <w:t>以本体为基线，向东外扩1米至伙巷，向西外扩1米至中间道路，向南外扩2.55米至配房边缘，向北外扩3米至公路。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建控地带：</w:t>
      </w:r>
      <w:r>
        <w:rPr>
          <w:rFonts w:hint="eastAsia" w:ascii="仿宋_GB2312" w:hAnsi="仿宋_GB2312" w:eastAsia="仿宋_GB2312" w:cs="仿宋_GB2312"/>
          <w:sz w:val="32"/>
          <w:szCs w:val="32"/>
        </w:rPr>
        <w:t>以保护范围为基线，向东外扩1.5米至民宅，向西外扩2.3米至民宅，向南外扩10.5米至向阳路长城墙，向北外扩4.9米至原北沙公社。</w:t>
      </w:r>
    </w:p>
    <w:p w14:paraId="31C0A03C">
      <w:pPr>
        <w:spacing w:line="560" w:lineRule="exact"/>
        <w:ind w:firstLine="645"/>
        <w:rPr>
          <w:rFonts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sz w:val="32"/>
          <w:szCs w:val="32"/>
        </w:rPr>
        <w:t>二、韩世昌故居。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韩世昌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1897-1976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，高阳县庞家佐镇河西村人，当代著名昆曲表演大师，自幼贫寒入戏班学艺，工小旦、青衣。经过几十年艺术实践，逐渐成长为昆曲舞台上一颗耀眼的明星。幼年搭庆长班从</w:t>
      </w:r>
      <w:r>
        <w:rPr>
          <w:rFonts w:hint="eastAsia" w:ascii="仿宋_GB2312" w:hAnsi="仿宋_GB2312" w:eastAsia="仿宋_GB2312" w:cs="仿宋_GB2312"/>
          <w:sz w:val="32"/>
          <w:szCs w:val="32"/>
        </w:rPr>
        <w:t>白云亭、</w:t>
      </w:r>
      <w:r>
        <w:fldChar w:fldCharType="begin"/>
      </w:r>
      <w:r>
        <w:instrText xml:space="preserve"> HYPERLINK "https://baike.so.com/doc/8420886-8740682.html" \t "https://baike.so.com/doc/_blank" </w:instrText>
      </w:r>
      <w:r>
        <w:fldChar w:fldCharType="separate"/>
      </w:r>
      <w:r>
        <w:rPr>
          <w:rFonts w:hint="eastAsia" w:ascii="仿宋_GB2312" w:hAnsi="仿宋_GB2312" w:eastAsia="仿宋_GB2312" w:cs="仿宋_GB2312"/>
          <w:sz w:val="32"/>
          <w:szCs w:val="32"/>
        </w:rPr>
        <w:t>王益友</w:t>
      </w:r>
      <w:r>
        <w:rPr>
          <w:rFonts w:hint="eastAsia" w:ascii="仿宋_GB2312" w:hAnsi="仿宋_GB2312" w:eastAsia="仿宋_GB2312" w:cs="仿宋_GB2312"/>
          <w:sz w:val="32"/>
          <w:szCs w:val="32"/>
        </w:rPr>
        <w:fldChar w:fldCharType="end"/>
      </w:r>
      <w:r>
        <w:rPr>
          <w:rFonts w:hint="eastAsia" w:ascii="仿宋_GB2312" w:hAnsi="仿宋_GB2312" w:eastAsia="仿宋_GB2312" w:cs="仿宋_GB2312"/>
          <w:sz w:val="32"/>
          <w:szCs w:val="32"/>
        </w:rPr>
        <w:t>学艺，初习武生，后改正旦、贴旦及小旦。1917年在北京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组建</w:t>
      </w:r>
      <w:r>
        <w:rPr>
          <w:rFonts w:hint="eastAsia" w:ascii="仿宋_GB2312" w:hAnsi="仿宋_GB2312" w:eastAsia="仿宋_GB2312" w:cs="仿宋_GB2312"/>
          <w:sz w:val="32"/>
          <w:szCs w:val="32"/>
        </w:rPr>
        <w:t>荣庆社，拜</w:t>
      </w:r>
      <w:r>
        <w:fldChar w:fldCharType="begin"/>
      </w:r>
      <w:r>
        <w:instrText xml:space="preserve"> HYPERLINK "https://baike.so.com/doc/6391867-6605524.html" \t "https://baike.so.com/doc/_blank" </w:instrText>
      </w:r>
      <w:r>
        <w:fldChar w:fldCharType="separate"/>
      </w:r>
      <w:r>
        <w:rPr>
          <w:rFonts w:hint="eastAsia" w:ascii="仿宋_GB2312" w:hAnsi="仿宋_GB2312" w:eastAsia="仿宋_GB2312" w:cs="仿宋_GB2312"/>
          <w:sz w:val="32"/>
          <w:szCs w:val="32"/>
        </w:rPr>
        <w:t>吴梅</w:t>
      </w:r>
      <w:r>
        <w:rPr>
          <w:rFonts w:hint="eastAsia" w:ascii="仿宋_GB2312" w:hAnsi="仿宋_GB2312" w:eastAsia="仿宋_GB2312" w:cs="仿宋_GB2312"/>
          <w:sz w:val="32"/>
          <w:szCs w:val="32"/>
        </w:rPr>
        <w:fldChar w:fldCharType="end"/>
      </w:r>
      <w:r>
        <w:rPr>
          <w:rFonts w:hint="eastAsia" w:ascii="仿宋_GB2312" w:hAnsi="仿宋_GB2312" w:eastAsia="仿宋_GB2312" w:cs="仿宋_GB2312"/>
          <w:sz w:val="32"/>
          <w:szCs w:val="32"/>
        </w:rPr>
        <w:t>、赵子敬为师，也曾师从</w:t>
      </w:r>
      <w:r>
        <w:fldChar w:fldCharType="begin"/>
      </w:r>
      <w:r>
        <w:instrText xml:space="preserve"> HYPERLINK "https://baike.so.com/doc/6412977-6626646.html" \t "https://baike.so.com/doc/_blank" </w:instrText>
      </w:r>
      <w:r>
        <w:fldChar w:fldCharType="separate"/>
      </w:r>
      <w:r>
        <w:rPr>
          <w:rFonts w:hint="eastAsia" w:ascii="仿宋_GB2312" w:hAnsi="仿宋_GB2312" w:eastAsia="仿宋_GB2312" w:cs="仿宋_GB2312"/>
          <w:sz w:val="32"/>
          <w:szCs w:val="32"/>
        </w:rPr>
        <w:t>吴畹卿</w:t>
      </w:r>
      <w:r>
        <w:rPr>
          <w:rFonts w:hint="eastAsia" w:ascii="仿宋_GB2312" w:hAnsi="仿宋_GB2312" w:eastAsia="仿宋_GB2312" w:cs="仿宋_GB2312"/>
          <w:sz w:val="32"/>
          <w:szCs w:val="32"/>
        </w:rPr>
        <w:fldChar w:fldCharType="end"/>
      </w:r>
      <w:r>
        <w:rPr>
          <w:rFonts w:hint="eastAsia" w:ascii="仿宋_GB2312" w:hAnsi="仿宋_GB2312" w:eastAsia="仿宋_GB2312" w:cs="仿宋_GB2312"/>
          <w:sz w:val="32"/>
          <w:szCs w:val="32"/>
        </w:rPr>
        <w:t>。在音律、唱法及表演上日益精进。1928年东渡日本 ，在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东京、京都、大阪等地演出，并观摩能乐等日本古典剧艺 。1949年全国解放，韩世昌这位老艺人才又获得了新生。52岁的他被聘为人民艺术剧院的教员，传授昆曲表演艺术。1951年改在中央实验歌剧任教。1952年被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  <w:lang w:eastAsia="zh-CN"/>
        </w:rPr>
        <w:t>文化和旅游部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授予荣誉奖，这使韩老更加精神焕发，重新登台，献身祖国的昆曲事业。1957年北方昆曲剧院正式成立，韩世昌任院长。1960年63岁的韩世昌光荣地加入了中国共产党。1976年12月7日这位一代昆曲大师因病与世长辞，终年79岁。韩世昌表演风格清晰妩媚，功力深厚，自成一家。代表作有《琴挑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  <w:lang w:eastAsia="zh-CN"/>
        </w:rPr>
        <w:t>》《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牡丹亭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  <w:lang w:eastAsia="zh-CN"/>
        </w:rPr>
        <w:t>》《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闹学》等，与梅兰芳齐名，是北方昆曲艺术的一代宗师。韩世昌故居坐落于河西村中心，二十世纪三十年代建造，现年久失修，为深入挖掘北昆文化内涵和红色旅游资源，传承弘扬昆曲文化，有效保护这一珍贵的历史文化遗产，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  <w:lang w:eastAsia="zh-CN"/>
        </w:rPr>
        <w:t>亟须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修缮和保护，将其公布为县级文物保护单位。韩世昌故居占地约205平方米，东西长约14.45米，南北长约14.15米，</w:t>
      </w:r>
      <w:r>
        <w:rPr>
          <w:rFonts w:hint="eastAsia" w:ascii="仿宋_GB2312" w:hAnsi="仿宋_GB2312" w:eastAsia="仿宋_GB2312" w:cs="仿宋_GB2312"/>
          <w:b/>
          <w:bCs/>
          <w:color w:val="333333"/>
          <w:sz w:val="32"/>
          <w:szCs w:val="32"/>
          <w:shd w:val="clear" w:color="auto" w:fill="FFFFFF"/>
        </w:rPr>
        <w:t>保护范围：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东至大街，西至民宅，北至民宅，南至大家。</w:t>
      </w:r>
      <w:r>
        <w:rPr>
          <w:rFonts w:hint="eastAsia" w:ascii="仿宋_GB2312" w:hAnsi="仿宋_GB2312" w:eastAsia="仿宋_GB2312" w:cs="仿宋_GB2312"/>
          <w:b/>
          <w:bCs/>
          <w:color w:val="333333"/>
          <w:sz w:val="32"/>
          <w:szCs w:val="32"/>
          <w:shd w:val="clear" w:color="auto" w:fill="FFFFFF"/>
        </w:rPr>
        <w:t>建控地带：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本体建筑外墙外延7.4米。</w:t>
      </w:r>
    </w:p>
    <w:p w14:paraId="0964B9CB">
      <w:pPr>
        <w:spacing w:line="560" w:lineRule="exact"/>
        <w:ind w:firstLine="645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三、楞严寺塔遗址。</w:t>
      </w:r>
      <w:r>
        <w:rPr>
          <w:rFonts w:hint="eastAsia" w:ascii="仿宋_GB2312" w:hAnsi="仿宋_GB2312" w:eastAsia="仿宋_GB2312" w:cs="仿宋_GB2312"/>
          <w:sz w:val="32"/>
          <w:szCs w:val="32"/>
        </w:rPr>
        <w:t>楞严寺位于锦华街道所辖赵通村中部。该寺是高阳境内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及</w:t>
      </w:r>
      <w:r>
        <w:rPr>
          <w:rFonts w:hint="eastAsia" w:ascii="仿宋_GB2312" w:hAnsi="仿宋_GB2312" w:eastAsia="仿宋_GB2312" w:cs="仿宋_GB2312"/>
          <w:sz w:val="32"/>
          <w:szCs w:val="32"/>
        </w:rPr>
        <w:t>周边地区民间信仰“无生老母文化”的重要孑遗。亦是高阳千年古县历史文化的见证与遗存。该寺建筑原为边关“望橹（料敌塔）”，宋宣和年间（1119－1125年），改为“浮图塔”，传播佛教，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普度众生</w:t>
      </w:r>
      <w:r>
        <w:rPr>
          <w:rFonts w:hint="eastAsia" w:ascii="仿宋_GB2312" w:hAnsi="仿宋_GB2312" w:eastAsia="仿宋_GB2312" w:cs="仿宋_GB2312"/>
          <w:sz w:val="32"/>
          <w:szCs w:val="32"/>
        </w:rPr>
        <w:t>，是研究中国古代民族和谐相处，互为学习，互相帮助的历史文化佐证。寺内现存古建一处，复建古塔一座，有关民俗、民谣、童谣和民间传说不胜枚举。历代有关楞严寺的诗文唱和层出不穷。楞严寺是高阳人民的文化象征建筑。该遗址南北长约40米，东西长约34米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保护范围：</w:t>
      </w:r>
      <w:r>
        <w:rPr>
          <w:rFonts w:hint="eastAsia" w:ascii="仿宋_GB2312" w:hAnsi="仿宋_GB2312" w:eastAsia="仿宋_GB2312" w:cs="仿宋_GB2312"/>
          <w:sz w:val="32"/>
          <w:szCs w:val="32"/>
        </w:rPr>
        <w:t>以外墙为基线，东西南北各外延1米，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建控地带：</w:t>
      </w:r>
      <w:r>
        <w:rPr>
          <w:rFonts w:hint="eastAsia" w:ascii="仿宋_GB2312" w:hAnsi="仿宋_GB2312" w:eastAsia="仿宋_GB2312" w:cs="仿宋_GB2312"/>
          <w:sz w:val="32"/>
          <w:szCs w:val="32"/>
        </w:rPr>
        <w:t>以保护范围为基线，向东外扩7米至民宅，向西外扩1.5米至民宅，向南外扩4.6米至民宅，向北外扩10.7米至赵通村委会。</w:t>
      </w:r>
    </w:p>
    <w:p w14:paraId="5E3C8717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四、孙承宗墓。</w:t>
      </w:r>
      <w:r>
        <w:rPr>
          <w:rFonts w:hint="eastAsia" w:ascii="仿宋_GB2312" w:eastAsia="仿宋_GB2312"/>
          <w:sz w:val="32"/>
          <w:szCs w:val="32"/>
        </w:rPr>
        <w:t>孙承宗墓地坐落于高阳县锦华街道北二环以南、高安路西侧、西庄村东北角孙家坟。为明末重臣、军事战略家、民族英雄孙承宗的墓葬遗存。该墓葬始建于明末，历经数百年变迁，墓葬整体格局完整、历史遗存清晰，是研究孙承宗生平事迹、历史功绩的重要实物载体。</w:t>
      </w:r>
    </w:p>
    <w:p w14:paraId="4BB35208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孙承宗</w:t>
      </w:r>
      <w:r>
        <w:rPr>
          <w:rFonts w:hint="eastAsia" w:ascii="仿宋_GB2312" w:eastAsia="仿宋_GB2312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sz w:val="32"/>
          <w:szCs w:val="32"/>
        </w:rPr>
        <w:t>1563-1638</w:t>
      </w:r>
      <w:r>
        <w:rPr>
          <w:rFonts w:hint="eastAsia" w:ascii="仿宋_GB2312" w:eastAsia="仿宋_GB2312"/>
          <w:sz w:val="32"/>
          <w:szCs w:val="32"/>
          <w:lang w:eastAsia="zh-CN"/>
        </w:rPr>
        <w:t>）</w:t>
      </w:r>
      <w:r>
        <w:rPr>
          <w:rFonts w:hint="eastAsia" w:ascii="仿宋_GB2312" w:eastAsia="仿宋_GB2312"/>
          <w:sz w:val="32"/>
          <w:szCs w:val="32"/>
        </w:rPr>
        <w:t>，字稚绳，号恺阳，北直隶高阳</w:t>
      </w:r>
      <w:r>
        <w:rPr>
          <w:rFonts w:hint="eastAsia" w:ascii="仿宋_GB2312" w:eastAsia="仿宋_GB2312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sz w:val="32"/>
          <w:szCs w:val="32"/>
        </w:rPr>
        <w:t>今河北高阳</w:t>
      </w:r>
      <w:r>
        <w:rPr>
          <w:rFonts w:hint="eastAsia" w:ascii="仿宋_GB2312" w:eastAsia="仿宋_GB2312"/>
          <w:sz w:val="32"/>
          <w:szCs w:val="32"/>
          <w:lang w:eastAsia="zh-CN"/>
        </w:rPr>
        <w:t>）</w:t>
      </w:r>
      <w:r>
        <w:rPr>
          <w:rFonts w:hint="eastAsia" w:ascii="仿宋_GB2312" w:eastAsia="仿宋_GB2312"/>
          <w:sz w:val="32"/>
          <w:szCs w:val="32"/>
        </w:rPr>
        <w:t>人，明末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杰出</w:t>
      </w:r>
      <w:r>
        <w:rPr>
          <w:rFonts w:hint="eastAsia" w:ascii="仿宋_GB2312" w:eastAsia="仿宋_GB2312"/>
          <w:sz w:val="32"/>
          <w:szCs w:val="32"/>
        </w:rPr>
        <w:t>军事家、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政治家</w:t>
      </w:r>
      <w:r>
        <w:rPr>
          <w:rFonts w:hint="eastAsia" w:ascii="仿宋_GB2312" w:eastAsia="仿宋_GB2312"/>
          <w:sz w:val="32"/>
          <w:szCs w:val="32"/>
        </w:rPr>
        <w:t>、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帝师，蓟辽督师，关宁锦防线的缔造者</w:t>
      </w:r>
      <w:r>
        <w:rPr>
          <w:rFonts w:hint="eastAsia" w:ascii="仿宋_GB2312" w:eastAsia="仿宋_GB2312"/>
          <w:sz w:val="32"/>
          <w:szCs w:val="32"/>
        </w:rPr>
        <w:t>。其文武兼备，清正持身，长期经略辽东，整顿边防、修筑关隘、整训军队，构建北疆防御体系，是明末北方边防建设的核心人物。明崇祯十一年，清军进攻高阳城，孙承宗率家人据城抵抗，城破不屈殉国，满门忠烈，其事迹载入《明史》，是《明史》中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极少数、以文臣身份一人独占一卷立传</w:t>
      </w:r>
      <w:r>
        <w:rPr>
          <w:rFonts w:hint="eastAsia" w:ascii="仿宋_GB2312" w:eastAsia="仿宋_GB2312"/>
          <w:sz w:val="32"/>
          <w:szCs w:val="32"/>
        </w:rPr>
        <w:t>的大臣，是高阳县具有标志性意义的历史人物。</w:t>
      </w:r>
    </w:p>
    <w:p w14:paraId="46AD490A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孙承宗墓地遵循明清墓葬规制营建，选址规整。现存墓葬基址、古供桌构件等遗存，墓地原有附属石刻历经岁月损坏，现存于县文保所。总占地面积约100平方米，遗存本体、墓地基址位置明确，保留了明清地方名人墓葬的形制信息，见证高阳县区域历史变迁，具备相应实物史料价值。</w:t>
      </w:r>
      <w:r>
        <w:rPr>
          <w:rFonts w:hint="eastAsia" w:ascii="仿宋_GB2312" w:eastAsia="仿宋_GB2312"/>
          <w:b/>
          <w:bCs/>
          <w:sz w:val="32"/>
          <w:szCs w:val="32"/>
        </w:rPr>
        <w:t>保护范围：</w:t>
      </w:r>
      <w:r>
        <w:rPr>
          <w:rFonts w:hint="eastAsia" w:ascii="仿宋_GB2312" w:eastAsia="仿宋_GB2312"/>
          <w:sz w:val="32"/>
          <w:szCs w:val="32"/>
        </w:rPr>
        <w:t>以墓地本体为基线，东西南北各外延2米，</w:t>
      </w:r>
      <w:r>
        <w:rPr>
          <w:rFonts w:hint="eastAsia" w:ascii="仿宋_GB2312" w:eastAsia="仿宋_GB2312"/>
          <w:b/>
          <w:bCs/>
          <w:sz w:val="32"/>
          <w:szCs w:val="32"/>
        </w:rPr>
        <w:t>建控地带：</w:t>
      </w:r>
      <w:r>
        <w:rPr>
          <w:rFonts w:hint="eastAsia" w:ascii="仿宋_GB2312" w:eastAsia="仿宋_GB2312"/>
          <w:sz w:val="32"/>
          <w:szCs w:val="32"/>
        </w:rPr>
        <w:t>以保护范围为基线，东西南北各外延5米。</w:t>
      </w:r>
    </w:p>
    <w:p w14:paraId="262E3065">
      <w:pPr>
        <w:spacing w:line="560" w:lineRule="exact"/>
        <w:ind w:firstLine="645"/>
        <w:rPr>
          <w:rFonts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</w:pPr>
    </w:p>
    <w:p w14:paraId="1B83B743">
      <w:pPr>
        <w:spacing w:line="560" w:lineRule="exact"/>
        <w:ind w:firstLine="645"/>
        <w:rPr>
          <w:rFonts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</w:pPr>
    </w:p>
    <w:p w14:paraId="58B0EEF7">
      <w:pPr>
        <w:spacing w:line="560" w:lineRule="exact"/>
        <w:ind w:firstLine="645"/>
        <w:rPr>
          <w:rFonts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</w:pPr>
    </w:p>
    <w:p w14:paraId="0AC454E6">
      <w:pPr>
        <w:spacing w:line="560" w:lineRule="exact"/>
        <w:ind w:firstLine="645"/>
        <w:rPr>
          <w:rFonts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</w:pPr>
    </w:p>
    <w:p w14:paraId="02661960">
      <w:pPr>
        <w:spacing w:line="560" w:lineRule="exact"/>
        <w:ind w:firstLine="645"/>
        <w:rPr>
          <w:rFonts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</w:pPr>
    </w:p>
    <w:p w14:paraId="6FA5C770">
      <w:pPr>
        <w:spacing w:line="560" w:lineRule="exact"/>
        <w:ind w:firstLine="645"/>
        <w:rPr>
          <w:rFonts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</w:pPr>
    </w:p>
    <w:p w14:paraId="4C91CCC5">
      <w:pPr>
        <w:spacing w:line="560" w:lineRule="exact"/>
        <w:ind w:firstLine="645"/>
        <w:rPr>
          <w:rFonts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</w:pPr>
    </w:p>
    <w:p w14:paraId="60740328">
      <w:pPr>
        <w:spacing w:line="560" w:lineRule="exact"/>
        <w:ind w:firstLine="645"/>
        <w:rPr>
          <w:rFonts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</w:pPr>
    </w:p>
    <w:p w14:paraId="7B89D2AA">
      <w:pPr>
        <w:spacing w:line="560" w:lineRule="exact"/>
        <w:ind w:firstLine="645"/>
        <w:rPr>
          <w:rFonts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</w:pPr>
    </w:p>
    <w:p w14:paraId="50C52B5A">
      <w:pPr>
        <w:spacing w:line="560" w:lineRule="exact"/>
        <w:ind w:firstLine="645"/>
        <w:rPr>
          <w:rFonts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</w:pPr>
    </w:p>
    <w:p w14:paraId="6F112A08">
      <w:pPr>
        <w:spacing w:line="560" w:lineRule="exact"/>
        <w:ind w:firstLine="645"/>
        <w:rPr>
          <w:rFonts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</w:pPr>
    </w:p>
    <w:p w14:paraId="1F41DE18">
      <w:pPr>
        <w:spacing w:line="560" w:lineRule="exact"/>
        <w:ind w:firstLine="645"/>
        <w:rPr>
          <w:rFonts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</w:pPr>
    </w:p>
    <w:p w14:paraId="6CB4F269">
      <w:pPr>
        <w:rPr>
          <w:rFonts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</w:pPr>
    </w:p>
    <w:sectPr>
      <w:headerReference r:id="rId3" w:type="default"/>
      <w:pgSz w:w="12240" w:h="15840"/>
      <w:pgMar w:top="1985" w:right="1418" w:bottom="1588" w:left="1418" w:header="720" w:footer="720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B457B59-81E8-42D7-BAB0-2D447032B011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6475B04A-A298-4D30-A1D0-6EB227C4B859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306E3F3D-6A33-4B73-9BB8-CF860A803160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B2E01A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6BB7C9C"/>
    <w:rsid w:val="002C181B"/>
    <w:rsid w:val="00585659"/>
    <w:rsid w:val="007372CB"/>
    <w:rsid w:val="00A43FB7"/>
    <w:rsid w:val="00C13117"/>
    <w:rsid w:val="00CF592B"/>
    <w:rsid w:val="00D1025A"/>
    <w:rsid w:val="04973014"/>
    <w:rsid w:val="05625325"/>
    <w:rsid w:val="1D304C5B"/>
    <w:rsid w:val="2E1D506D"/>
    <w:rsid w:val="30591E91"/>
    <w:rsid w:val="3AC07BC5"/>
    <w:rsid w:val="4690755D"/>
    <w:rsid w:val="46BB7C9C"/>
    <w:rsid w:val="491F5A0E"/>
    <w:rsid w:val="5B8816A9"/>
    <w:rsid w:val="638F3F06"/>
    <w:rsid w:val="6C850A69"/>
    <w:rsid w:val="6E1804BB"/>
    <w:rsid w:val="709148AE"/>
    <w:rsid w:val="713D7C77"/>
    <w:rsid w:val="76295D92"/>
    <w:rsid w:val="7C5E664B"/>
    <w:rsid w:val="7E8E4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批注框文本 字符"/>
    <w:basedOn w:val="6"/>
    <w:link w:val="2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414</Words>
  <Characters>443</Characters>
  <Lines>21</Lines>
  <Paragraphs>6</Paragraphs>
  <TotalTime>41</TotalTime>
  <ScaleCrop>false</ScaleCrop>
  <LinksUpToDate>false</LinksUpToDate>
  <CharactersWithSpaces>468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2026-10-21T06:48:00Z</dcterms:created>
  <dc:creator>Administrator</dc:creator>
  <cp:lastModifiedBy>郝思含</cp:lastModifiedBy>
  <cp:lastPrinted>2026-10-21T06:49:00Z</cp:lastPrinted>
  <dcterms:modified xsi:type="dcterms:W3CDTF">2026-10-28T02:07:58Z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eyJoZGlkIjoiNjBlMThkMTE5ODM0OGI5NDdkZDQ5MTE3ZWFmZjZjMDIiLCJ1c2VySWQiOiIxNjgyODk4OTk2In0=</vt:lpwstr>
  </property>
  <property fmtid="{D5CDD505-2E9C-101B-9397-08002B2CF9AE}" pid="4" name="ICV">
    <vt:lpwstr>B6D799925B164D0F87A83D9331742B1E_13</vt:lpwstr>
  </property>
</Properties>
</file>