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5"/>
        <w:tabs>
          <w:tab w:val="right" w:leader="dot" w:pos="14572"/>
        </w:tabs>
      </w:pPr>
      <w:r>
        <w:fldChar w:fldCharType="begin"/>
      </w:r>
      <w:r>
        <w:instrText xml:space="preserve">TOC \o "4-4" \h \z \u</w:instrText>
      </w:r>
      <w:r>
        <w:fldChar w:fldCharType="separate"/>
      </w:r>
      <w:r>
        <w:fldChar w:fldCharType="begin"/>
      </w:r>
      <w:r>
        <w:instrText xml:space="preserve"> HYPERLINK \l _Toc25409 </w:instrText>
      </w:r>
      <w:r>
        <w:fldChar w:fldCharType="separate"/>
      </w:r>
      <w:r>
        <w:rPr>
          <w:rFonts w:ascii="方正小标宋_GBK" w:hAnsi="方正小标宋_GBK" w:eastAsia="方正小标宋_GBK" w:cs="方正小标宋_GBK"/>
        </w:rPr>
        <w:t>一、高阳县融媒体中心收支预算</w:t>
      </w:r>
      <w:r>
        <w:tab/>
      </w:r>
      <w:r>
        <w:fldChar w:fldCharType="begin"/>
      </w:r>
      <w:r>
        <w:instrText xml:space="preserve"> PAGEREF _Toc25409 \h </w:instrText>
      </w:r>
      <w:r>
        <w:fldChar w:fldCharType="separate"/>
      </w:r>
      <w:r>
        <w:t>1</w:t>
      </w:r>
      <w:r>
        <w:fldChar w:fldCharType="end"/>
      </w:r>
      <w:r>
        <w:fldChar w:fldCharType="end"/>
      </w:r>
    </w:p>
    <w:p>
      <w:pPr>
        <w:sectPr>
          <w:headerReference r:id="rId3" w:type="default"/>
          <w:footerReference r:id="rId4" w:type="default"/>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25409"/>
      <w:r>
        <w:rPr>
          <w:rFonts w:ascii="方正小标宋_GBK" w:hAnsi="方正小标宋_GBK" w:eastAsia="方正小标宋_GBK" w:cs="方正小标宋_GBK"/>
          <w:b w:val="0"/>
          <w:color w:val="000000"/>
          <w:sz w:val="44"/>
        </w:rPr>
        <w:t>一、高阳县融媒体中心收支预算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359001高阳县融媒体中心</w:t>
            </w:r>
          </w:p>
        </w:tc>
        <w:tc>
          <w:tcPr>
            <w:tcW w:w="2126" w:type="dxa"/>
            <w:tcBorders>
              <w:top w:val="single" w:color="FFFFFF" w:sz="6" w:space="0"/>
              <w:left w:val="single" w:color="FFFFFF" w:sz="6" w:space="0"/>
              <w:right w:val="single" w:color="FFFFFF" w:sz="6" w:space="0"/>
            </w:tcBorders>
            <w:vAlign w:val="center"/>
          </w:tcPr>
          <w:p>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786.16</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r>
              <w:t>786.16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786.16</w:t>
            </w:r>
          </w:p>
        </w:tc>
        <w:tc>
          <w:tcPr>
            <w:tcW w:w="4535" w:type="dxa"/>
            <w:vAlign w:val="center"/>
          </w:tcPr>
          <w:p>
            <w:pPr>
              <w:pStyle w:val="16"/>
            </w:pPr>
            <w:r>
              <w:t>本年支出合计</w:t>
            </w:r>
          </w:p>
        </w:tc>
        <w:tc>
          <w:tcPr>
            <w:tcW w:w="2126" w:type="dxa"/>
            <w:vAlign w:val="center"/>
          </w:tcPr>
          <w:p>
            <w:pPr>
              <w:pStyle w:val="17"/>
            </w:pPr>
            <w:r>
              <w:t>786.16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786.16</w:t>
            </w:r>
          </w:p>
        </w:tc>
        <w:tc>
          <w:tcPr>
            <w:tcW w:w="4535" w:type="dxa"/>
            <w:vAlign w:val="center"/>
          </w:tcPr>
          <w:p>
            <w:pPr>
              <w:pStyle w:val="16"/>
            </w:pPr>
            <w:r>
              <w:t>支出总计</w:t>
            </w:r>
          </w:p>
        </w:tc>
        <w:tc>
          <w:tcPr>
            <w:tcW w:w="2126" w:type="dxa"/>
            <w:vAlign w:val="center"/>
          </w:tcPr>
          <w:p>
            <w:pPr>
              <w:pStyle w:val="17"/>
            </w:pPr>
            <w:r>
              <w:t>786.16</w:t>
            </w:r>
          </w:p>
        </w:tc>
      </w:tr>
    </w:tbl>
    <w:p>
      <w:pPr>
        <w:sectPr>
          <w:footerReference r:id="rId5" w:type="default"/>
          <w:footerReference r:id="rId6"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359001高阳县融媒体中心</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786.16</w:t>
            </w:r>
          </w:p>
        </w:tc>
        <w:tc>
          <w:tcPr>
            <w:tcW w:w="1134" w:type="dxa"/>
            <w:vAlign w:val="center"/>
          </w:tcPr>
          <w:p>
            <w:pPr>
              <w:pStyle w:val="17"/>
            </w:pPr>
            <w:r>
              <w:t>786.16</w:t>
            </w:r>
          </w:p>
        </w:tc>
        <w:tc>
          <w:tcPr>
            <w:tcW w:w="1134" w:type="dxa"/>
            <w:vAlign w:val="center"/>
          </w:tcPr>
          <w:p>
            <w:pPr>
              <w:pStyle w:val="17"/>
            </w:pPr>
            <w:r>
              <w:t>786.16</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207</w:t>
            </w:r>
          </w:p>
        </w:tc>
        <w:tc>
          <w:tcPr>
            <w:tcW w:w="1559" w:type="dxa"/>
            <w:vAlign w:val="center"/>
          </w:tcPr>
          <w:p>
            <w:pPr>
              <w:pStyle w:val="14"/>
            </w:pPr>
            <w:r>
              <w:t>文化旅游体育与传媒支出</w:t>
            </w:r>
          </w:p>
        </w:tc>
        <w:tc>
          <w:tcPr>
            <w:tcW w:w="1134" w:type="dxa"/>
            <w:vAlign w:val="center"/>
          </w:tcPr>
          <w:p>
            <w:pPr>
              <w:pStyle w:val="13"/>
            </w:pPr>
            <w:r>
              <w:t>786.16</w:t>
            </w:r>
          </w:p>
        </w:tc>
        <w:tc>
          <w:tcPr>
            <w:tcW w:w="1134" w:type="dxa"/>
            <w:vAlign w:val="center"/>
          </w:tcPr>
          <w:p>
            <w:pPr>
              <w:pStyle w:val="13"/>
            </w:pPr>
            <w:r>
              <w:t>786.16</w:t>
            </w:r>
          </w:p>
        </w:tc>
        <w:tc>
          <w:tcPr>
            <w:tcW w:w="1134" w:type="dxa"/>
            <w:vAlign w:val="center"/>
          </w:tcPr>
          <w:p>
            <w:pPr>
              <w:pStyle w:val="13"/>
            </w:pPr>
            <w:r>
              <w:t>786.16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20708</w:t>
            </w:r>
          </w:p>
        </w:tc>
        <w:tc>
          <w:tcPr>
            <w:tcW w:w="1559" w:type="dxa"/>
            <w:vAlign w:val="center"/>
          </w:tcPr>
          <w:p>
            <w:pPr>
              <w:pStyle w:val="14"/>
            </w:pPr>
            <w:r>
              <w:t>广播电视</w:t>
            </w:r>
          </w:p>
        </w:tc>
        <w:tc>
          <w:tcPr>
            <w:tcW w:w="1134" w:type="dxa"/>
            <w:vAlign w:val="center"/>
          </w:tcPr>
          <w:p>
            <w:pPr>
              <w:pStyle w:val="13"/>
            </w:pPr>
            <w:r>
              <w:t>786.16</w:t>
            </w:r>
          </w:p>
        </w:tc>
        <w:tc>
          <w:tcPr>
            <w:tcW w:w="1134" w:type="dxa"/>
            <w:vAlign w:val="center"/>
          </w:tcPr>
          <w:p>
            <w:pPr>
              <w:pStyle w:val="13"/>
            </w:pPr>
            <w:r>
              <w:t>786.16</w:t>
            </w:r>
          </w:p>
        </w:tc>
        <w:tc>
          <w:tcPr>
            <w:tcW w:w="1134" w:type="dxa"/>
            <w:vAlign w:val="center"/>
          </w:tcPr>
          <w:p>
            <w:pPr>
              <w:pStyle w:val="13"/>
            </w:pPr>
            <w:r>
              <w:t>786.16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2070808</w:t>
            </w:r>
          </w:p>
        </w:tc>
        <w:tc>
          <w:tcPr>
            <w:tcW w:w="1559" w:type="dxa"/>
            <w:vAlign w:val="center"/>
          </w:tcPr>
          <w:p>
            <w:pPr>
              <w:pStyle w:val="14"/>
            </w:pPr>
            <w:r>
              <w:t>广播电视事务</w:t>
            </w:r>
          </w:p>
        </w:tc>
        <w:tc>
          <w:tcPr>
            <w:tcW w:w="1134" w:type="dxa"/>
            <w:vAlign w:val="center"/>
          </w:tcPr>
          <w:p>
            <w:pPr>
              <w:pStyle w:val="13"/>
            </w:pPr>
            <w:r>
              <w:t>84.53</w:t>
            </w:r>
          </w:p>
        </w:tc>
        <w:tc>
          <w:tcPr>
            <w:tcW w:w="1134" w:type="dxa"/>
            <w:vAlign w:val="center"/>
          </w:tcPr>
          <w:p>
            <w:pPr>
              <w:pStyle w:val="13"/>
            </w:pPr>
            <w:r>
              <w:t>84.53</w:t>
            </w:r>
          </w:p>
        </w:tc>
        <w:tc>
          <w:tcPr>
            <w:tcW w:w="1134" w:type="dxa"/>
            <w:vAlign w:val="center"/>
          </w:tcPr>
          <w:p>
            <w:pPr>
              <w:pStyle w:val="13"/>
            </w:pPr>
            <w:r>
              <w:t>84.53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2070899</w:t>
            </w:r>
          </w:p>
        </w:tc>
        <w:tc>
          <w:tcPr>
            <w:tcW w:w="1559" w:type="dxa"/>
            <w:vAlign w:val="center"/>
          </w:tcPr>
          <w:p>
            <w:pPr>
              <w:pStyle w:val="14"/>
            </w:pPr>
            <w:r>
              <w:t>其他广播电视支出</w:t>
            </w:r>
          </w:p>
        </w:tc>
        <w:tc>
          <w:tcPr>
            <w:tcW w:w="1134" w:type="dxa"/>
            <w:vAlign w:val="center"/>
          </w:tcPr>
          <w:p>
            <w:pPr>
              <w:pStyle w:val="13"/>
            </w:pPr>
            <w:r>
              <w:t>701.63</w:t>
            </w:r>
          </w:p>
        </w:tc>
        <w:tc>
          <w:tcPr>
            <w:tcW w:w="1134" w:type="dxa"/>
            <w:vAlign w:val="center"/>
          </w:tcPr>
          <w:p>
            <w:pPr>
              <w:pStyle w:val="13"/>
            </w:pPr>
            <w:r>
              <w:t>701.63</w:t>
            </w:r>
          </w:p>
        </w:tc>
        <w:tc>
          <w:tcPr>
            <w:tcW w:w="1134" w:type="dxa"/>
            <w:vAlign w:val="center"/>
          </w:tcPr>
          <w:p>
            <w:pPr>
              <w:pStyle w:val="13"/>
            </w:pPr>
            <w:r>
              <w:t>701.63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359001高阳县融媒体中心</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786.16</w:t>
            </w:r>
          </w:p>
        </w:tc>
        <w:tc>
          <w:tcPr>
            <w:tcW w:w="1361" w:type="dxa"/>
            <w:vAlign w:val="center"/>
          </w:tcPr>
          <w:p>
            <w:pPr>
              <w:pStyle w:val="17"/>
            </w:pPr>
            <w:r>
              <w:t>701.63</w:t>
            </w:r>
          </w:p>
        </w:tc>
        <w:tc>
          <w:tcPr>
            <w:tcW w:w="1361" w:type="dxa"/>
            <w:vAlign w:val="center"/>
          </w:tcPr>
          <w:p>
            <w:pPr>
              <w:pStyle w:val="17"/>
            </w:pPr>
            <w:r>
              <w:t>84.53</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207</w:t>
            </w:r>
          </w:p>
        </w:tc>
        <w:tc>
          <w:tcPr>
            <w:tcW w:w="4535" w:type="dxa"/>
            <w:vAlign w:val="center"/>
          </w:tcPr>
          <w:p>
            <w:pPr>
              <w:pStyle w:val="14"/>
            </w:pPr>
            <w:r>
              <w:t>文化旅游体育与传媒支出</w:t>
            </w:r>
          </w:p>
        </w:tc>
        <w:tc>
          <w:tcPr>
            <w:tcW w:w="1361" w:type="dxa"/>
            <w:vAlign w:val="center"/>
          </w:tcPr>
          <w:p>
            <w:pPr>
              <w:pStyle w:val="13"/>
            </w:pPr>
            <w:r>
              <w:t>786.16</w:t>
            </w:r>
          </w:p>
        </w:tc>
        <w:tc>
          <w:tcPr>
            <w:tcW w:w="1361" w:type="dxa"/>
            <w:vAlign w:val="center"/>
          </w:tcPr>
          <w:p>
            <w:pPr>
              <w:pStyle w:val="13"/>
            </w:pPr>
            <w:r>
              <w:t>701.63</w:t>
            </w:r>
          </w:p>
        </w:tc>
        <w:tc>
          <w:tcPr>
            <w:tcW w:w="1361" w:type="dxa"/>
            <w:vAlign w:val="center"/>
          </w:tcPr>
          <w:p>
            <w:pPr>
              <w:pStyle w:val="13"/>
            </w:pPr>
            <w:r>
              <w:t>84.53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20708</w:t>
            </w:r>
          </w:p>
        </w:tc>
        <w:tc>
          <w:tcPr>
            <w:tcW w:w="4535" w:type="dxa"/>
            <w:vAlign w:val="center"/>
          </w:tcPr>
          <w:p>
            <w:pPr>
              <w:pStyle w:val="14"/>
            </w:pPr>
            <w:r>
              <w:t>广播电视</w:t>
            </w:r>
          </w:p>
        </w:tc>
        <w:tc>
          <w:tcPr>
            <w:tcW w:w="1361" w:type="dxa"/>
            <w:vAlign w:val="center"/>
          </w:tcPr>
          <w:p>
            <w:pPr>
              <w:pStyle w:val="13"/>
            </w:pPr>
            <w:r>
              <w:t>786.16</w:t>
            </w:r>
          </w:p>
        </w:tc>
        <w:tc>
          <w:tcPr>
            <w:tcW w:w="1361" w:type="dxa"/>
            <w:vAlign w:val="center"/>
          </w:tcPr>
          <w:p>
            <w:pPr>
              <w:pStyle w:val="13"/>
            </w:pPr>
            <w:r>
              <w:t>701.63</w:t>
            </w:r>
          </w:p>
        </w:tc>
        <w:tc>
          <w:tcPr>
            <w:tcW w:w="1361" w:type="dxa"/>
            <w:vAlign w:val="center"/>
          </w:tcPr>
          <w:p>
            <w:pPr>
              <w:pStyle w:val="13"/>
            </w:pPr>
            <w:r>
              <w:t>84.53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2070808</w:t>
            </w:r>
          </w:p>
        </w:tc>
        <w:tc>
          <w:tcPr>
            <w:tcW w:w="4535" w:type="dxa"/>
            <w:vAlign w:val="center"/>
          </w:tcPr>
          <w:p>
            <w:pPr>
              <w:pStyle w:val="14"/>
            </w:pPr>
            <w:r>
              <w:t>广播电视事务</w:t>
            </w:r>
          </w:p>
        </w:tc>
        <w:tc>
          <w:tcPr>
            <w:tcW w:w="1361" w:type="dxa"/>
            <w:vAlign w:val="center"/>
          </w:tcPr>
          <w:p>
            <w:pPr>
              <w:pStyle w:val="13"/>
            </w:pPr>
            <w:r>
              <w:t>84.53</w:t>
            </w:r>
          </w:p>
        </w:tc>
        <w:tc>
          <w:tcPr>
            <w:tcW w:w="1361" w:type="dxa"/>
            <w:vAlign w:val="center"/>
          </w:tcPr>
          <w:p>
            <w:pPr>
              <w:pStyle w:val="13"/>
            </w:pPr>
          </w:p>
        </w:tc>
        <w:tc>
          <w:tcPr>
            <w:tcW w:w="1361" w:type="dxa"/>
            <w:vAlign w:val="center"/>
          </w:tcPr>
          <w:p>
            <w:pPr>
              <w:pStyle w:val="13"/>
            </w:pPr>
            <w:r>
              <w:t>84.53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2070899</w:t>
            </w:r>
          </w:p>
        </w:tc>
        <w:tc>
          <w:tcPr>
            <w:tcW w:w="4535" w:type="dxa"/>
            <w:vAlign w:val="center"/>
          </w:tcPr>
          <w:p>
            <w:pPr>
              <w:pStyle w:val="14"/>
            </w:pPr>
            <w:r>
              <w:t>其他广播电视支出</w:t>
            </w:r>
          </w:p>
        </w:tc>
        <w:tc>
          <w:tcPr>
            <w:tcW w:w="1361" w:type="dxa"/>
            <w:vAlign w:val="center"/>
          </w:tcPr>
          <w:p>
            <w:pPr>
              <w:pStyle w:val="13"/>
            </w:pPr>
            <w:r>
              <w:t>701.63</w:t>
            </w:r>
          </w:p>
        </w:tc>
        <w:tc>
          <w:tcPr>
            <w:tcW w:w="1361" w:type="dxa"/>
            <w:vAlign w:val="center"/>
          </w:tcPr>
          <w:p>
            <w:pPr>
              <w:pStyle w:val="13"/>
            </w:pPr>
            <w:r>
              <w:t>701.63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359001高阳县融媒体中心</w:t>
            </w:r>
          </w:p>
        </w:tc>
        <w:tc>
          <w:tcPr>
            <w:tcW w:w="3402" w:type="dxa"/>
            <w:tcBorders>
              <w:top w:val="single" w:color="FFFFFF" w:sz="6" w:space="0"/>
              <w:left w:val="single" w:color="FFFFFF" w:sz="6" w:space="0"/>
              <w:right w:val="single" w:color="FFFFFF" w:sz="6" w:space="0"/>
            </w:tcBorders>
            <w:vAlign w:val="center"/>
          </w:tcPr>
          <w:p>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786.16</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r>
              <w:t>786.16</w:t>
            </w:r>
          </w:p>
        </w:tc>
        <w:tc>
          <w:tcPr>
            <w:tcW w:w="1474" w:type="dxa"/>
            <w:vAlign w:val="center"/>
          </w:tcPr>
          <w:p>
            <w:pPr>
              <w:pStyle w:val="13"/>
            </w:pPr>
            <w:r>
              <w:t>786.16</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786.16</w:t>
            </w:r>
          </w:p>
        </w:tc>
        <w:tc>
          <w:tcPr>
            <w:tcW w:w="3402" w:type="dxa"/>
            <w:vAlign w:val="center"/>
          </w:tcPr>
          <w:p>
            <w:pPr>
              <w:pStyle w:val="16"/>
            </w:pPr>
            <w:r>
              <w:t>本年支出合计</w:t>
            </w:r>
          </w:p>
        </w:tc>
        <w:tc>
          <w:tcPr>
            <w:tcW w:w="1474" w:type="dxa"/>
            <w:vAlign w:val="center"/>
          </w:tcPr>
          <w:p>
            <w:pPr>
              <w:pStyle w:val="17"/>
            </w:pPr>
            <w:r>
              <w:t>786.16</w:t>
            </w:r>
          </w:p>
        </w:tc>
        <w:tc>
          <w:tcPr>
            <w:tcW w:w="1474" w:type="dxa"/>
            <w:vAlign w:val="center"/>
          </w:tcPr>
          <w:p>
            <w:pPr>
              <w:pStyle w:val="17"/>
            </w:pPr>
            <w:r>
              <w:t>786.16</w:t>
            </w:r>
          </w:p>
        </w:tc>
        <w:tc>
          <w:tcPr>
            <w:tcW w:w="1474" w:type="dxa"/>
            <w:vAlign w:val="center"/>
          </w:tcPr>
          <w:p>
            <w:pPr>
              <w:pStyle w:val="17"/>
            </w:pPr>
          </w:p>
        </w:tc>
        <w:tc>
          <w:tcPr>
            <w:tcW w:w="147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786.16</w:t>
            </w:r>
          </w:p>
        </w:tc>
        <w:tc>
          <w:tcPr>
            <w:tcW w:w="3402" w:type="dxa"/>
            <w:vAlign w:val="center"/>
          </w:tcPr>
          <w:p>
            <w:pPr>
              <w:pStyle w:val="16"/>
            </w:pPr>
            <w:r>
              <w:t>支出总计</w:t>
            </w:r>
          </w:p>
        </w:tc>
        <w:tc>
          <w:tcPr>
            <w:tcW w:w="1474" w:type="dxa"/>
            <w:vAlign w:val="center"/>
          </w:tcPr>
          <w:p>
            <w:pPr>
              <w:pStyle w:val="17"/>
            </w:pPr>
            <w:r>
              <w:t>786.16</w:t>
            </w:r>
          </w:p>
        </w:tc>
        <w:tc>
          <w:tcPr>
            <w:tcW w:w="1474" w:type="dxa"/>
            <w:vAlign w:val="center"/>
          </w:tcPr>
          <w:p>
            <w:pPr>
              <w:pStyle w:val="17"/>
            </w:pPr>
            <w:r>
              <w:t>786.16</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359001高阳县融媒体中心</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786.16</w:t>
            </w:r>
          </w:p>
        </w:tc>
        <w:tc>
          <w:tcPr>
            <w:tcW w:w="2551" w:type="dxa"/>
            <w:vAlign w:val="center"/>
          </w:tcPr>
          <w:p>
            <w:pPr>
              <w:pStyle w:val="17"/>
            </w:pPr>
            <w:r>
              <w:t>701.63</w:t>
            </w:r>
          </w:p>
        </w:tc>
        <w:tc>
          <w:tcPr>
            <w:tcW w:w="2551" w:type="dxa"/>
            <w:vAlign w:val="center"/>
          </w:tcPr>
          <w:p>
            <w:pPr>
              <w:pStyle w:val="17"/>
            </w:pPr>
            <w:r>
              <w:t>84.53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207</w:t>
            </w:r>
          </w:p>
        </w:tc>
        <w:tc>
          <w:tcPr>
            <w:tcW w:w="4535" w:type="dxa"/>
            <w:vAlign w:val="center"/>
          </w:tcPr>
          <w:p>
            <w:pPr>
              <w:pStyle w:val="14"/>
            </w:pPr>
            <w:r>
              <w:t>文化旅游体育与传媒支出</w:t>
            </w:r>
          </w:p>
        </w:tc>
        <w:tc>
          <w:tcPr>
            <w:tcW w:w="2551" w:type="dxa"/>
            <w:vAlign w:val="center"/>
          </w:tcPr>
          <w:p>
            <w:pPr>
              <w:pStyle w:val="13"/>
            </w:pPr>
            <w:r>
              <w:t>786.16</w:t>
            </w:r>
          </w:p>
        </w:tc>
        <w:tc>
          <w:tcPr>
            <w:tcW w:w="2551" w:type="dxa"/>
            <w:vAlign w:val="center"/>
          </w:tcPr>
          <w:p>
            <w:pPr>
              <w:pStyle w:val="13"/>
            </w:pPr>
            <w:r>
              <w:t>701.63</w:t>
            </w:r>
          </w:p>
        </w:tc>
        <w:tc>
          <w:tcPr>
            <w:tcW w:w="2551" w:type="dxa"/>
            <w:vAlign w:val="center"/>
          </w:tcPr>
          <w:p>
            <w:pPr>
              <w:pStyle w:val="13"/>
            </w:pPr>
            <w:r>
              <w:t>84.53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20708</w:t>
            </w:r>
          </w:p>
        </w:tc>
        <w:tc>
          <w:tcPr>
            <w:tcW w:w="4535" w:type="dxa"/>
            <w:vAlign w:val="center"/>
          </w:tcPr>
          <w:p>
            <w:pPr>
              <w:pStyle w:val="14"/>
            </w:pPr>
            <w:r>
              <w:t>广播电视</w:t>
            </w:r>
          </w:p>
        </w:tc>
        <w:tc>
          <w:tcPr>
            <w:tcW w:w="2551" w:type="dxa"/>
            <w:vAlign w:val="center"/>
          </w:tcPr>
          <w:p>
            <w:pPr>
              <w:pStyle w:val="13"/>
            </w:pPr>
            <w:r>
              <w:t>786.16</w:t>
            </w:r>
          </w:p>
        </w:tc>
        <w:tc>
          <w:tcPr>
            <w:tcW w:w="2551" w:type="dxa"/>
            <w:vAlign w:val="center"/>
          </w:tcPr>
          <w:p>
            <w:pPr>
              <w:pStyle w:val="13"/>
            </w:pPr>
            <w:r>
              <w:t>701.63</w:t>
            </w:r>
          </w:p>
        </w:tc>
        <w:tc>
          <w:tcPr>
            <w:tcW w:w="2551" w:type="dxa"/>
            <w:vAlign w:val="center"/>
          </w:tcPr>
          <w:p>
            <w:pPr>
              <w:pStyle w:val="13"/>
            </w:pPr>
            <w:r>
              <w:t>84.53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2070808</w:t>
            </w:r>
          </w:p>
        </w:tc>
        <w:tc>
          <w:tcPr>
            <w:tcW w:w="4535" w:type="dxa"/>
            <w:vAlign w:val="center"/>
          </w:tcPr>
          <w:p>
            <w:pPr>
              <w:pStyle w:val="14"/>
            </w:pPr>
            <w:r>
              <w:t>广播电视事务</w:t>
            </w:r>
          </w:p>
        </w:tc>
        <w:tc>
          <w:tcPr>
            <w:tcW w:w="2551" w:type="dxa"/>
            <w:vAlign w:val="center"/>
          </w:tcPr>
          <w:p>
            <w:pPr>
              <w:pStyle w:val="13"/>
            </w:pPr>
            <w:r>
              <w:t>84.53</w:t>
            </w:r>
          </w:p>
        </w:tc>
        <w:tc>
          <w:tcPr>
            <w:tcW w:w="2551" w:type="dxa"/>
            <w:vAlign w:val="center"/>
          </w:tcPr>
          <w:p>
            <w:pPr>
              <w:pStyle w:val="13"/>
            </w:pPr>
          </w:p>
        </w:tc>
        <w:tc>
          <w:tcPr>
            <w:tcW w:w="2551" w:type="dxa"/>
            <w:vAlign w:val="center"/>
          </w:tcPr>
          <w:p>
            <w:pPr>
              <w:pStyle w:val="13"/>
            </w:pPr>
            <w:r>
              <w:t>84.53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2070899</w:t>
            </w:r>
          </w:p>
        </w:tc>
        <w:tc>
          <w:tcPr>
            <w:tcW w:w="4535" w:type="dxa"/>
            <w:vAlign w:val="center"/>
          </w:tcPr>
          <w:p>
            <w:pPr>
              <w:pStyle w:val="14"/>
            </w:pPr>
            <w:r>
              <w:t>其他广播电视支出</w:t>
            </w:r>
          </w:p>
        </w:tc>
        <w:tc>
          <w:tcPr>
            <w:tcW w:w="2551" w:type="dxa"/>
            <w:vAlign w:val="center"/>
          </w:tcPr>
          <w:p>
            <w:pPr>
              <w:pStyle w:val="13"/>
            </w:pPr>
            <w:r>
              <w:t>701.63</w:t>
            </w:r>
          </w:p>
        </w:tc>
        <w:tc>
          <w:tcPr>
            <w:tcW w:w="2551" w:type="dxa"/>
            <w:vAlign w:val="center"/>
          </w:tcPr>
          <w:p>
            <w:pPr>
              <w:pStyle w:val="13"/>
            </w:pPr>
            <w:r>
              <w:t>701.63</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359001高阳县融媒体中心</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701.63</w:t>
            </w:r>
          </w:p>
        </w:tc>
        <w:tc>
          <w:tcPr>
            <w:tcW w:w="2551" w:type="dxa"/>
            <w:vAlign w:val="center"/>
          </w:tcPr>
          <w:p>
            <w:pPr>
              <w:pStyle w:val="17"/>
            </w:pPr>
            <w:r>
              <w:t>663.68</w:t>
            </w:r>
          </w:p>
        </w:tc>
        <w:tc>
          <w:tcPr>
            <w:tcW w:w="2551" w:type="dxa"/>
            <w:vAlign w:val="center"/>
          </w:tcPr>
          <w:p>
            <w:pPr>
              <w:pStyle w:val="17"/>
            </w:pPr>
            <w:r>
              <w:t>37.95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663.68</w:t>
            </w:r>
          </w:p>
        </w:tc>
        <w:tc>
          <w:tcPr>
            <w:tcW w:w="2551" w:type="dxa"/>
            <w:vAlign w:val="center"/>
          </w:tcPr>
          <w:p>
            <w:pPr>
              <w:pStyle w:val="13"/>
            </w:pPr>
            <w:r>
              <w:t>663.68</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30199</w:t>
            </w:r>
          </w:p>
        </w:tc>
        <w:tc>
          <w:tcPr>
            <w:tcW w:w="4535" w:type="dxa"/>
            <w:vAlign w:val="center"/>
          </w:tcPr>
          <w:p>
            <w:pPr>
              <w:pStyle w:val="14"/>
            </w:pPr>
            <w:r>
              <w:t>其他工资福利支出</w:t>
            </w:r>
          </w:p>
        </w:tc>
        <w:tc>
          <w:tcPr>
            <w:tcW w:w="2551" w:type="dxa"/>
            <w:vAlign w:val="center"/>
          </w:tcPr>
          <w:p>
            <w:pPr>
              <w:pStyle w:val="13"/>
            </w:pPr>
            <w:r>
              <w:t>663.68</w:t>
            </w:r>
          </w:p>
        </w:tc>
        <w:tc>
          <w:tcPr>
            <w:tcW w:w="2551" w:type="dxa"/>
            <w:vAlign w:val="center"/>
          </w:tcPr>
          <w:p>
            <w:pPr>
              <w:pStyle w:val="13"/>
            </w:pPr>
            <w:r>
              <w:t>663.68</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33.21</w:t>
            </w:r>
          </w:p>
        </w:tc>
        <w:tc>
          <w:tcPr>
            <w:tcW w:w="2551" w:type="dxa"/>
            <w:vAlign w:val="center"/>
          </w:tcPr>
          <w:p>
            <w:pPr>
              <w:pStyle w:val="13"/>
            </w:pPr>
          </w:p>
        </w:tc>
        <w:tc>
          <w:tcPr>
            <w:tcW w:w="2551" w:type="dxa"/>
            <w:vAlign w:val="center"/>
          </w:tcPr>
          <w:p>
            <w:pPr>
              <w:pStyle w:val="13"/>
            </w:pPr>
            <w:r>
              <w:t>33.21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11.80</w:t>
            </w:r>
          </w:p>
        </w:tc>
        <w:tc>
          <w:tcPr>
            <w:tcW w:w="2551" w:type="dxa"/>
            <w:vAlign w:val="center"/>
          </w:tcPr>
          <w:p>
            <w:pPr>
              <w:pStyle w:val="13"/>
            </w:pPr>
          </w:p>
        </w:tc>
        <w:tc>
          <w:tcPr>
            <w:tcW w:w="2551" w:type="dxa"/>
            <w:vAlign w:val="center"/>
          </w:tcPr>
          <w:p>
            <w:pPr>
              <w:pStyle w:val="13"/>
            </w:pPr>
            <w:r>
              <w:t>11.80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8.49</w:t>
            </w:r>
          </w:p>
        </w:tc>
        <w:tc>
          <w:tcPr>
            <w:tcW w:w="2551" w:type="dxa"/>
            <w:vAlign w:val="center"/>
          </w:tcPr>
          <w:p>
            <w:pPr>
              <w:pStyle w:val="13"/>
            </w:pPr>
          </w:p>
        </w:tc>
        <w:tc>
          <w:tcPr>
            <w:tcW w:w="2551" w:type="dxa"/>
            <w:vAlign w:val="center"/>
          </w:tcPr>
          <w:p>
            <w:pPr>
              <w:pStyle w:val="13"/>
            </w:pPr>
            <w:r>
              <w:t>8.49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30215</w:t>
            </w:r>
          </w:p>
        </w:tc>
        <w:tc>
          <w:tcPr>
            <w:tcW w:w="4535" w:type="dxa"/>
            <w:vAlign w:val="center"/>
          </w:tcPr>
          <w:p>
            <w:pPr>
              <w:pStyle w:val="14"/>
            </w:pPr>
            <w:r>
              <w:t>会议费</w:t>
            </w:r>
          </w:p>
        </w:tc>
        <w:tc>
          <w:tcPr>
            <w:tcW w:w="2551" w:type="dxa"/>
            <w:vAlign w:val="center"/>
          </w:tcPr>
          <w:p>
            <w:pPr>
              <w:pStyle w:val="13"/>
            </w:pPr>
            <w:r>
              <w:t>0.27</w:t>
            </w:r>
          </w:p>
        </w:tc>
        <w:tc>
          <w:tcPr>
            <w:tcW w:w="2551" w:type="dxa"/>
            <w:vAlign w:val="center"/>
          </w:tcPr>
          <w:p>
            <w:pPr>
              <w:pStyle w:val="13"/>
            </w:pPr>
          </w:p>
        </w:tc>
        <w:tc>
          <w:tcPr>
            <w:tcW w:w="2551" w:type="dxa"/>
            <w:vAlign w:val="center"/>
          </w:tcPr>
          <w:p>
            <w:pPr>
              <w:pStyle w:val="13"/>
            </w:pPr>
            <w:r>
              <w:t>0.27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30216</w:t>
            </w:r>
          </w:p>
        </w:tc>
        <w:tc>
          <w:tcPr>
            <w:tcW w:w="4535" w:type="dxa"/>
            <w:vAlign w:val="center"/>
          </w:tcPr>
          <w:p>
            <w:pPr>
              <w:pStyle w:val="14"/>
            </w:pPr>
            <w:r>
              <w:t>培训费</w:t>
            </w:r>
          </w:p>
        </w:tc>
        <w:tc>
          <w:tcPr>
            <w:tcW w:w="2551" w:type="dxa"/>
            <w:vAlign w:val="center"/>
          </w:tcPr>
          <w:p>
            <w:pPr>
              <w:pStyle w:val="13"/>
            </w:pPr>
            <w:r>
              <w:t>0.27</w:t>
            </w:r>
          </w:p>
        </w:tc>
        <w:tc>
          <w:tcPr>
            <w:tcW w:w="2551" w:type="dxa"/>
            <w:vAlign w:val="center"/>
          </w:tcPr>
          <w:p>
            <w:pPr>
              <w:pStyle w:val="13"/>
            </w:pPr>
          </w:p>
        </w:tc>
        <w:tc>
          <w:tcPr>
            <w:tcW w:w="2551" w:type="dxa"/>
            <w:vAlign w:val="center"/>
          </w:tcPr>
          <w:p>
            <w:pPr>
              <w:pStyle w:val="13"/>
            </w:pPr>
            <w:r>
              <w:t>0.27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30217</w:t>
            </w:r>
          </w:p>
        </w:tc>
        <w:tc>
          <w:tcPr>
            <w:tcW w:w="4535" w:type="dxa"/>
            <w:vAlign w:val="center"/>
          </w:tcPr>
          <w:p>
            <w:pPr>
              <w:pStyle w:val="14"/>
            </w:pPr>
            <w:r>
              <w:t>公务接待费</w:t>
            </w:r>
          </w:p>
        </w:tc>
        <w:tc>
          <w:tcPr>
            <w:tcW w:w="2551" w:type="dxa"/>
            <w:vAlign w:val="center"/>
          </w:tcPr>
          <w:p>
            <w:pPr>
              <w:pStyle w:val="13"/>
            </w:pPr>
            <w:r>
              <w:t>0.20</w:t>
            </w:r>
          </w:p>
        </w:tc>
        <w:tc>
          <w:tcPr>
            <w:tcW w:w="2551" w:type="dxa"/>
            <w:vAlign w:val="center"/>
          </w:tcPr>
          <w:p>
            <w:pPr>
              <w:pStyle w:val="13"/>
            </w:pPr>
          </w:p>
        </w:tc>
        <w:tc>
          <w:tcPr>
            <w:tcW w:w="2551" w:type="dxa"/>
            <w:vAlign w:val="center"/>
          </w:tcPr>
          <w:p>
            <w:pPr>
              <w:pStyle w:val="13"/>
            </w:pPr>
            <w: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4.86</w:t>
            </w:r>
          </w:p>
        </w:tc>
        <w:tc>
          <w:tcPr>
            <w:tcW w:w="2551" w:type="dxa"/>
            <w:vAlign w:val="center"/>
          </w:tcPr>
          <w:p>
            <w:pPr>
              <w:pStyle w:val="13"/>
            </w:pPr>
          </w:p>
        </w:tc>
        <w:tc>
          <w:tcPr>
            <w:tcW w:w="2551" w:type="dxa"/>
            <w:vAlign w:val="center"/>
          </w:tcPr>
          <w:p>
            <w:pPr>
              <w:pStyle w:val="13"/>
            </w:pPr>
            <w:r>
              <w:t>4.86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30229</w:t>
            </w:r>
          </w:p>
        </w:tc>
        <w:tc>
          <w:tcPr>
            <w:tcW w:w="4535" w:type="dxa"/>
            <w:vAlign w:val="center"/>
          </w:tcPr>
          <w:p>
            <w:pPr>
              <w:pStyle w:val="14"/>
            </w:pPr>
            <w:r>
              <w:t>福利费</w:t>
            </w:r>
          </w:p>
        </w:tc>
        <w:tc>
          <w:tcPr>
            <w:tcW w:w="2551" w:type="dxa"/>
            <w:vAlign w:val="center"/>
          </w:tcPr>
          <w:p>
            <w:pPr>
              <w:pStyle w:val="13"/>
            </w:pPr>
            <w:r>
              <w:t>4.75</w:t>
            </w:r>
          </w:p>
        </w:tc>
        <w:tc>
          <w:tcPr>
            <w:tcW w:w="2551" w:type="dxa"/>
            <w:vAlign w:val="center"/>
          </w:tcPr>
          <w:p>
            <w:pPr>
              <w:pStyle w:val="13"/>
            </w:pPr>
          </w:p>
        </w:tc>
        <w:tc>
          <w:tcPr>
            <w:tcW w:w="2551" w:type="dxa"/>
            <w:vAlign w:val="center"/>
          </w:tcPr>
          <w:p>
            <w:pPr>
              <w:pStyle w:val="13"/>
            </w:pPr>
            <w:r>
              <w:t>4.75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1.80</w:t>
            </w:r>
          </w:p>
        </w:tc>
        <w:tc>
          <w:tcPr>
            <w:tcW w:w="2551" w:type="dxa"/>
            <w:vAlign w:val="center"/>
          </w:tcPr>
          <w:p>
            <w:pPr>
              <w:pStyle w:val="13"/>
            </w:pPr>
          </w:p>
        </w:tc>
        <w:tc>
          <w:tcPr>
            <w:tcW w:w="2551" w:type="dxa"/>
            <w:vAlign w:val="center"/>
          </w:tcPr>
          <w:p>
            <w:pPr>
              <w:pStyle w:val="13"/>
            </w:pPr>
            <w:r>
              <w:t>1.80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0.77</w:t>
            </w:r>
          </w:p>
        </w:tc>
        <w:tc>
          <w:tcPr>
            <w:tcW w:w="2551" w:type="dxa"/>
            <w:vAlign w:val="center"/>
          </w:tcPr>
          <w:p>
            <w:pPr>
              <w:pStyle w:val="13"/>
            </w:pPr>
          </w:p>
        </w:tc>
        <w:tc>
          <w:tcPr>
            <w:tcW w:w="2551" w:type="dxa"/>
            <w:vAlign w:val="center"/>
          </w:tcPr>
          <w:p>
            <w:pPr>
              <w:pStyle w:val="13"/>
            </w:pPr>
            <w:r>
              <w:t>0.77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310</w:t>
            </w:r>
          </w:p>
        </w:tc>
        <w:tc>
          <w:tcPr>
            <w:tcW w:w="4535" w:type="dxa"/>
            <w:vAlign w:val="center"/>
          </w:tcPr>
          <w:p>
            <w:pPr>
              <w:pStyle w:val="14"/>
            </w:pPr>
            <w:r>
              <w:t>资本性支出</w:t>
            </w:r>
          </w:p>
        </w:tc>
        <w:tc>
          <w:tcPr>
            <w:tcW w:w="2551" w:type="dxa"/>
            <w:vAlign w:val="center"/>
          </w:tcPr>
          <w:p>
            <w:pPr>
              <w:pStyle w:val="13"/>
            </w:pPr>
            <w:r>
              <w:t>4.74</w:t>
            </w:r>
          </w:p>
        </w:tc>
        <w:tc>
          <w:tcPr>
            <w:tcW w:w="2551" w:type="dxa"/>
            <w:vAlign w:val="center"/>
          </w:tcPr>
          <w:p>
            <w:pPr>
              <w:pStyle w:val="13"/>
            </w:pPr>
          </w:p>
        </w:tc>
        <w:tc>
          <w:tcPr>
            <w:tcW w:w="2551" w:type="dxa"/>
            <w:vAlign w:val="center"/>
          </w:tcPr>
          <w:p>
            <w:pPr>
              <w:pStyle w:val="13"/>
            </w:pPr>
            <w:r>
              <w:t>4.74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31002</w:t>
            </w:r>
          </w:p>
        </w:tc>
        <w:tc>
          <w:tcPr>
            <w:tcW w:w="4535" w:type="dxa"/>
            <w:vAlign w:val="center"/>
          </w:tcPr>
          <w:p>
            <w:pPr>
              <w:pStyle w:val="14"/>
            </w:pPr>
            <w:r>
              <w:t>办公设备购置</w:t>
            </w:r>
          </w:p>
        </w:tc>
        <w:tc>
          <w:tcPr>
            <w:tcW w:w="2551" w:type="dxa"/>
            <w:vAlign w:val="center"/>
          </w:tcPr>
          <w:p>
            <w:pPr>
              <w:pStyle w:val="13"/>
            </w:pPr>
            <w:r>
              <w:t>4.74</w:t>
            </w:r>
          </w:p>
        </w:tc>
        <w:tc>
          <w:tcPr>
            <w:tcW w:w="2551" w:type="dxa"/>
            <w:vAlign w:val="center"/>
          </w:tcPr>
          <w:p>
            <w:pPr>
              <w:pStyle w:val="13"/>
            </w:pPr>
          </w:p>
        </w:tc>
        <w:tc>
          <w:tcPr>
            <w:tcW w:w="2551" w:type="dxa"/>
            <w:vAlign w:val="center"/>
          </w:tcPr>
          <w:p>
            <w:pPr>
              <w:pStyle w:val="13"/>
            </w:pPr>
            <w:r>
              <w:t>4.74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359001高阳县融媒体中心</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359001高阳县融媒体中心</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359001高阳县融媒体中心</w:t>
            </w:r>
          </w:p>
        </w:tc>
        <w:tc>
          <w:tcPr>
            <w:tcW w:w="2381" w:type="dxa"/>
            <w:tcBorders>
              <w:top w:val="single" w:color="FFFFFF" w:sz="6" w:space="0"/>
              <w:left w:val="single" w:color="FFFFFF" w:sz="6" w:space="0"/>
              <w:right w:val="single" w:color="FFFFFF" w:sz="6" w:space="0"/>
            </w:tcBorders>
            <w:vAlign w:val="center"/>
          </w:tcPr>
          <w:p>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1" w:type="dxa"/>
            <w:vAlign w:val="center"/>
          </w:tcPr>
          <w:p>
            <w:pPr>
              <w:pStyle w:val="17"/>
            </w:pPr>
            <w:r>
              <w:t>2.00</w:t>
            </w:r>
          </w:p>
        </w:tc>
        <w:tc>
          <w:tcPr>
            <w:tcW w:w="2381" w:type="dxa"/>
            <w:vAlign w:val="center"/>
          </w:tcPr>
          <w:p>
            <w:pPr>
              <w:pStyle w:val="17"/>
            </w:pPr>
            <w:r>
              <w:t>2.00</w:t>
            </w:r>
          </w:p>
        </w:tc>
        <w:tc>
          <w:tcPr>
            <w:tcW w:w="2381" w:type="dxa"/>
            <w:vAlign w:val="center"/>
          </w:tcPr>
          <w:p>
            <w:pPr>
              <w:pStyle w:val="17"/>
            </w:pPr>
          </w:p>
        </w:tc>
        <w:tc>
          <w:tcPr>
            <w:tcW w:w="238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2381" w:type="dxa"/>
            <w:vAlign w:val="center"/>
          </w:tcPr>
          <w:p>
            <w:pPr>
              <w:pStyle w:val="13"/>
            </w:pPr>
            <w:r>
              <w:t>2.00</w:t>
            </w:r>
          </w:p>
        </w:tc>
        <w:tc>
          <w:tcPr>
            <w:tcW w:w="2381" w:type="dxa"/>
            <w:vAlign w:val="center"/>
          </w:tcPr>
          <w:p>
            <w:pPr>
              <w:pStyle w:val="13"/>
            </w:pPr>
            <w:r>
              <w:t>2.00</w:t>
            </w: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2381" w:type="dxa"/>
            <w:vAlign w:val="center"/>
          </w:tcPr>
          <w:p>
            <w:pPr>
              <w:pStyle w:val="13"/>
            </w:pPr>
            <w:r>
              <w:t>1.80</w:t>
            </w:r>
          </w:p>
        </w:tc>
        <w:tc>
          <w:tcPr>
            <w:tcW w:w="2381" w:type="dxa"/>
            <w:vAlign w:val="center"/>
          </w:tcPr>
          <w:p>
            <w:pPr>
              <w:pStyle w:val="13"/>
            </w:pPr>
            <w:r>
              <w:t>1.80</w:t>
            </w: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2381" w:type="dxa"/>
            <w:vAlign w:val="center"/>
          </w:tcPr>
          <w:p>
            <w:pPr>
              <w:pStyle w:val="13"/>
            </w:pPr>
            <w:r>
              <w:t>1.80</w:t>
            </w:r>
          </w:p>
        </w:tc>
        <w:tc>
          <w:tcPr>
            <w:tcW w:w="2381" w:type="dxa"/>
            <w:vAlign w:val="center"/>
          </w:tcPr>
          <w:p>
            <w:pPr>
              <w:pStyle w:val="13"/>
            </w:pPr>
            <w:r>
              <w:t>1.80</w:t>
            </w: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2381" w:type="dxa"/>
            <w:vAlign w:val="center"/>
          </w:tcPr>
          <w:p>
            <w:pPr>
              <w:pStyle w:val="13"/>
            </w:pPr>
            <w:r>
              <w:t>0.20</w:t>
            </w:r>
          </w:p>
        </w:tc>
        <w:tc>
          <w:tcPr>
            <w:tcW w:w="2381" w:type="dxa"/>
            <w:vAlign w:val="center"/>
          </w:tcPr>
          <w:p>
            <w:pPr>
              <w:pStyle w:val="13"/>
            </w:pPr>
            <w:r>
              <w:t>0.20</w:t>
            </w:r>
          </w:p>
        </w:tc>
        <w:tc>
          <w:tcPr>
            <w:tcW w:w="2381" w:type="dxa"/>
            <w:vAlign w:val="center"/>
          </w:tcPr>
          <w:p>
            <w:pPr>
              <w:pStyle w:val="13"/>
            </w:pPr>
          </w:p>
        </w:tc>
        <w:tc>
          <w:tcPr>
            <w:tcW w:w="2381" w:type="dxa"/>
            <w:vAlign w:val="center"/>
          </w:tcPr>
          <w:p>
            <w:pPr>
              <w:pStyle w:val="13"/>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高阳县融媒体中心2025年单位预算信息公开情况说明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按照《中华人民共和国预算法》、《地方预决算公开操作规程》和《关于进一步推进预算公开工作的实施意见》规定，现将高阳县融媒体中心2025年单位预算公开如下：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9"/>
      </w:pPr>
      <w:r>
        <w:t>（一）宣传贯彻党的路线、方针、政策，坚持正确的舆论导向</w:t>
      </w:r>
    </w:p>
    <w:p>
      <w:pPr>
        <w:pStyle w:val="19"/>
      </w:pPr>
      <w:r>
        <w:t>（二）负责时政新闻的报道，完成县委、县政府交办的广播电视宣传任务；</w:t>
      </w:r>
    </w:p>
    <w:p>
      <w:pPr>
        <w:pStyle w:val="19"/>
      </w:pPr>
      <w:r>
        <w:t>（三）制作、播出和转播广播电视节目，丰富人民文化生活。</w:t>
      </w:r>
    </w:p>
    <w:p>
      <w:pPr>
        <w:pStyle w:val="19"/>
      </w:pPr>
      <w:r>
        <w:t>（四）广播电视产业经营，提供广播电视广告服务。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高阳县融媒体中心</w:t>
            </w:r>
          </w:p>
        </w:tc>
        <w:tc>
          <w:tcPr>
            <w:tcW w:w="1843" w:type="dxa"/>
            <w:vAlign w:val="center"/>
          </w:tcPr>
          <w:p>
            <w:pPr>
              <w:pStyle w:val="15"/>
            </w:pPr>
            <w:r>
              <w:t>事业</w:t>
            </w:r>
          </w:p>
        </w:tc>
        <w:tc>
          <w:tcPr>
            <w:tcW w:w="2126" w:type="dxa"/>
            <w:vAlign w:val="center"/>
          </w:tcPr>
          <w:p>
            <w:pPr>
              <w:pStyle w:val="15"/>
            </w:pPr>
            <w:r>
              <w:t>未定行政级别</w:t>
            </w:r>
          </w:p>
        </w:tc>
        <w:tc>
          <w:tcPr>
            <w:tcW w:w="3827" w:type="dxa"/>
            <w:vAlign w:val="center"/>
          </w:tcPr>
          <w:p>
            <w:pPr>
              <w:pStyle w:val="15"/>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0"/>
      </w:pPr>
      <w:r>
        <w:t>按照预算管理有关规定，目前单位预算的编制实行综合预算管理，即全部收入和支出都反映在预算中。</w:t>
      </w:r>
    </w:p>
    <w:p>
      <w:pPr>
        <w:pStyle w:val="20"/>
      </w:pPr>
      <w:r>
        <w:t>1、收入说明</w:t>
      </w:r>
    </w:p>
    <w:p>
      <w:pPr>
        <w:pStyle w:val="20"/>
      </w:pPr>
      <w:r>
        <w:t>反映本单位当年全部收入。2025年预算收入786.16万元，其中：一般公共预算收入786.16万元，基金预算收入0.00万元，国有资本经营预算收入0.00万元，财政专户核拨收入0.00万元，单位资金收入0.00万元，上年结转结余0.00万元。</w:t>
      </w:r>
    </w:p>
    <w:p>
      <w:pPr>
        <w:pStyle w:val="20"/>
      </w:pPr>
      <w:r>
        <w:t>2、支出说明</w:t>
      </w:r>
    </w:p>
    <w:p>
      <w:pPr>
        <w:pStyle w:val="20"/>
      </w:pPr>
      <w:r>
        <w:t>收支预算总表支出栏、基本支出表、项目支出表按经济分类和支出功能分类科目编制，反映高阳县融媒体中心年度单位预算中支出预算的总体情况。2025年支出预算786.16万元，其中基本支出701.63万元，包括人员经费663.68万元和日常公用经费37.95万元；项目支出84.53万元，主要为用于部门人员经费支出，保障部门工作正常运转，广播电视及网络设施的正常运行。</w:t>
      </w:r>
    </w:p>
    <w:p>
      <w:pPr>
        <w:pStyle w:val="20"/>
      </w:pPr>
      <w:r>
        <w:t>3、比上年增减情况</w:t>
      </w:r>
    </w:p>
    <w:p>
      <w:pPr>
        <w:pStyle w:val="20"/>
      </w:pPr>
      <w:r>
        <w:t>2025年预算收支安排786.16万元，较2024年预算增加22.62万元，其中：基本支出增加3.71万元，主要为日常公用办公设备购置费增加。项目支出增加18.91万元，主要为增加广播电视及网络设施的运行保障经费。</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1"/>
      </w:pPr>
      <w:r>
        <w:t>2025年，我单位机关运行经费共计安排37.95万元，主要用于日常维修、办公用房水电费、办公用房取暖费、办公用房物业管理费等日常运行支出。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2"/>
      </w:pPr>
      <w:r>
        <w:t>2025年，我单位财政拨款“三公”经费预算安排2.00万元，其中因公出国（境）费0.00万元；公务用车购置及运维费1.80万元（其中：公务用车购置费为0.00万元，公务用车运维费1.80万元)；公务接待费0.20万元。与2024年相比减少0.01万元，增减变化的主要原因是厉行节约，减少三公经费支出。</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1、融媒体工作经费（劳务派遣）绩效目标表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13062825P00011510060F</w:t>
            </w:r>
          </w:p>
        </w:tc>
        <w:tc>
          <w:tcPr>
            <w:tcW w:w="2835" w:type="dxa"/>
            <w:vAlign w:val="center"/>
          </w:tcPr>
          <w:p>
            <w:pPr>
              <w:pStyle w:val="12"/>
            </w:pPr>
            <w:r>
              <w:t>项目名称</w:t>
            </w:r>
          </w:p>
        </w:tc>
        <w:tc>
          <w:tcPr>
            <w:tcW w:w="6095" w:type="dxa"/>
            <w:gridSpan w:val="3"/>
            <w:vAlign w:val="center"/>
          </w:tcPr>
          <w:p>
            <w:pPr>
              <w:pStyle w:val="14"/>
            </w:pPr>
            <w:r>
              <w:t>融媒体工作经费（劳务派遣）</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64.53</w:t>
            </w:r>
          </w:p>
        </w:tc>
        <w:tc>
          <w:tcPr>
            <w:tcW w:w="2835" w:type="dxa"/>
            <w:vAlign w:val="center"/>
          </w:tcPr>
          <w:p>
            <w:pPr>
              <w:pStyle w:val="12"/>
            </w:pPr>
            <w:r>
              <w:t>其中：财政    资金</w:t>
            </w:r>
          </w:p>
        </w:tc>
        <w:tc>
          <w:tcPr>
            <w:tcW w:w="2551" w:type="dxa"/>
            <w:vAlign w:val="center"/>
          </w:tcPr>
          <w:p>
            <w:pPr>
              <w:pStyle w:val="14"/>
            </w:pPr>
            <w:r>
              <w:t>64.53</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保障融媒体工作正常运行。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r>
              <w:rPr>
                <w:rFonts w:hint="eastAsia"/>
                <w:lang w:eastAsia="zh-CN"/>
              </w:rPr>
              <w:t>万元</w:t>
            </w:r>
            <w:r>
              <w:t>）</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16.20</w:t>
            </w:r>
          </w:p>
        </w:tc>
        <w:tc>
          <w:tcPr>
            <w:tcW w:w="2835" w:type="dxa"/>
            <w:vAlign w:val="center"/>
          </w:tcPr>
          <w:p>
            <w:pPr>
              <w:pStyle w:val="15"/>
            </w:pPr>
            <w:r>
              <w:t>32.40</w:t>
            </w:r>
          </w:p>
        </w:tc>
        <w:tc>
          <w:tcPr>
            <w:tcW w:w="2551" w:type="dxa"/>
            <w:vAlign w:val="center"/>
          </w:tcPr>
          <w:p>
            <w:pPr>
              <w:pStyle w:val="15"/>
            </w:pPr>
            <w:r>
              <w:t>48.60</w:t>
            </w:r>
          </w:p>
        </w:tc>
        <w:tc>
          <w:tcPr>
            <w:tcW w:w="3544" w:type="dxa"/>
            <w:gridSpan w:val="2"/>
            <w:vAlign w:val="center"/>
          </w:tcPr>
          <w:p>
            <w:pPr>
              <w:pStyle w:val="15"/>
            </w:pPr>
            <w:r>
              <w:t>64.53</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1.保障融媒体工作正常运行，活跃群众文化氛围，巩固文化宣传阵地。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制作播出高阳新闻数量</w:t>
            </w:r>
          </w:p>
        </w:tc>
        <w:tc>
          <w:tcPr>
            <w:tcW w:w="5386" w:type="dxa"/>
            <w:vAlign w:val="center"/>
          </w:tcPr>
          <w:p>
            <w:pPr>
              <w:pStyle w:val="14"/>
            </w:pPr>
            <w:r>
              <w:t>制作播出高阳新闻，向高阳人民传播文化和信息</w:t>
            </w:r>
          </w:p>
        </w:tc>
        <w:tc>
          <w:tcPr>
            <w:tcW w:w="2268" w:type="dxa"/>
            <w:vAlign w:val="center"/>
          </w:tcPr>
          <w:p>
            <w:pPr>
              <w:pStyle w:val="14"/>
            </w:pPr>
            <w:r>
              <w:t>156期</w:t>
            </w:r>
          </w:p>
        </w:tc>
        <w:tc>
          <w:tcPr>
            <w:tcW w:w="1276" w:type="dxa"/>
            <w:vAlign w:val="center"/>
          </w:tcPr>
          <w:p>
            <w:pPr>
              <w:pStyle w:val="14"/>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工作高质量完成率</w:t>
            </w:r>
          </w:p>
        </w:tc>
        <w:tc>
          <w:tcPr>
            <w:tcW w:w="5386" w:type="dxa"/>
            <w:vAlign w:val="center"/>
          </w:tcPr>
          <w:p>
            <w:pPr>
              <w:pStyle w:val="14"/>
            </w:pPr>
            <w:r>
              <w:t>工作高质量完成率</w:t>
            </w:r>
          </w:p>
        </w:tc>
        <w:tc>
          <w:tcPr>
            <w:tcW w:w="2268" w:type="dxa"/>
            <w:vAlign w:val="center"/>
          </w:tcPr>
          <w:p>
            <w:pPr>
              <w:pStyle w:val="14"/>
            </w:pPr>
            <w:r>
              <w:t>≥90%</w:t>
            </w:r>
          </w:p>
        </w:tc>
        <w:tc>
          <w:tcPr>
            <w:tcW w:w="1276" w:type="dxa"/>
            <w:vAlign w:val="center"/>
          </w:tcPr>
          <w:p>
            <w:pPr>
              <w:pStyle w:val="14"/>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及时率</w:t>
            </w:r>
          </w:p>
        </w:tc>
        <w:tc>
          <w:tcPr>
            <w:tcW w:w="5386" w:type="dxa"/>
            <w:vAlign w:val="center"/>
          </w:tcPr>
          <w:p>
            <w:pPr>
              <w:pStyle w:val="14"/>
            </w:pPr>
            <w:r>
              <w:t>在第一时间将党的方针、政策进行传达情况</w:t>
            </w:r>
          </w:p>
        </w:tc>
        <w:tc>
          <w:tcPr>
            <w:tcW w:w="2268" w:type="dxa"/>
            <w:vAlign w:val="center"/>
          </w:tcPr>
          <w:p>
            <w:pPr>
              <w:pStyle w:val="14"/>
            </w:pPr>
            <w:r>
              <w:t>≥95%</w:t>
            </w:r>
          </w:p>
        </w:tc>
        <w:tc>
          <w:tcPr>
            <w:tcW w:w="1276" w:type="dxa"/>
            <w:vAlign w:val="center"/>
          </w:tcPr>
          <w:p>
            <w:pPr>
              <w:pStyle w:val="14"/>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5386" w:type="dxa"/>
            <w:vAlign w:val="center"/>
          </w:tcPr>
          <w:p>
            <w:pPr>
              <w:pStyle w:val="14"/>
            </w:pPr>
            <w:r>
              <w:t>实际支出金额占预算金额的比例</w:t>
            </w:r>
          </w:p>
        </w:tc>
        <w:tc>
          <w:tcPr>
            <w:tcW w:w="2268" w:type="dxa"/>
            <w:vAlign w:val="center"/>
          </w:tcPr>
          <w:p>
            <w:pPr>
              <w:pStyle w:val="14"/>
            </w:pPr>
            <w:r>
              <w:t>≤100%</w:t>
            </w:r>
          </w:p>
        </w:tc>
        <w:tc>
          <w:tcPr>
            <w:tcW w:w="1276" w:type="dxa"/>
            <w:vAlign w:val="center"/>
          </w:tcPr>
          <w:p>
            <w:pPr>
              <w:pStyle w:val="14"/>
            </w:pPr>
            <w:r>
              <w:t>支付凭证及预算文本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宣传活动影响力</w:t>
            </w:r>
          </w:p>
        </w:tc>
        <w:tc>
          <w:tcPr>
            <w:tcW w:w="5386" w:type="dxa"/>
            <w:vAlign w:val="center"/>
          </w:tcPr>
          <w:p>
            <w:pPr>
              <w:pStyle w:val="14"/>
            </w:pPr>
            <w:r>
              <w:t>新媒体、全媒体项目在宣传党和政府声音、传播正能量方面的报道情况</w:t>
            </w:r>
          </w:p>
        </w:tc>
        <w:tc>
          <w:tcPr>
            <w:tcW w:w="2268" w:type="dxa"/>
            <w:vAlign w:val="center"/>
          </w:tcPr>
          <w:p>
            <w:pPr>
              <w:pStyle w:val="14"/>
            </w:pPr>
            <w:r>
              <w:t>≥85%</w:t>
            </w:r>
          </w:p>
        </w:tc>
        <w:tc>
          <w:tcPr>
            <w:tcW w:w="1276" w:type="dxa"/>
            <w:vAlign w:val="center"/>
          </w:tcPr>
          <w:p>
            <w:pPr>
              <w:pStyle w:val="14"/>
            </w:pPr>
            <w:r>
              <w:t>调查问卷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电视观众对播音员、主持人播音水平的反</w:t>
            </w:r>
            <w:r>
              <w:rPr>
                <w:rFonts w:hint="eastAsia"/>
                <w:lang w:eastAsia="zh-CN"/>
              </w:rPr>
              <w:t>映</w:t>
            </w:r>
            <w:r>
              <w:t>情况</w:t>
            </w:r>
          </w:p>
        </w:tc>
        <w:tc>
          <w:tcPr>
            <w:tcW w:w="2268" w:type="dxa"/>
            <w:vAlign w:val="center"/>
          </w:tcPr>
          <w:p>
            <w:pPr>
              <w:pStyle w:val="14"/>
            </w:pPr>
            <w:r>
              <w:t>≥85%</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2、广播电视运行维护经费绩效目标表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13062825P00996710003P</w:t>
            </w:r>
          </w:p>
        </w:tc>
        <w:tc>
          <w:tcPr>
            <w:tcW w:w="2835" w:type="dxa"/>
            <w:vAlign w:val="center"/>
          </w:tcPr>
          <w:p>
            <w:pPr>
              <w:pStyle w:val="12"/>
            </w:pPr>
            <w:r>
              <w:t>项目名称</w:t>
            </w:r>
          </w:p>
        </w:tc>
        <w:tc>
          <w:tcPr>
            <w:tcW w:w="6095" w:type="dxa"/>
            <w:gridSpan w:val="3"/>
            <w:vAlign w:val="center"/>
          </w:tcPr>
          <w:p>
            <w:pPr>
              <w:pStyle w:val="14"/>
            </w:pPr>
            <w:r>
              <w:t>广播电视运行维护经费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20.00</w:t>
            </w:r>
          </w:p>
        </w:tc>
        <w:tc>
          <w:tcPr>
            <w:tcW w:w="2835" w:type="dxa"/>
            <w:vAlign w:val="center"/>
          </w:tcPr>
          <w:p>
            <w:pPr>
              <w:pStyle w:val="12"/>
            </w:pPr>
            <w:r>
              <w:t>其中：财政    资金</w:t>
            </w:r>
          </w:p>
        </w:tc>
        <w:tc>
          <w:tcPr>
            <w:tcW w:w="2551" w:type="dxa"/>
            <w:vAlign w:val="center"/>
          </w:tcPr>
          <w:p>
            <w:pPr>
              <w:pStyle w:val="14"/>
            </w:pPr>
            <w:r>
              <w:t>20.00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广播电视及网络设施的运行保障。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r>
              <w:rPr>
                <w:rFonts w:hint="eastAsia"/>
                <w:lang w:eastAsia="zh-CN"/>
              </w:rPr>
              <w:t>万元</w:t>
            </w:r>
            <w:r>
              <w:t>）</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5.00</w:t>
            </w:r>
          </w:p>
        </w:tc>
        <w:tc>
          <w:tcPr>
            <w:tcW w:w="2835" w:type="dxa"/>
            <w:vAlign w:val="center"/>
          </w:tcPr>
          <w:p>
            <w:pPr>
              <w:pStyle w:val="15"/>
            </w:pPr>
            <w:r>
              <w:t>10.00</w:t>
            </w:r>
          </w:p>
        </w:tc>
        <w:tc>
          <w:tcPr>
            <w:tcW w:w="2551" w:type="dxa"/>
            <w:vAlign w:val="center"/>
          </w:tcPr>
          <w:p>
            <w:pPr>
              <w:pStyle w:val="15"/>
            </w:pPr>
            <w:r>
              <w:t>15.00</w:t>
            </w:r>
          </w:p>
        </w:tc>
        <w:tc>
          <w:tcPr>
            <w:tcW w:w="3544" w:type="dxa"/>
            <w:gridSpan w:val="2"/>
            <w:vAlign w:val="center"/>
          </w:tcPr>
          <w:p>
            <w:pPr>
              <w:pStyle w:val="15"/>
            </w:pPr>
            <w:r>
              <w:t>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1.保障广播电视塔的维护及保养，保障广播电视节目网络安全传输，确保广播电视节目安全播出。</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电视塔的维护保养</w:t>
            </w:r>
          </w:p>
        </w:tc>
        <w:tc>
          <w:tcPr>
            <w:tcW w:w="5386" w:type="dxa"/>
            <w:vAlign w:val="center"/>
          </w:tcPr>
          <w:p>
            <w:pPr>
              <w:pStyle w:val="14"/>
            </w:pPr>
            <w:r>
              <w:t>每年定期对广播电视发射塔进行维护保养</w:t>
            </w:r>
          </w:p>
        </w:tc>
        <w:tc>
          <w:tcPr>
            <w:tcW w:w="2268" w:type="dxa"/>
            <w:vAlign w:val="center"/>
          </w:tcPr>
          <w:p>
            <w:pPr>
              <w:pStyle w:val="14"/>
            </w:pPr>
            <w:r>
              <w:t>≥2次</w:t>
            </w:r>
          </w:p>
        </w:tc>
        <w:tc>
          <w:tcPr>
            <w:tcW w:w="1276" w:type="dxa"/>
            <w:vAlign w:val="center"/>
          </w:tcPr>
          <w:p>
            <w:pPr>
              <w:pStyle w:val="14"/>
            </w:pPr>
            <w:r>
              <w:t>广播电视发射塔维护保养协议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广播电视节目安全播出及传输</w:t>
            </w:r>
          </w:p>
        </w:tc>
        <w:tc>
          <w:tcPr>
            <w:tcW w:w="5386" w:type="dxa"/>
            <w:vAlign w:val="center"/>
          </w:tcPr>
          <w:p>
            <w:pPr>
              <w:pStyle w:val="14"/>
            </w:pPr>
            <w:r>
              <w:t>全年无线、有线电视、IPTV广播电视节目安全播出及传输</w:t>
            </w:r>
          </w:p>
        </w:tc>
        <w:tc>
          <w:tcPr>
            <w:tcW w:w="2268" w:type="dxa"/>
            <w:vAlign w:val="center"/>
          </w:tcPr>
          <w:p>
            <w:pPr>
              <w:pStyle w:val="14"/>
            </w:pPr>
            <w:r>
              <w:t>≥5000小时</w:t>
            </w:r>
          </w:p>
        </w:tc>
        <w:tc>
          <w:tcPr>
            <w:tcW w:w="1276" w:type="dxa"/>
            <w:vAlign w:val="center"/>
          </w:tcPr>
          <w:p>
            <w:pPr>
              <w:pStyle w:val="14"/>
            </w:pPr>
            <w:r>
              <w:t>签订的数据专线业务合作协议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合格率</w:t>
            </w:r>
          </w:p>
        </w:tc>
        <w:tc>
          <w:tcPr>
            <w:tcW w:w="5386" w:type="dxa"/>
            <w:vAlign w:val="center"/>
          </w:tcPr>
          <w:p>
            <w:pPr>
              <w:pStyle w:val="14"/>
            </w:pPr>
            <w:r>
              <w:t>确保广播电视发射、传输设施安全运行。</w:t>
            </w:r>
          </w:p>
        </w:tc>
        <w:tc>
          <w:tcPr>
            <w:tcW w:w="2268" w:type="dxa"/>
            <w:vAlign w:val="center"/>
          </w:tcPr>
          <w:p>
            <w:pPr>
              <w:pStyle w:val="14"/>
            </w:pPr>
            <w:r>
              <w:t>≥95%</w:t>
            </w:r>
          </w:p>
        </w:tc>
        <w:tc>
          <w:tcPr>
            <w:tcW w:w="1276" w:type="dxa"/>
            <w:vAlign w:val="center"/>
          </w:tcPr>
          <w:p>
            <w:pPr>
              <w:pStyle w:val="14"/>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 xml:space="preserve">及时率 </w:t>
            </w:r>
          </w:p>
        </w:tc>
        <w:tc>
          <w:tcPr>
            <w:tcW w:w="5386" w:type="dxa"/>
            <w:vAlign w:val="center"/>
          </w:tcPr>
          <w:p>
            <w:pPr>
              <w:pStyle w:val="14"/>
            </w:pPr>
            <w:r>
              <w:t>确保广播电视节目安全播出发射，并及时将广播电视节目传输至各转播平台。</w:t>
            </w:r>
          </w:p>
        </w:tc>
        <w:tc>
          <w:tcPr>
            <w:tcW w:w="2268" w:type="dxa"/>
            <w:vAlign w:val="center"/>
          </w:tcPr>
          <w:p>
            <w:pPr>
              <w:pStyle w:val="14"/>
            </w:pPr>
            <w:r>
              <w:t>≥95%</w:t>
            </w:r>
          </w:p>
        </w:tc>
        <w:tc>
          <w:tcPr>
            <w:tcW w:w="1276" w:type="dxa"/>
            <w:vAlign w:val="center"/>
          </w:tcPr>
          <w:p>
            <w:pPr>
              <w:pStyle w:val="14"/>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5386" w:type="dxa"/>
            <w:vAlign w:val="center"/>
          </w:tcPr>
          <w:p>
            <w:pPr>
              <w:pStyle w:val="14"/>
            </w:pPr>
            <w:r>
              <w:t>实际支出金额占预算金额的比例</w:t>
            </w:r>
          </w:p>
        </w:tc>
        <w:tc>
          <w:tcPr>
            <w:tcW w:w="2268" w:type="dxa"/>
            <w:vAlign w:val="center"/>
          </w:tcPr>
          <w:p>
            <w:pPr>
              <w:pStyle w:val="14"/>
            </w:pPr>
            <w:r>
              <w:t>≤100%</w:t>
            </w:r>
          </w:p>
        </w:tc>
        <w:tc>
          <w:tcPr>
            <w:tcW w:w="1276" w:type="dxa"/>
            <w:vAlign w:val="center"/>
          </w:tcPr>
          <w:p>
            <w:pPr>
              <w:pStyle w:val="14"/>
            </w:pPr>
            <w:r>
              <w:t>支付凭证及预算文本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提高广播电视影响力</w:t>
            </w:r>
          </w:p>
        </w:tc>
        <w:tc>
          <w:tcPr>
            <w:tcW w:w="5386" w:type="dxa"/>
            <w:vAlign w:val="center"/>
          </w:tcPr>
          <w:p>
            <w:pPr>
              <w:pStyle w:val="14"/>
            </w:pPr>
            <w:r>
              <w:t>确保全县人民及时收听、收看到各类广播电视节目</w:t>
            </w:r>
          </w:p>
        </w:tc>
        <w:tc>
          <w:tcPr>
            <w:tcW w:w="2268" w:type="dxa"/>
            <w:vAlign w:val="center"/>
          </w:tcPr>
          <w:p>
            <w:pPr>
              <w:pStyle w:val="14"/>
            </w:pPr>
            <w:r>
              <w:t>≥85%</w:t>
            </w:r>
          </w:p>
        </w:tc>
        <w:tc>
          <w:tcPr>
            <w:tcW w:w="1276" w:type="dxa"/>
            <w:vAlign w:val="center"/>
          </w:tcPr>
          <w:p>
            <w:pPr>
              <w:pStyle w:val="14"/>
            </w:pPr>
            <w:r>
              <w:t>调查问卷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群众对广播电视节目的满意程度</w:t>
            </w:r>
          </w:p>
        </w:tc>
        <w:tc>
          <w:tcPr>
            <w:tcW w:w="5386" w:type="dxa"/>
            <w:vAlign w:val="center"/>
          </w:tcPr>
          <w:p>
            <w:pPr>
              <w:pStyle w:val="14"/>
            </w:pPr>
            <w:r>
              <w:t>对全县群众收听收看广播电视节目满意度调查</w:t>
            </w:r>
          </w:p>
        </w:tc>
        <w:tc>
          <w:tcPr>
            <w:tcW w:w="2268" w:type="dxa"/>
            <w:vAlign w:val="center"/>
          </w:tcPr>
          <w:p>
            <w:pPr>
              <w:pStyle w:val="14"/>
            </w:pPr>
            <w:r>
              <w:t>≥85%</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359001高阳县融媒体中心</w:t>
            </w:r>
          </w:p>
        </w:tc>
        <w:tc>
          <w:tcPr>
            <w:tcW w:w="7712" w:type="dxa"/>
            <w:gridSpan w:val="8"/>
            <w:tcBorders>
              <w:top w:val="single" w:color="FFFFFF" w:sz="6" w:space="0"/>
              <w:left w:val="single" w:color="FFFFFF" w:sz="6" w:space="0"/>
              <w:right w:val="single" w:color="FFFFFF" w:sz="6" w:space="0"/>
            </w:tcBorders>
            <w:vAlign w:val="center"/>
          </w:tcPr>
          <w:p>
            <w:pPr>
              <w:pStyle w:val="23"/>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8" w:type="dxa"/>
            <w:gridSpan w:val="7"/>
            <w:vAlign w:val="center"/>
          </w:tcPr>
          <w:p>
            <w:pPr>
              <w:pStyle w:val="12"/>
            </w:pPr>
            <w:r>
              <w:t>政府采购金额（当年部门预算安排资金）</w:t>
            </w:r>
          </w:p>
        </w:tc>
        <w:tc>
          <w:tcPr>
            <w:tcW w:w="964" w:type="dxa"/>
            <w:vMerge w:val="restart"/>
            <w:vAlign w:val="center"/>
          </w:tcPr>
          <w:p>
            <w:pPr>
              <w:pStyle w:val="12"/>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高阳县融媒体中心上年末固定资产金额为579.09万元（详见下表）。本年度拟购置固定资产总额为4.74万元，</w:t>
      </w:r>
      <w:r>
        <w:rPr>
          <w:rFonts w:hint="eastAsia" w:eastAsia="方正仿宋_GBK" w:cs="Times New Roman"/>
          <w:b w:val="0"/>
          <w:color w:val="000000"/>
          <w:sz w:val="28"/>
          <w:lang w:eastAsia="zh-CN"/>
        </w:rPr>
        <w:t>购置项目未达到政府采购标准，不在政府采购预算体现。</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bookmarkStart w:id="1" w:name="_GoBack"/>
      <w:bookmarkEnd w:id="1"/>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1"/>
            </w:pPr>
            <w:r>
              <w:t>359001高阳县融媒体中心</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r>
              <w:t>579.09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r>
              <w:t>1、房屋（平方米）</w:t>
            </w:r>
          </w:p>
        </w:tc>
        <w:tc>
          <w:tcPr>
            <w:tcW w:w="2835" w:type="dxa"/>
            <w:vAlign w:val="center"/>
          </w:tcPr>
          <w:p>
            <w:pPr>
              <w:pStyle w:val="15"/>
            </w:pPr>
          </w:p>
        </w:tc>
        <w:tc>
          <w:tcPr>
            <w:tcW w:w="2835"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r>
              <w:t>　　其中：办公用房（平方米）</w:t>
            </w:r>
          </w:p>
        </w:tc>
        <w:tc>
          <w:tcPr>
            <w:tcW w:w="2835" w:type="dxa"/>
            <w:vAlign w:val="center"/>
          </w:tcPr>
          <w:p>
            <w:pPr>
              <w:pStyle w:val="15"/>
            </w:pPr>
          </w:p>
        </w:tc>
        <w:tc>
          <w:tcPr>
            <w:tcW w:w="2835"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r>
              <w:t>2、车辆（台、辆）</w:t>
            </w:r>
          </w:p>
        </w:tc>
        <w:tc>
          <w:tcPr>
            <w:tcW w:w="2835" w:type="dxa"/>
            <w:vAlign w:val="center"/>
          </w:tcPr>
          <w:p>
            <w:pPr>
              <w:pStyle w:val="15"/>
            </w:pPr>
            <w:r>
              <w:t>1</w:t>
            </w:r>
          </w:p>
        </w:tc>
        <w:tc>
          <w:tcPr>
            <w:tcW w:w="2835" w:type="dxa"/>
            <w:vAlign w:val="center"/>
          </w:tcPr>
          <w:p>
            <w:pPr>
              <w:pStyle w:val="13"/>
            </w:pPr>
            <w:r>
              <w:t>13.72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r>
              <w:t>3、单价在20万元以上的设备</w:t>
            </w:r>
          </w:p>
        </w:tc>
        <w:tc>
          <w:tcPr>
            <w:tcW w:w="2835" w:type="dxa"/>
            <w:vAlign w:val="center"/>
          </w:tcPr>
          <w:p>
            <w:pPr>
              <w:pStyle w:val="15"/>
            </w:pPr>
            <w:r>
              <w:t>1</w:t>
            </w:r>
          </w:p>
        </w:tc>
        <w:tc>
          <w:tcPr>
            <w:tcW w:w="2835" w:type="dxa"/>
            <w:vAlign w:val="center"/>
          </w:tcPr>
          <w:p>
            <w:pPr>
              <w:pStyle w:val="13"/>
            </w:pPr>
            <w:r>
              <w:t>52.82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r>
              <w:t>4、其他固定资产</w:t>
            </w:r>
          </w:p>
        </w:tc>
        <w:tc>
          <w:tcPr>
            <w:tcW w:w="2835" w:type="dxa"/>
            <w:vAlign w:val="center"/>
          </w:tcPr>
          <w:p>
            <w:pPr>
              <w:pStyle w:val="15"/>
            </w:pPr>
            <w:r>
              <w:t>341</w:t>
            </w:r>
          </w:p>
        </w:tc>
        <w:tc>
          <w:tcPr>
            <w:tcW w:w="2835" w:type="dxa"/>
            <w:vAlign w:val="center"/>
          </w:tcPr>
          <w:p>
            <w:pPr>
              <w:pStyle w:val="13"/>
            </w:pPr>
            <w:r>
              <w:t>512.55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81C745E"/>
    <w:rsid w:val="13BE0A77"/>
    <w:rsid w:val="21D208E7"/>
    <w:rsid w:val="2B5C37BA"/>
    <w:rsid w:val="3097642A"/>
    <w:rsid w:val="3B246918"/>
    <w:rsid w:val="3C803352"/>
    <w:rsid w:val="452025F6"/>
    <w:rsid w:val="471E7EBD"/>
    <w:rsid w:val="4793579A"/>
    <w:rsid w:val="480F5B6C"/>
    <w:rsid w:val="4A18529C"/>
    <w:rsid w:val="5D0B5614"/>
    <w:rsid w:val="61D33D58"/>
    <w:rsid w:val="662343DC"/>
    <w:rsid w:val="67026690"/>
    <w:rsid w:val="6A110D2A"/>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next w:val="1"/>
    <w:qFormat/>
    <w:uiPriority w:val="0"/>
    <w:pPr>
      <w:ind w:left="720"/>
    </w:p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22</Pages>
  <Words>5174</Words>
  <Characters>6128</Characters>
  <TotalTime>0</TotalTime>
  <ScaleCrop>false</ScaleCrop>
  <LinksUpToDate>false</LinksUpToDate>
  <CharactersWithSpaces>6273</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2025-02-07T11:06:00Z</dcterms:created>
  <dc:creator>Administrator</dc:creator>
  <cp:lastModifiedBy>Administrator</cp:lastModifiedBy>
  <dcterms:modified xsi:type="dcterms:W3CDTF">2025-02-11T07:19:23Z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88A51B63BAA64023BB588EAFD274377A</vt:lpwstr>
  </property>
</Properties>
</file>