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黑体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 w:cs="仿宋_GB2312"/>
          <w:sz w:val="36"/>
          <w:szCs w:val="36"/>
        </w:rPr>
        <w:t>高阳县</w:t>
      </w:r>
      <w:r>
        <w:rPr>
          <w:rFonts w:hint="eastAsia" w:ascii="黑体" w:eastAsia="黑体" w:cs="仿宋_GB2312"/>
          <w:sz w:val="36"/>
          <w:szCs w:val="36"/>
          <w:lang w:eastAsia="zh-CN"/>
        </w:rPr>
        <w:t>人大常委会办公室</w:t>
      </w:r>
      <w:r>
        <w:rPr>
          <w:rFonts w:hint="eastAsia" w:ascii="黑体" w:eastAsia="黑体" w:cs="仿宋_GB2312"/>
          <w:sz w:val="36"/>
          <w:szCs w:val="36"/>
        </w:rPr>
        <w:t>202</w:t>
      </w:r>
      <w:r>
        <w:rPr>
          <w:rFonts w:ascii="黑体" w:eastAsia="黑体" w:cs="仿宋_GB2312"/>
          <w:sz w:val="36"/>
          <w:szCs w:val="36"/>
        </w:rPr>
        <w:t>1</w:t>
      </w:r>
      <w:r>
        <w:rPr>
          <w:rFonts w:hint="eastAsia" w:ascii="黑体" w:eastAsia="黑体" w:cs="仿宋_GB2312"/>
          <w:sz w:val="36"/>
          <w:szCs w:val="36"/>
        </w:rPr>
        <w:t>年重点绩效评价报告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根据县财政局重点绩效评价的要求，县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人大常委会办公室</w:t>
      </w:r>
      <w:r>
        <w:rPr>
          <w:rFonts w:hint="eastAsia" w:ascii="仿宋_GB2312" w:eastAsia="仿宋_GB2312" w:cs="仿宋_GB2312"/>
          <w:sz w:val="32"/>
          <w:szCs w:val="32"/>
        </w:rPr>
        <w:t>认真组织，精心谋划，抓好落实。形成重点绩效评价报告如下：</w:t>
      </w:r>
    </w:p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一、认真组织评价工作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成立了以办公室主任齐永安为组长，韩亚平、解巨辉、吴伟光为副组长，张冬安、王瑞芹、胡敏、王金伏、张惠明为成员的绩效评价工作领导小组。切实履行主体责任，认真组织，落实任务，有力推进部门重点绩效评价工作。</w:t>
      </w:r>
    </w:p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二、确保评价工作质量</w:t>
      </w:r>
    </w:p>
    <w:p>
      <w:pPr>
        <w:adjustRightInd w:val="0"/>
        <w:snapToGrid w:val="0"/>
        <w:spacing w:line="580" w:lineRule="exact"/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绩效评价工作领导小组坚持目标导向，扎实做好绩效评价各环节工作，确保评价过程组织严密、评价结果客观公正、改进措施有力有效。</w:t>
      </w:r>
    </w:p>
    <w:p>
      <w:pPr>
        <w:adjustRightInd w:val="0"/>
        <w:snapToGrid w:val="0"/>
        <w:spacing w:line="580" w:lineRule="exact"/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（一）</w:t>
      </w:r>
      <w:r>
        <w:rPr>
          <w:rFonts w:hint="eastAsia" w:ascii="仿宋_GB2312" w:eastAsia="仿宋_GB2312" w:cs="仿宋_GB2312"/>
          <w:sz w:val="32"/>
          <w:szCs w:val="32"/>
        </w:rPr>
        <w:t>准确把握评价范围。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评价对象为202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年我部门的项目支出资金。主要是</w:t>
      </w:r>
      <w:r>
        <w:rPr>
          <w:rFonts w:hint="eastAsia" w:ascii="仿宋" w:eastAsia="仿宋"/>
          <w:sz w:val="32"/>
          <w:szCs w:val="32"/>
        </w:rPr>
        <w:t>高阳县人大会议</w:t>
      </w:r>
      <w:r>
        <w:rPr>
          <w:rFonts w:ascii="仿宋" w:eastAsia="仿宋"/>
          <w:sz w:val="32"/>
          <w:szCs w:val="32"/>
        </w:rPr>
        <w:t>项目、</w:t>
      </w:r>
      <w:r>
        <w:rPr>
          <w:rFonts w:hint="eastAsia" w:ascii="仿宋" w:eastAsia="仿宋"/>
          <w:sz w:val="32"/>
          <w:szCs w:val="32"/>
        </w:rPr>
        <w:t>高阳县人大代表之家建设经费项目</w:t>
      </w:r>
      <w:r>
        <w:rPr>
          <w:rFonts w:ascii="仿宋" w:eastAsia="仿宋"/>
          <w:sz w:val="32"/>
          <w:szCs w:val="32"/>
        </w:rPr>
        <w:t>、</w:t>
      </w:r>
      <w:r>
        <w:rPr>
          <w:rFonts w:hint="eastAsia" w:ascii="仿宋" w:eastAsia="仿宋"/>
          <w:sz w:val="32"/>
          <w:szCs w:val="32"/>
        </w:rPr>
        <w:t>高阳县人大监督项目</w:t>
      </w:r>
      <w:r>
        <w:rPr>
          <w:rFonts w:ascii="仿宋" w:eastAsia="仿宋"/>
          <w:sz w:val="32"/>
          <w:szCs w:val="32"/>
        </w:rPr>
        <w:t>、</w:t>
      </w:r>
      <w:r>
        <w:rPr>
          <w:rFonts w:hint="eastAsia" w:ascii="仿宋" w:eastAsia="仿宋"/>
          <w:sz w:val="32"/>
          <w:szCs w:val="32"/>
        </w:rPr>
        <w:t>高阳县人大志编制项目</w:t>
      </w:r>
      <w:r>
        <w:rPr>
          <w:rFonts w:ascii="仿宋" w:eastAsia="仿宋"/>
          <w:sz w:val="32"/>
          <w:szCs w:val="32"/>
        </w:rPr>
        <w:t>、</w:t>
      </w:r>
      <w:r>
        <w:rPr>
          <w:rFonts w:hint="eastAsia" w:ascii="仿宋" w:eastAsia="仿宋"/>
          <w:sz w:val="32"/>
          <w:szCs w:val="32"/>
        </w:rPr>
        <w:t>文化建设经费（齐氏旧居</w:t>
      </w:r>
      <w:r>
        <w:rPr>
          <w:rFonts w:ascii="仿宋" w:eastAsia="仿宋"/>
          <w:sz w:val="32"/>
          <w:szCs w:val="32"/>
        </w:rPr>
        <w:t>维护修缮及相关费用</w:t>
      </w:r>
      <w:r>
        <w:rPr>
          <w:rFonts w:hint="eastAsia" w:ascii="仿宋" w:eastAsia="仿宋"/>
          <w:sz w:val="32"/>
          <w:szCs w:val="32"/>
        </w:rPr>
        <w:t>）项目</w:t>
      </w:r>
      <w:r>
        <w:rPr>
          <w:rFonts w:ascii="仿宋" w:eastAsia="仿宋"/>
          <w:sz w:val="32"/>
          <w:szCs w:val="32"/>
        </w:rPr>
        <w:t>、文化建设经费（</w:t>
      </w:r>
      <w:r>
        <w:rPr>
          <w:rFonts w:hint="eastAsia" w:ascii="仿宋" w:eastAsia="仿宋"/>
          <w:sz w:val="32"/>
          <w:szCs w:val="32"/>
        </w:rPr>
        <w:t>李鸿藻故居修复工程余款</w:t>
      </w:r>
      <w:r>
        <w:rPr>
          <w:rFonts w:ascii="仿宋" w:eastAsia="仿宋"/>
          <w:sz w:val="32"/>
          <w:szCs w:val="32"/>
        </w:rPr>
        <w:t>）项目、</w:t>
      </w:r>
      <w:r>
        <w:rPr>
          <w:rFonts w:hint="eastAsia" w:ascii="仿宋" w:eastAsia="仿宋"/>
          <w:sz w:val="32"/>
          <w:szCs w:val="32"/>
        </w:rPr>
        <w:t>县乡两级人大换届选举相关经费项目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个一级项目，涉及一般公共预算支出</w:t>
      </w:r>
      <w:r>
        <w:rPr>
          <w:rFonts w:ascii="仿宋_GB2312" w:eastAsia="仿宋_GB2312" w:cs="仿宋_GB2312"/>
          <w:sz w:val="32"/>
          <w:szCs w:val="32"/>
        </w:rPr>
        <w:t>131.15</w:t>
      </w:r>
      <w:r>
        <w:rPr>
          <w:rFonts w:hint="eastAsia" w:ascii="仿宋_GB2312" w:eastAsia="仿宋_GB2312" w:cs="仿宋_GB2312"/>
          <w:sz w:val="32"/>
          <w:szCs w:val="32"/>
        </w:rPr>
        <w:t>万元。其中</w:t>
      </w:r>
      <w:r>
        <w:rPr>
          <w:rFonts w:ascii="仿宋_GB2312" w:eastAsia="仿宋_GB2312" w:cs="仿宋_GB2312"/>
          <w:sz w:val="32"/>
          <w:szCs w:val="32"/>
        </w:rPr>
        <w:t>县乡两级人大换届选举相关</w:t>
      </w:r>
      <w:r>
        <w:rPr>
          <w:rFonts w:hint="eastAsia" w:ascii="仿宋_GB2312" w:eastAsia="仿宋_GB2312" w:cs="仿宋_GB2312"/>
          <w:sz w:val="32"/>
          <w:szCs w:val="32"/>
        </w:rPr>
        <w:t>经费</w:t>
      </w:r>
      <w:r>
        <w:rPr>
          <w:rFonts w:ascii="仿宋_GB2312" w:eastAsia="仿宋_GB2312" w:cs="仿宋_GB2312"/>
          <w:sz w:val="32"/>
          <w:szCs w:val="32"/>
        </w:rPr>
        <w:t>项目</w:t>
      </w:r>
      <w:r>
        <w:rPr>
          <w:rFonts w:hint="eastAsia" w:ascii="仿宋_GB2312" w:eastAsia="仿宋_GB2312" w:cs="仿宋_GB2312"/>
          <w:sz w:val="32"/>
          <w:szCs w:val="32"/>
        </w:rPr>
        <w:t>（ 3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.00万元）被列为重点绩效评价计划。</w:t>
      </w:r>
    </w:p>
    <w:p>
      <w:pPr>
        <w:ind w:firstLine="640" w:firstLineChars="200"/>
        <w:rPr>
          <w:rFonts w:hint="eastAsia" w:ascii="仿宋" w:eastAsia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（二）全面客观作出评价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评价工作中，坚持问题导向，积极发现政策实施和资金使用中存在的问题，提高绩效评价工作的有效性。根据资金类型，分别对重点评价内容以及专项资金重点评价安排使用的科学性、精准性、及时性、有效性进行了客观的评价。</w:t>
      </w:r>
    </w:p>
    <w:p>
      <w:pPr>
        <w:adjustRightInd w:val="0"/>
        <w:snapToGrid w:val="0"/>
        <w:spacing w:line="580" w:lineRule="exact"/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县乡两级人大两级人大换届选举相关经费</w:t>
      </w:r>
      <w:r>
        <w:rPr>
          <w:rFonts w:hint="eastAsia" w:ascii="仿宋_GB2312" w:eastAsia="仿宋_GB2312" w:cs="仿宋_GB2312"/>
          <w:sz w:val="32"/>
          <w:szCs w:val="32"/>
        </w:rPr>
        <w:t>项目自评综述：根据</w:t>
      </w:r>
      <w:r>
        <w:rPr>
          <w:rFonts w:ascii="仿宋_GB2312" w:eastAsia="仿宋_GB2312" w:cs="仿宋_GB2312"/>
          <w:sz w:val="32"/>
          <w:szCs w:val="32"/>
        </w:rPr>
        <w:t>我县县乡两级人大换届选举工作开展情况，县乡两级人大换届选举相关经费</w:t>
      </w:r>
      <w:r>
        <w:rPr>
          <w:rFonts w:hint="eastAsia" w:ascii="仿宋_GB2312" w:eastAsia="仿宋_GB2312" w:cs="仿宋_GB2312"/>
          <w:sz w:val="32"/>
          <w:szCs w:val="32"/>
        </w:rPr>
        <w:t>项目绩效自评得分为</w:t>
      </w:r>
      <w:r>
        <w:rPr>
          <w:rFonts w:ascii="仿宋_GB2312" w:eastAsia="仿宋_GB2312" w:cs="仿宋_GB2312"/>
          <w:sz w:val="32"/>
          <w:szCs w:val="32"/>
        </w:rPr>
        <w:t>90</w:t>
      </w:r>
      <w:r>
        <w:rPr>
          <w:rFonts w:hint="eastAsia" w:ascii="仿宋_GB2312" w:eastAsia="仿宋_GB2312" w:cs="仿宋_GB2312"/>
          <w:sz w:val="32"/>
          <w:szCs w:val="32"/>
        </w:rPr>
        <w:t>分（绩效自评表附件3）。预算数为3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.00万元，执行数为3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.00万元，完成预算的100%。项目绩效目标完成情况：</w:t>
      </w:r>
      <w:r>
        <w:rPr>
          <w:rFonts w:ascii="仿宋_GB2312" w:eastAsia="仿宋_GB2312" w:cs="仿宋_GB2312"/>
          <w:sz w:val="32"/>
          <w:szCs w:val="32"/>
        </w:rPr>
        <w:t>一是6月上旬完成选民摸底、调研各项工作；二是6月底印制选民证、选票、选民登记证；三是6月底出台选举办法，圆满完成选举；四是7月中旬深入基层做好调研，确定人代会议题，7月底圆满召开高阳县第十八届人民代表大会第一次会议。</w:t>
      </w:r>
    </w:p>
    <w:p>
      <w:pPr>
        <w:adjustRightInd w:val="0"/>
        <w:snapToGrid w:val="0"/>
        <w:spacing w:line="580" w:lineRule="exact"/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发现的主要问题及原因：</w:t>
      </w:r>
      <w:r>
        <w:rPr>
          <w:rFonts w:ascii="仿宋_GB2312" w:eastAsia="仿宋_GB2312" w:cs="仿宋_GB2312"/>
          <w:sz w:val="32"/>
          <w:szCs w:val="32"/>
        </w:rPr>
        <w:t>各项工作如期开展，但是资金支付相对滞后，主要是工作通盘考虑不充分，和财政部门沟通不足，导致经费拨付不及时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今后将充分考虑人大工作实际，增强前瞻性，科学编制预算，加强与财政部门沟通，确保工作到位、拨款及时。</w:t>
      </w: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sz w:val="32"/>
          <w:szCs w:val="32"/>
        </w:rPr>
        <w:t>2020</w:t>
      </w:r>
      <w:r>
        <w:rPr>
          <w:rFonts w:hint="eastAsia"/>
          <w:sz w:val="32"/>
          <w:szCs w:val="32"/>
        </w:rPr>
        <w:t>年度预算项目绩效自评表</w:t>
      </w:r>
    </w:p>
    <w:p>
      <w:pPr>
        <w:rPr>
          <w:rFonts w:hint="eastAsia"/>
          <w:sz w:val="13"/>
          <w:szCs w:val="13"/>
        </w:rPr>
      </w:pPr>
      <w:r>
        <w:rPr>
          <w:rFonts w:hint="eastAsia"/>
          <w:sz w:val="13"/>
          <w:szCs w:val="13"/>
        </w:rPr>
        <w:t>填报单位：</w:t>
      </w:r>
      <w:r>
        <w:rPr>
          <w:sz w:val="13"/>
          <w:szCs w:val="13"/>
        </w:rPr>
        <w:t>101002-</w:t>
      </w:r>
      <w:r>
        <w:rPr>
          <w:rFonts w:hint="eastAsia"/>
          <w:sz w:val="13"/>
          <w:szCs w:val="13"/>
        </w:rPr>
        <w:t>高阳县人大常委会办公室</w:t>
      </w:r>
      <w:r>
        <w:rPr>
          <w:sz w:val="13"/>
          <w:szCs w:val="13"/>
        </w:rPr>
        <w:t xml:space="preserve">     </w:t>
      </w:r>
      <w:r>
        <w:rPr>
          <w:rFonts w:hint="eastAsia"/>
          <w:sz w:val="13"/>
          <w:szCs w:val="13"/>
        </w:rPr>
        <w:t>主管部门：</w:t>
      </w:r>
      <w:r>
        <w:rPr>
          <w:sz w:val="13"/>
          <w:szCs w:val="13"/>
        </w:rPr>
        <w:t>101002-</w:t>
      </w:r>
      <w:r>
        <w:rPr>
          <w:rFonts w:hint="eastAsia"/>
          <w:sz w:val="13"/>
          <w:szCs w:val="13"/>
        </w:rPr>
        <w:t>高阳县人大常委会办公室</w:t>
      </w:r>
      <w:r>
        <w:rPr>
          <w:sz w:val="13"/>
          <w:szCs w:val="13"/>
        </w:rPr>
        <w:t xml:space="preserve">                                   </w:t>
      </w:r>
      <w:r>
        <w:rPr>
          <w:rFonts w:hint="eastAsia"/>
          <w:sz w:val="13"/>
          <w:szCs w:val="13"/>
        </w:rPr>
        <w:t>单位：万元</w:t>
      </w:r>
    </w:p>
    <w:tbl>
      <w:tblPr>
        <w:tblStyle w:val="5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67"/>
        <w:gridCol w:w="973"/>
        <w:gridCol w:w="476"/>
        <w:gridCol w:w="192"/>
        <w:gridCol w:w="374"/>
        <w:gridCol w:w="601"/>
        <w:gridCol w:w="579"/>
        <w:gridCol w:w="707"/>
        <w:gridCol w:w="685"/>
        <w:gridCol w:w="426"/>
        <w:gridCol w:w="528"/>
        <w:gridCol w:w="213"/>
        <w:gridCol w:w="472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项目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编码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101-0101-YBN-DOCF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项目名称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人大代表之家建设经费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预算金额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（调整后）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34.00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执行金额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34.00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项目实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施计划</w:t>
            </w:r>
          </w:p>
        </w:tc>
        <w:tc>
          <w:tcPr>
            <w:tcW w:w="79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布置活动室，开展代表活动日等学习、视察、调研活动，完善常委会议室、人大预算联网监督建设，完善</w:t>
            </w:r>
            <w:r>
              <w:rPr>
                <w:sz w:val="13"/>
                <w:szCs w:val="13"/>
              </w:rPr>
              <w:t>8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个乡镇及县直代表团</w:t>
            </w:r>
            <w:r>
              <w:rPr>
                <w:sz w:val="13"/>
                <w:szCs w:val="13"/>
              </w:rPr>
              <w:t>9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个代表之家和每个乡镇</w:t>
            </w:r>
            <w:r>
              <w:rPr>
                <w:sz w:val="13"/>
                <w:szCs w:val="13"/>
              </w:rPr>
              <w:t>2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个代表联络站。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资金支出计划（</w:t>
            </w:r>
            <w:r>
              <w:rPr>
                <w:sz w:val="13"/>
                <w:szCs w:val="13"/>
              </w:rPr>
              <w:t>%</w:t>
            </w:r>
            <w:r>
              <w:rPr>
                <w:rFonts w:hint="eastAsia" w:ascii="宋体" w:eastAsia="宋体" w:cs="宋体"/>
                <w:sz w:val="13"/>
                <w:szCs w:val="13"/>
              </w:rPr>
              <w:t>）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第一季度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第二季度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第三季度</w:t>
            </w:r>
          </w:p>
        </w:tc>
        <w:tc>
          <w:tcPr>
            <w:tcW w:w="1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第四季度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70</w:t>
            </w:r>
          </w:p>
        </w:tc>
        <w:tc>
          <w:tcPr>
            <w:tcW w:w="1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绩效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目标</w:t>
            </w:r>
          </w:p>
        </w:tc>
        <w:tc>
          <w:tcPr>
            <w:tcW w:w="79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完善</w:t>
            </w:r>
            <w:r>
              <w:rPr>
                <w:sz w:val="13"/>
                <w:szCs w:val="13"/>
              </w:rPr>
              <w:t>9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个代表之家建设及</w:t>
            </w:r>
            <w:r>
              <w:rPr>
                <w:sz w:val="13"/>
                <w:szCs w:val="13"/>
              </w:rPr>
              <w:t>18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个代表联络站；完善预算联网监督室建设；第二、三、四季度组织代表开展各项活动。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绩效指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标分类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绩效指标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指标描述</w:t>
            </w:r>
          </w:p>
        </w:tc>
        <w:tc>
          <w:tcPr>
            <w:tcW w:w="2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评价标准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确定依据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指标完成值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完成等级</w:t>
            </w:r>
          </w:p>
        </w:tc>
        <w:tc>
          <w:tcPr>
            <w:tcW w:w="1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良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差</w:t>
            </w: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指标得分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权重占比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指标拆算得分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产出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完善</w:t>
            </w:r>
            <w:r>
              <w:rPr>
                <w:sz w:val="13"/>
                <w:szCs w:val="13"/>
              </w:rPr>
              <w:t>9</w:t>
            </w:r>
            <w:r>
              <w:rPr>
                <w:rFonts w:hint="eastAsia" w:ascii="宋体" w:eastAsia="宋体" w:cs="宋体"/>
                <w:sz w:val="13"/>
                <w:szCs w:val="13"/>
              </w:rPr>
              <w:t>个代表之家。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硬件完备，软件规范。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100%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≥80%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≥60%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＜</w:t>
            </w:r>
            <w:r>
              <w:rPr>
                <w:sz w:val="13"/>
                <w:szCs w:val="13"/>
              </w:rPr>
              <w:t>60%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市人大关于代表之家建设相关规定。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100%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30%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完善常委会议室、人大预算联网监督室建设。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常委会议室扩建、装修、预算联网监督室硬件、软件达标。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100%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≥80%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≥60%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＜</w:t>
            </w:r>
            <w:r>
              <w:rPr>
                <w:sz w:val="13"/>
                <w:szCs w:val="13"/>
              </w:rPr>
              <w:t>60%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人大常委会关于电子表决和联网监督的要求。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100%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80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30%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效果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指标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组织代表开展各项活动。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集中学习培训</w:t>
            </w:r>
            <w:r>
              <w:rPr>
                <w:sz w:val="13"/>
                <w:szCs w:val="13"/>
              </w:rPr>
              <w:t>1</w:t>
            </w:r>
            <w:r>
              <w:rPr>
                <w:rFonts w:hint="eastAsia" w:ascii="宋体" w:eastAsia="宋体" w:cs="宋体"/>
                <w:sz w:val="13"/>
                <w:szCs w:val="13"/>
              </w:rPr>
              <w:t>次，视察、调研、评议，等活动</w:t>
            </w:r>
            <w:r>
              <w:rPr>
                <w:sz w:val="13"/>
                <w:szCs w:val="13"/>
              </w:rPr>
              <w:t>10</w:t>
            </w:r>
            <w:r>
              <w:rPr>
                <w:rFonts w:hint="eastAsia" w:ascii="宋体" w:eastAsia="宋体" w:cs="宋体"/>
                <w:sz w:val="13"/>
                <w:szCs w:val="13"/>
              </w:rPr>
              <w:t>次。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100%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≥80%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color w:val="000000"/>
                <w:sz w:val="13"/>
                <w:szCs w:val="13"/>
              </w:rPr>
              <w:t>≥60%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＜</w:t>
            </w:r>
            <w:r>
              <w:rPr>
                <w:sz w:val="13"/>
                <w:szCs w:val="13"/>
              </w:rPr>
              <w:t>60%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人大代表履职手册相关规定。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100%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良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90</w:t>
            </w: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40%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预算执行率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100%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自评</w:t>
            </w:r>
          </w:p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rFonts w:hint="eastAsia" w:ascii="宋体" w:eastAsia="宋体" w:cs="宋体"/>
                <w:sz w:val="13"/>
                <w:szCs w:val="13"/>
              </w:rPr>
              <w:t>得分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100%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宋体"/>
                <w:kern w:val="2"/>
                <w:sz w:val="13"/>
                <w:szCs w:val="13"/>
              </w:rPr>
            </w:pPr>
            <w:r>
              <w:rPr>
                <w:sz w:val="13"/>
                <w:szCs w:val="13"/>
              </w:rPr>
              <w:t>87</w:t>
            </w:r>
          </w:p>
        </w:tc>
      </w:tr>
    </w:tbl>
    <w:p>
      <w:pPr>
        <w:rPr>
          <w:sz w:val="13"/>
          <w:szCs w:val="13"/>
        </w:rPr>
      </w:pPr>
    </w:p>
    <w:p/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803" w:firstLineChars="250"/>
        <w:rPr>
          <w:rFonts w:hint="eastAsia" w:asci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三、加强评价结果应用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（一）形成绩效评价报告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重点评价工作结束后，针对评价情况，我部门形成了包括评价组织、资金安排、评价情况、问题分析的评价报告，按时报送财政部门。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（二）认真整改存在问题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针对重点绩效评价中发现问题，我部门认真进行了整改。一是“人大代表之家”建设在完善硬件同时，注重软件建设，进一步完善相关制度，开展学习培训，提升代表整体素质；二是进一步提升代表活动的灵活性，通过“代表活动日”、视察、调研等多种形式丰富代表活动，提高代表的积极性，丰富代表活动；三是加快工作进展和支出进度，确保工作圆满完成，资金按期支出。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（三）建立预算挂钩机制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针对评价结果尤其是评价中发现问题，加强新一年预算谋划，合理开展代表活动。各项工作严格按照年度工作计划开展，相关支出按照重点项目绩效目标完成，确保工作开展和预算执行。</w:t>
      </w:r>
    </w:p>
    <w:p>
      <w:pPr>
        <w:adjustRightInd w:val="0"/>
        <w:snapToGrid w:val="0"/>
        <w:spacing w:line="580" w:lineRule="exact"/>
        <w:ind w:firstLine="800" w:firstLineChars="2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（四）稳步推进结果公开</w:t>
      </w:r>
    </w:p>
    <w:p>
      <w:pPr>
        <w:adjustRightInd w:val="0"/>
        <w:snapToGrid w:val="0"/>
        <w:spacing w:line="580" w:lineRule="exact"/>
        <w:ind w:firstLine="800" w:firstLineChars="2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重点评价工作结束后，拟于11月30日前，至少选择一项评价结果的主要信息在公开网站公开。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 w:cs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FmY2M5ZTlmZDY0NjQzZDFiMTRmMDdmYTM1YjkzZTgifQ=="/>
  </w:docVars>
  <w:rsids>
    <w:rsidRoot w:val="00000000"/>
    <w:rsid w:val="150B2B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1808</Words>
  <Characters>1938</Characters>
  <Lines>253</Lines>
  <Paragraphs>110</Paragraphs>
  <TotalTime>59</TotalTime>
  <ScaleCrop>false</ScaleCrop>
  <LinksUpToDate>false</LinksUpToDate>
  <CharactersWithSpaces>1979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2021-11-09T23:35:00Z</dcterms:created>
  <dc:creator>xb21cn</dc:creator>
  <cp:lastModifiedBy>Desdemo</cp:lastModifiedBy>
  <dcterms:modified xsi:type="dcterms:W3CDTF">2023-11-08T02:17:48Z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AF520FD1C731405AB3DCB6A6E898C0C3_12</vt:lpwstr>
  </property>
</Properties>
</file>