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eastAsia="方正小标宋_GBK"/>
          <w:sz w:val="44"/>
        </w:rPr>
      </w:pPr>
      <w:bookmarkStart w:id="9" w:name="_GoBack"/>
      <w:bookmarkEnd w:id="9"/>
      <w:r>
        <w:rPr>
          <w:rFonts w:hint="eastAsia" w:ascii="方正小标宋_GBK" w:eastAsia="方正小标宋_GBK"/>
          <w:sz w:val="44"/>
        </w:rPr>
        <w:t>高阳县人大常委会办公室</w:t>
      </w:r>
    </w:p>
    <w:p>
      <w:pPr>
        <w:jc w:val="center"/>
        <w:rPr>
          <w:sz w:val="44"/>
        </w:rPr>
      </w:pPr>
      <w:r>
        <w:rPr>
          <w:rFonts w:hint="eastAsia" w:ascii="方正小标宋_GBK" w:eastAsia="方正小标宋_GBK"/>
          <w:sz w:val="44"/>
        </w:rPr>
        <w:t>2021年部门预算信息公开</w:t>
      </w:r>
    </w:p>
    <w:p>
      <w:pPr>
        <w:spacing w:line="500" w:lineRule="exact"/>
        <w:ind w:firstLine="560" w:firstLineChars="200"/>
        <w:jc w:val="left"/>
        <w:rPr>
          <w:sz w:val="28"/>
        </w:rPr>
      </w:pPr>
      <w:r>
        <w:rPr>
          <w:rFonts w:hint="eastAsia" w:eastAsia="方正仿宋_GBK"/>
          <w:sz w:val="28"/>
        </w:rPr>
        <w:t>按照《中华人民共和国预算法》、《地方预决算公开操作规程》和《河北省省级预算公开办法》规定，现将高阳县人大常委会办公室2021年部门预算公开如下：</w:t>
      </w:r>
    </w:p>
    <w:p>
      <w:pPr>
        <w:spacing w:beforeLines="50" w:afterLines="50"/>
        <w:ind w:firstLine="640" w:firstLineChars="200"/>
        <w:jc w:val="left"/>
        <w:outlineLvl w:val="2"/>
        <w:rPr>
          <w:sz w:val="32"/>
        </w:rPr>
      </w:pPr>
      <w:bookmarkStart w:id="0" w:name="_Toc66308237"/>
      <w:r>
        <w:rPr>
          <w:rFonts w:hint="eastAsia" w:ascii="黑体" w:eastAsia="黑体"/>
          <w:sz w:val="32"/>
        </w:rPr>
        <w:t>一、部门职责及机构设置情况</w:t>
      </w:r>
      <w:bookmarkEnd w:id="0"/>
    </w:p>
    <w:p>
      <w:pPr>
        <w:ind w:firstLine="643" w:firstLineChars="200"/>
        <w:jc w:val="left"/>
        <w:rPr>
          <w:b/>
          <w:sz w:val="32"/>
        </w:rPr>
      </w:pPr>
      <w:r>
        <w:rPr>
          <w:rFonts w:hint="eastAsia" w:ascii="方正楷体_GBK" w:eastAsia="方正楷体_GBK"/>
          <w:b/>
          <w:sz w:val="32"/>
        </w:rPr>
        <w:t>部门职责：</w:t>
      </w:r>
    </w:p>
    <w:p>
      <w:pPr>
        <w:spacing w:line="500" w:lineRule="exact"/>
        <w:ind w:firstLine="560" w:firstLineChars="200"/>
        <w:jc w:val="left"/>
        <w:rPr>
          <w:rFonts w:eastAsia="方正仿宋_GBK"/>
          <w:sz w:val="28"/>
        </w:rPr>
      </w:pPr>
      <w:r>
        <w:rPr>
          <w:rFonts w:hint="eastAsia" w:ascii="宋体"/>
          <w:sz w:val="28"/>
        </w:rPr>
        <w:t>（一）</w:t>
      </w:r>
      <w:r>
        <w:rPr>
          <w:rFonts w:eastAsia="方正仿宋_GBK"/>
          <w:sz w:val="28"/>
        </w:rPr>
        <w:t>根据有关法律法规和县人大常委会年度工作要点，制订本部门的年度工作计划并组织实施，做好年度工作总结。</w:t>
      </w:r>
    </w:p>
    <w:p>
      <w:pPr>
        <w:spacing w:line="500" w:lineRule="exact"/>
        <w:ind w:firstLine="560" w:firstLineChars="200"/>
        <w:jc w:val="left"/>
        <w:rPr>
          <w:rFonts w:eastAsia="方正仿宋_GBK"/>
          <w:sz w:val="28"/>
        </w:rPr>
      </w:pPr>
      <w:r>
        <w:rPr>
          <w:rFonts w:hint="eastAsia" w:ascii="宋体"/>
          <w:sz w:val="28"/>
        </w:rPr>
        <w:t>（二）</w:t>
      </w:r>
      <w:r>
        <w:rPr>
          <w:rFonts w:eastAsia="方正仿宋_GBK"/>
          <w:sz w:val="28"/>
        </w:rPr>
        <w:t>按照县人大常委会的部署和主任会议的安排，组织视察、调查和执法检查。</w:t>
      </w:r>
    </w:p>
    <w:p>
      <w:pPr>
        <w:spacing w:line="500" w:lineRule="exact"/>
        <w:ind w:firstLine="560" w:firstLineChars="200"/>
        <w:jc w:val="left"/>
        <w:rPr>
          <w:rFonts w:eastAsia="方正仿宋_GBK"/>
          <w:sz w:val="28"/>
        </w:rPr>
      </w:pPr>
      <w:r>
        <w:rPr>
          <w:rFonts w:hint="eastAsia"/>
          <w:sz w:val="28"/>
        </w:rPr>
        <w:t>（三）</w:t>
      </w:r>
      <w:r>
        <w:rPr>
          <w:rFonts w:eastAsia="方正仿宋_GBK"/>
          <w:sz w:val="28"/>
        </w:rPr>
        <w:t>对县人大常委会组成人员和县人民政府、县人民法院、县人民检察院提请县人大常委会会议审议的议案或报告进行调查研究。</w:t>
      </w:r>
    </w:p>
    <w:p>
      <w:pPr>
        <w:spacing w:line="500" w:lineRule="exact"/>
        <w:ind w:firstLine="560" w:firstLineChars="200"/>
        <w:jc w:val="left"/>
        <w:rPr>
          <w:rFonts w:eastAsia="方正仿宋_GBK"/>
          <w:sz w:val="28"/>
        </w:rPr>
      </w:pPr>
      <w:r>
        <w:rPr>
          <w:rFonts w:hint="eastAsia"/>
          <w:sz w:val="28"/>
        </w:rPr>
        <w:t>（四）</w:t>
      </w:r>
      <w:r>
        <w:rPr>
          <w:rFonts w:eastAsia="方正仿宋_GBK"/>
          <w:sz w:val="28"/>
        </w:rPr>
        <w:t>对相关工作情况和相关法律法规在本行政区域内的贯彻实施情况进行调查研究。</w:t>
      </w:r>
    </w:p>
    <w:p>
      <w:pPr>
        <w:spacing w:line="500" w:lineRule="exact"/>
        <w:ind w:firstLine="560" w:firstLineChars="200"/>
        <w:jc w:val="left"/>
        <w:rPr>
          <w:rFonts w:eastAsia="方正仿宋_GBK"/>
          <w:sz w:val="28"/>
        </w:rPr>
      </w:pPr>
      <w:r>
        <w:rPr>
          <w:rFonts w:hint="eastAsia"/>
          <w:sz w:val="28"/>
        </w:rPr>
        <w:t>（五）</w:t>
      </w:r>
      <w:r>
        <w:rPr>
          <w:rFonts w:eastAsia="方正仿宋_GBK"/>
          <w:sz w:val="28"/>
        </w:rPr>
        <w:t>负责对有关规范性文件进行研究，并提出意见。</w:t>
      </w:r>
    </w:p>
    <w:p>
      <w:pPr>
        <w:spacing w:line="500" w:lineRule="exact"/>
        <w:ind w:firstLine="560" w:firstLineChars="200"/>
        <w:jc w:val="left"/>
        <w:rPr>
          <w:rFonts w:eastAsia="方正仿宋_GBK"/>
          <w:sz w:val="28"/>
        </w:rPr>
      </w:pPr>
      <w:r>
        <w:rPr>
          <w:rFonts w:hint="eastAsia"/>
          <w:sz w:val="28"/>
        </w:rPr>
        <w:t>（六）</w:t>
      </w:r>
      <w:r>
        <w:rPr>
          <w:rFonts w:eastAsia="方正仿宋_GBK"/>
          <w:sz w:val="28"/>
        </w:rPr>
        <w:t>加强与对口联系单位的工作联系，沟通思想，了解情况，督促其认真落实县人大及其常委会的决议、决定，办理好意见和建议。</w:t>
      </w:r>
    </w:p>
    <w:p>
      <w:pPr>
        <w:spacing w:line="500" w:lineRule="exact"/>
        <w:ind w:firstLine="560" w:firstLineChars="200"/>
        <w:jc w:val="left"/>
        <w:rPr>
          <w:rFonts w:eastAsia="方正仿宋_GBK"/>
          <w:sz w:val="28"/>
        </w:rPr>
      </w:pPr>
      <w:r>
        <w:rPr>
          <w:rFonts w:hint="eastAsia"/>
          <w:sz w:val="28"/>
        </w:rPr>
        <w:t>（七）</w:t>
      </w:r>
      <w:r>
        <w:rPr>
          <w:rFonts w:eastAsia="方正仿宋_GBK"/>
          <w:sz w:val="28"/>
        </w:rPr>
        <w:t>加强同乡（镇）人大的工作联系，按照职责范围，对乡（镇）人大工作进行指导。</w:t>
      </w:r>
    </w:p>
    <w:p>
      <w:pPr>
        <w:spacing w:line="500" w:lineRule="exact"/>
        <w:ind w:firstLine="560" w:firstLineChars="200"/>
        <w:jc w:val="left"/>
        <w:rPr>
          <w:rFonts w:eastAsia="方正仿宋_GBK"/>
          <w:sz w:val="28"/>
        </w:rPr>
      </w:pPr>
      <w:r>
        <w:rPr>
          <w:rFonts w:hint="eastAsia"/>
          <w:sz w:val="28"/>
        </w:rPr>
        <w:t>（八）</w:t>
      </w:r>
      <w:r>
        <w:rPr>
          <w:rFonts w:eastAsia="方正仿宋_GBK"/>
          <w:sz w:val="28"/>
        </w:rPr>
        <w:t>办理好县人大代表提出的职权范围内的议案、建议（批评和意见）。</w:t>
      </w:r>
    </w:p>
    <w:p>
      <w:pPr>
        <w:spacing w:line="500" w:lineRule="exact"/>
        <w:ind w:firstLine="560" w:firstLineChars="200"/>
        <w:jc w:val="left"/>
        <w:rPr>
          <w:rFonts w:eastAsia="方正仿宋_GBK"/>
          <w:sz w:val="28"/>
        </w:rPr>
      </w:pPr>
      <w:r>
        <w:rPr>
          <w:rFonts w:hint="eastAsia"/>
          <w:sz w:val="28"/>
        </w:rPr>
        <w:t>（九）</w:t>
      </w:r>
      <w:r>
        <w:rPr>
          <w:rFonts w:eastAsia="方正仿宋_GBK"/>
          <w:sz w:val="28"/>
        </w:rPr>
        <w:t>广泛联系县人大代表和人民群众，及时反映人大代表与人民群众的意见和要求。</w:t>
      </w:r>
    </w:p>
    <w:p>
      <w:pPr>
        <w:spacing w:line="500" w:lineRule="exact"/>
        <w:ind w:firstLine="560" w:firstLineChars="200"/>
        <w:jc w:val="left"/>
        <w:rPr>
          <w:rFonts w:eastAsia="方正仿宋_GBK"/>
          <w:sz w:val="28"/>
        </w:rPr>
      </w:pPr>
      <w:r>
        <w:rPr>
          <w:rFonts w:hint="eastAsia"/>
          <w:sz w:val="28"/>
        </w:rPr>
        <w:t>（十）</w:t>
      </w:r>
      <w:r>
        <w:rPr>
          <w:rFonts w:eastAsia="方正仿宋_GBK"/>
          <w:sz w:val="28"/>
        </w:rPr>
        <w:t>办理县人大常委会会议、主任会议、分管副主任和上级人大常委会对口部门交办的其他工作事项。</w:t>
      </w:r>
    </w:p>
    <w:p>
      <w:pPr>
        <w:spacing w:line="500" w:lineRule="exact"/>
        <w:ind w:firstLine="560" w:firstLineChars="200"/>
        <w:jc w:val="left"/>
        <w:rPr>
          <w:rFonts w:eastAsia="方正仿宋_GBK"/>
          <w:sz w:val="28"/>
        </w:rPr>
      </w:pPr>
    </w:p>
    <w:p>
      <w:pPr>
        <w:ind w:firstLine="643" w:firstLineChars="200"/>
        <w:jc w:val="left"/>
        <w:rPr>
          <w:b/>
          <w:sz w:val="32"/>
        </w:rPr>
      </w:pPr>
      <w:r>
        <w:rPr>
          <w:rFonts w:hint="eastAsia" w:ascii="方正楷体_GBK" w:eastAsia="方正楷体_GBK"/>
          <w:b/>
          <w:sz w:val="32"/>
        </w:rPr>
        <w:t>机构设置：</w:t>
      </w:r>
    </w:p>
    <w:p>
      <w:pPr>
        <w:jc w:val="center"/>
        <w:rPr>
          <w:sz w:val="32"/>
        </w:rPr>
      </w:pPr>
      <w:r>
        <w:rPr>
          <w:rFonts w:hint="eastAsia" w:ascii="方正小标宋_GBK" w:eastAsia="方正小标宋_GBK"/>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5669"/>
        <w:gridCol w:w="1843"/>
        <w:gridCol w:w="2126"/>
        <w:gridCol w:w="3827"/>
      </w:tblGrid>
      <w:tr>
        <w:trPr>
          <w:cantSplit/>
          <w:trHeight w:val="567" w:hRule="atLeast"/>
          <w:tblHeader/>
          <w:jc w:val="center"/>
        </w:trPr>
        <w:tc>
          <w:tcPr>
            <w:tcW w:w="5669"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rPr>
          <w:cantSplit/>
          <w:trHeight w:val="369" w:hRule="atLeast"/>
          <w:jc w:val="center"/>
        </w:trPr>
        <w:tc>
          <w:tcPr>
            <w:tcW w:w="5669"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高阳县人大常委会办公室（机关）</w:t>
            </w:r>
          </w:p>
        </w:tc>
        <w:tc>
          <w:tcPr>
            <w:tcW w:w="1843" w:type="dxa"/>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行政</w:t>
            </w:r>
          </w:p>
        </w:tc>
        <w:tc>
          <w:tcPr>
            <w:tcW w:w="2126" w:type="dxa"/>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正处（县）级</w:t>
            </w:r>
          </w:p>
        </w:tc>
        <w:tc>
          <w:tcPr>
            <w:tcW w:w="3827" w:type="dxa"/>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财政拨款</w:t>
            </w:r>
          </w:p>
        </w:tc>
      </w:tr>
    </w:tbl>
    <w:p>
      <w:pPr>
        <w:spacing w:beforeLines="50" w:afterLines="50"/>
        <w:ind w:firstLine="640" w:firstLineChars="200"/>
        <w:jc w:val="left"/>
        <w:outlineLvl w:val="2"/>
        <w:rPr>
          <w:sz w:val="32"/>
        </w:rPr>
      </w:pPr>
      <w:bookmarkStart w:id="1" w:name="_Toc66308238"/>
      <w:r>
        <w:rPr>
          <w:rFonts w:hint="eastAsia" w:ascii="黑体" w:eastAsia="黑体"/>
          <w:sz w:val="32"/>
        </w:rPr>
        <w:t>二、部门预算安排的总体情况</w:t>
      </w:r>
      <w:bookmarkEnd w:id="1"/>
    </w:p>
    <w:p>
      <w:pPr>
        <w:spacing w:line="500" w:lineRule="exact"/>
        <w:ind w:firstLine="560" w:firstLineChars="200"/>
        <w:jc w:val="left"/>
        <w:rPr>
          <w:sz w:val="28"/>
        </w:rPr>
      </w:pPr>
      <w:r>
        <w:rPr>
          <w:rFonts w:hint="eastAsia" w:eastAsia="方正仿宋_GBK"/>
          <w:sz w:val="28"/>
        </w:rPr>
        <w:t>按照预算管理有关规定，目前我</w:t>
      </w:r>
      <w:r>
        <w:rPr>
          <w:rFonts w:eastAsia="方正仿宋_GBK"/>
          <w:sz w:val="28"/>
        </w:rPr>
        <w:t>县</w:t>
      </w:r>
      <w:r>
        <w:rPr>
          <w:rFonts w:hint="eastAsia" w:eastAsia="方正仿宋_GBK"/>
          <w:sz w:val="28"/>
        </w:rPr>
        <w:t>部门预算的编制实行综合预算管理，即全部收入和支出都反映在预算中。高阳县人大常委会办公室机关及所属事业单位的收支包含在部门预算中。</w:t>
      </w:r>
    </w:p>
    <w:p>
      <w:pPr>
        <w:spacing w:line="500" w:lineRule="exact"/>
        <w:ind w:firstLine="560" w:firstLineChars="200"/>
        <w:jc w:val="left"/>
        <w:rPr>
          <w:rFonts w:eastAsia="方正仿宋_GBK"/>
          <w:sz w:val="28"/>
        </w:rPr>
      </w:pPr>
      <w:r>
        <w:rPr>
          <w:rFonts w:hint="eastAsia"/>
          <w:sz w:val="28"/>
        </w:rPr>
        <w:t>（一）</w:t>
      </w:r>
      <w:r>
        <w:rPr>
          <w:rFonts w:eastAsia="方正仿宋_GBK"/>
          <w:sz w:val="28"/>
        </w:rPr>
        <w:t>收入说明</w:t>
      </w:r>
    </w:p>
    <w:p>
      <w:pPr>
        <w:spacing w:line="500" w:lineRule="exact"/>
        <w:ind w:firstLine="560" w:firstLineChars="200"/>
        <w:jc w:val="left"/>
        <w:rPr>
          <w:rFonts w:eastAsia="方正仿宋_GBK"/>
          <w:sz w:val="28"/>
        </w:rPr>
      </w:pPr>
      <w:r>
        <w:rPr>
          <w:rFonts w:eastAsia="方正仿宋_GBK"/>
          <w:sz w:val="28"/>
        </w:rPr>
        <w:t>2021年高阳县</w:t>
      </w:r>
      <w:r>
        <w:rPr>
          <w:rFonts w:hint="eastAsia" w:eastAsia="方正仿宋_GBK"/>
          <w:sz w:val="28"/>
        </w:rPr>
        <w:t>人大常委会办公室</w:t>
      </w:r>
      <w:r>
        <w:rPr>
          <w:rFonts w:eastAsia="方正仿宋_GBK"/>
          <w:sz w:val="28"/>
        </w:rPr>
        <w:t>年初部门预算收入总额为381.81万元。按照资金来源，一般预算收入381.81万元，财政专户拨款0万元，政府性基金收入0万元，其他收入来源0万元。</w:t>
      </w:r>
    </w:p>
    <w:p>
      <w:pPr>
        <w:spacing w:line="500" w:lineRule="exact"/>
        <w:ind w:firstLine="560" w:firstLineChars="200"/>
        <w:jc w:val="left"/>
        <w:rPr>
          <w:rFonts w:eastAsia="方正仿宋_GBK"/>
          <w:sz w:val="28"/>
        </w:rPr>
      </w:pPr>
      <w:r>
        <w:rPr>
          <w:rFonts w:eastAsia="方正仿宋_GBK"/>
          <w:sz w:val="28"/>
        </w:rPr>
        <w:t>其中：人员经费预算237.21万元。</w:t>
      </w:r>
    </w:p>
    <w:p>
      <w:pPr>
        <w:spacing w:line="500" w:lineRule="exact"/>
        <w:ind w:firstLine="560" w:firstLineChars="200"/>
        <w:jc w:val="left"/>
        <w:rPr>
          <w:rFonts w:eastAsia="方正仿宋_GBK"/>
          <w:sz w:val="28"/>
        </w:rPr>
      </w:pPr>
      <w:r>
        <w:rPr>
          <w:rFonts w:eastAsia="方正仿宋_GBK"/>
          <w:sz w:val="28"/>
        </w:rPr>
        <w:t>日常公用经费预算67.60万元。</w:t>
      </w:r>
    </w:p>
    <w:p>
      <w:pPr>
        <w:spacing w:line="500" w:lineRule="exact"/>
        <w:ind w:firstLine="560" w:firstLineChars="200"/>
        <w:jc w:val="left"/>
        <w:rPr>
          <w:rFonts w:eastAsia="方正仿宋_GBK"/>
          <w:sz w:val="28"/>
        </w:rPr>
      </w:pPr>
      <w:r>
        <w:rPr>
          <w:rFonts w:eastAsia="方正仿宋_GBK"/>
          <w:sz w:val="28"/>
        </w:rPr>
        <w:t>项目经费预算77.00万元。</w:t>
      </w:r>
    </w:p>
    <w:p>
      <w:pPr>
        <w:spacing w:line="500" w:lineRule="exact"/>
        <w:ind w:firstLine="560" w:firstLineChars="200"/>
        <w:jc w:val="left"/>
        <w:rPr>
          <w:rFonts w:eastAsia="方正仿宋_GBK"/>
          <w:sz w:val="28"/>
        </w:rPr>
      </w:pPr>
      <w:r>
        <w:rPr>
          <w:rFonts w:hint="eastAsia"/>
          <w:sz w:val="28"/>
        </w:rPr>
        <w:t>（二）</w:t>
      </w:r>
      <w:r>
        <w:rPr>
          <w:rFonts w:eastAsia="方正仿宋_GBK"/>
          <w:sz w:val="28"/>
        </w:rPr>
        <w:t>支出说明</w:t>
      </w:r>
    </w:p>
    <w:p>
      <w:pPr>
        <w:spacing w:line="500" w:lineRule="exact"/>
        <w:ind w:firstLine="560" w:firstLineChars="200"/>
        <w:jc w:val="left"/>
        <w:rPr>
          <w:rFonts w:eastAsia="方正仿宋_GBK"/>
          <w:sz w:val="28"/>
        </w:rPr>
      </w:pPr>
      <w:r>
        <w:rPr>
          <w:rFonts w:eastAsia="方正仿宋_GBK"/>
          <w:sz w:val="28"/>
        </w:rPr>
        <w:t>2021年高阳县</w:t>
      </w:r>
      <w:r>
        <w:rPr>
          <w:rFonts w:hint="eastAsia" w:eastAsia="方正仿宋_GBK"/>
          <w:sz w:val="28"/>
        </w:rPr>
        <w:t>人大常委会办公室</w:t>
      </w:r>
      <w:r>
        <w:rPr>
          <w:rFonts w:eastAsia="方正仿宋_GBK"/>
          <w:sz w:val="28"/>
        </w:rPr>
        <w:t>支出安排预算总额381.81万元。</w:t>
      </w:r>
    </w:p>
    <w:p>
      <w:pPr>
        <w:spacing w:line="500" w:lineRule="exact"/>
        <w:ind w:firstLine="560" w:firstLineChars="200"/>
        <w:jc w:val="left"/>
        <w:rPr>
          <w:rFonts w:eastAsia="方正仿宋_GBK"/>
          <w:sz w:val="28"/>
        </w:rPr>
      </w:pPr>
      <w:r>
        <w:rPr>
          <w:rFonts w:eastAsia="方正仿宋_GBK"/>
          <w:sz w:val="28"/>
        </w:rPr>
        <w:t>基本支出304.81万元。</w:t>
      </w:r>
    </w:p>
    <w:p>
      <w:pPr>
        <w:spacing w:line="500" w:lineRule="exact"/>
        <w:ind w:firstLine="560" w:firstLineChars="200"/>
        <w:jc w:val="left"/>
        <w:rPr>
          <w:rFonts w:eastAsia="方正仿宋_GBK"/>
          <w:sz w:val="28"/>
        </w:rPr>
      </w:pPr>
      <w:r>
        <w:rPr>
          <w:rFonts w:eastAsia="方正仿宋_GBK"/>
          <w:sz w:val="28"/>
        </w:rPr>
        <w:t>其中：人员经费237.21万元。</w:t>
      </w:r>
    </w:p>
    <w:p>
      <w:pPr>
        <w:spacing w:line="500" w:lineRule="exact"/>
        <w:ind w:firstLine="560" w:firstLineChars="200"/>
        <w:jc w:val="left"/>
        <w:rPr>
          <w:rFonts w:eastAsia="方正仿宋_GBK"/>
          <w:sz w:val="28"/>
        </w:rPr>
      </w:pPr>
      <w:r>
        <w:rPr>
          <w:rFonts w:eastAsia="方正仿宋_GBK"/>
          <w:sz w:val="28"/>
        </w:rPr>
        <w:t>日常公用经费67.60万元.</w:t>
      </w:r>
    </w:p>
    <w:p>
      <w:pPr>
        <w:spacing w:line="500" w:lineRule="exact"/>
        <w:ind w:firstLine="560" w:firstLineChars="200"/>
        <w:jc w:val="left"/>
        <w:rPr>
          <w:rFonts w:eastAsia="方正仿宋_GBK"/>
          <w:sz w:val="28"/>
        </w:rPr>
      </w:pPr>
      <w:r>
        <w:rPr>
          <w:rFonts w:eastAsia="方正仿宋_GBK"/>
          <w:sz w:val="28"/>
        </w:rPr>
        <w:t>项目支出77.00万元。</w:t>
      </w:r>
    </w:p>
    <w:p>
      <w:pPr>
        <w:spacing w:line="500" w:lineRule="exact"/>
        <w:ind w:firstLine="560" w:firstLineChars="200"/>
        <w:jc w:val="left"/>
        <w:rPr>
          <w:rFonts w:eastAsia="方正仿宋_GBK"/>
          <w:sz w:val="28"/>
        </w:rPr>
      </w:pPr>
      <w:r>
        <w:rPr>
          <w:rFonts w:eastAsia="方正仿宋_GBK"/>
          <w:sz w:val="28"/>
        </w:rPr>
        <w:t>其中：本级支出77.00万元，主要用于高阳县人大会议的筹备和召开工作（26.00万元），高阳县人大代表之家建设和代表活动开展（16.00万元），高阳县人大志编制工作（30.00万元）以及高阳县人大监督视察、调研和听取审议工作报告等专项业务活动（5.00万元）。</w:t>
      </w:r>
    </w:p>
    <w:p>
      <w:pPr>
        <w:spacing w:line="500" w:lineRule="exact"/>
        <w:ind w:firstLine="560" w:firstLineChars="200"/>
        <w:jc w:val="left"/>
        <w:rPr>
          <w:rFonts w:eastAsia="方正仿宋_GBK"/>
          <w:sz w:val="28"/>
        </w:rPr>
      </w:pPr>
      <w:r>
        <w:rPr>
          <w:rFonts w:hint="eastAsia"/>
          <w:sz w:val="28"/>
        </w:rPr>
        <w:t>（三）</w:t>
      </w:r>
      <w:r>
        <w:rPr>
          <w:rFonts w:eastAsia="方正仿宋_GBK"/>
          <w:sz w:val="28"/>
        </w:rPr>
        <w:t>与上年增减情况</w:t>
      </w:r>
    </w:p>
    <w:p>
      <w:pPr>
        <w:spacing w:line="500" w:lineRule="exact"/>
        <w:ind w:firstLine="560" w:firstLineChars="200"/>
        <w:jc w:val="left"/>
        <w:rPr>
          <w:sz w:val="28"/>
        </w:rPr>
      </w:pPr>
      <w:r>
        <w:rPr>
          <w:rFonts w:eastAsia="方正仿宋_GBK"/>
          <w:sz w:val="28"/>
        </w:rPr>
        <w:t>本年度预算收支安排381.81万元，较上年426.06万元减少44.25万元。其中：基本支出304.81万元较上年355.56万元减少50.75万元，主要原因是在职减少2人（退休），人员经费（工资福利）减少51.80万元，日常公用经费增加1.05万元；项目支出增加6.50万元，主要原因是：高阳县人大会议经费减少0.50万元，高阳县人大代表之家建设经费减少18.00万元，高阳县人大监督经费减少5.00万元，增加高阳县人大志编制项目经费30.00万元。</w:t>
      </w:r>
    </w:p>
    <w:p>
      <w:pPr>
        <w:spacing w:beforeLines="50" w:afterLines="50"/>
        <w:ind w:firstLine="640" w:firstLineChars="200"/>
        <w:jc w:val="left"/>
        <w:outlineLvl w:val="2"/>
        <w:rPr>
          <w:sz w:val="32"/>
        </w:rPr>
      </w:pPr>
      <w:bookmarkStart w:id="2" w:name="_Toc66308239"/>
      <w:r>
        <w:rPr>
          <w:rFonts w:hint="eastAsia" w:ascii="黑体" w:eastAsia="黑体"/>
          <w:sz w:val="32"/>
        </w:rPr>
        <w:t>三、机关运行经费安排情况</w:t>
      </w:r>
      <w:bookmarkEnd w:id="2"/>
    </w:p>
    <w:p>
      <w:pPr>
        <w:spacing w:line="500" w:lineRule="exact"/>
        <w:ind w:firstLine="560" w:firstLineChars="200"/>
        <w:jc w:val="left"/>
        <w:rPr>
          <w:sz w:val="28"/>
        </w:rPr>
      </w:pPr>
      <w:r>
        <w:rPr>
          <w:rFonts w:eastAsia="方正仿宋_GBK"/>
          <w:sz w:val="28"/>
        </w:rPr>
        <w:t>日常公用经费预算收入67.60万元，其中：办公费20.00万元，邮电费9.59万元，公务用车运行维护费12.00万元，其他商品和服务支出经费1.00万元，公务接待费7.22万元，公务交通补贴15.29万元，机关福利费2.50万元。</w:t>
      </w:r>
    </w:p>
    <w:p>
      <w:pPr>
        <w:spacing w:beforeLines="50" w:afterLines="50"/>
        <w:ind w:firstLine="640" w:firstLineChars="200"/>
        <w:jc w:val="left"/>
        <w:outlineLvl w:val="2"/>
        <w:rPr>
          <w:sz w:val="32"/>
        </w:rPr>
      </w:pPr>
      <w:bookmarkStart w:id="3" w:name="_Toc66308240"/>
      <w:r>
        <w:rPr>
          <w:rFonts w:hint="eastAsia" w:ascii="黑体" w:eastAsia="黑体"/>
          <w:sz w:val="32"/>
        </w:rPr>
        <w:t>四、财政拨款“三公”经费预算情况及增减变化原因</w:t>
      </w:r>
      <w:bookmarkEnd w:id="3"/>
    </w:p>
    <w:p>
      <w:pPr>
        <w:spacing w:line="500" w:lineRule="exact"/>
        <w:ind w:firstLine="560" w:firstLineChars="200"/>
        <w:jc w:val="left"/>
        <w:rPr>
          <w:rFonts w:eastAsia="方正仿宋_GBK"/>
          <w:sz w:val="28"/>
        </w:rPr>
      </w:pPr>
      <w:r>
        <w:rPr>
          <w:rFonts w:eastAsia="方正仿宋_GBK"/>
          <w:sz w:val="28"/>
        </w:rPr>
        <w:t>我部门2021年“三公”经费预算安排19.22万元。其中，因公出国0万元，公务用车运行维护费12.00万元，公务接待费7.22万元。较去年20.24万元相比，减少1.02万元。</w:t>
      </w:r>
    </w:p>
    <w:p>
      <w:pPr>
        <w:spacing w:line="500" w:lineRule="exact"/>
        <w:ind w:firstLine="560" w:firstLineChars="200"/>
        <w:jc w:val="left"/>
        <w:rPr>
          <w:rFonts w:eastAsia="方正仿宋_GBK"/>
          <w:sz w:val="28"/>
        </w:rPr>
      </w:pPr>
    </w:p>
    <w:p>
      <w:pPr>
        <w:spacing w:line="500" w:lineRule="exact"/>
        <w:ind w:firstLine="560" w:firstLineChars="200"/>
        <w:jc w:val="left"/>
        <w:rPr>
          <w:rFonts w:eastAsia="方正仿宋_GBK"/>
          <w:sz w:val="28"/>
        </w:rPr>
      </w:pPr>
      <w:r>
        <w:rPr>
          <w:rFonts w:hint="eastAsia" w:ascii="宋体"/>
          <w:sz w:val="28"/>
        </w:rPr>
        <w:t xml:space="preserve">                                 </w:t>
      </w:r>
      <w:r>
        <w:rPr>
          <w:rFonts w:eastAsia="方正仿宋_GBK"/>
          <w:sz w:val="28"/>
        </w:rPr>
        <w:t>“三公”经费预算及增减变化情况表</w:t>
      </w:r>
    </w:p>
    <w:p>
      <w:pPr>
        <w:spacing w:line="500" w:lineRule="exact"/>
        <w:ind w:firstLine="560" w:firstLineChars="200"/>
        <w:jc w:val="left"/>
        <w:rPr>
          <w:rFonts w:eastAsia="方正仿宋_GBK"/>
          <w:sz w:val="28"/>
        </w:rPr>
      </w:pPr>
      <w:r>
        <w:rPr>
          <w:rFonts w:eastAsia="方正仿宋_GBK"/>
          <w:sz w:val="28"/>
        </w:rPr>
        <w:t xml:space="preserve">                                                          </w:t>
      </w:r>
      <w:r>
        <w:rPr>
          <w:rFonts w:hint="eastAsia" w:ascii="宋体"/>
          <w:sz w:val="28"/>
        </w:rPr>
        <w:t xml:space="preserve">                                 </w:t>
      </w:r>
      <w:r>
        <w:rPr>
          <w:rFonts w:eastAsia="方正仿宋_GBK"/>
          <w:sz w:val="28"/>
        </w:rPr>
        <w:t>单位：万元</w:t>
      </w:r>
    </w:p>
    <w:tbl>
      <w:tblPr>
        <w:tblW w:w="14805" w:type="dxa"/>
        <w:tblInd w:w="108"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108" w:type="dxa"/>
          <w:right w:w="108" w:type="dxa"/>
        </w:tblCellMar>
      </w:tblPr>
      <w:tblGrid>
        <w:gridCol w:w="1704"/>
        <w:gridCol w:w="1551"/>
        <w:gridCol w:w="1549"/>
        <w:gridCol w:w="2021"/>
        <w:gridCol w:w="7980"/>
      </w:tblGrid>
      <w:tr>
        <w:tc>
          <w:tcPr>
            <w:tcW w:w="170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rPr>
                <w:rFonts w:eastAsia="方正仿宋_GBK"/>
                <w:sz w:val="18"/>
                <w:szCs w:val="18"/>
              </w:rPr>
            </w:pPr>
            <w:r>
              <w:rPr>
                <w:rFonts w:eastAsia="方正仿宋_GBK"/>
                <w:sz w:val="18"/>
                <w:szCs w:val="18"/>
              </w:rPr>
              <w:t>项目名称</w:t>
            </w:r>
          </w:p>
        </w:tc>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eastAsia="方正仿宋_GBK"/>
                <w:sz w:val="18"/>
                <w:szCs w:val="18"/>
              </w:rPr>
            </w:pPr>
            <w:r>
              <w:rPr>
                <w:rFonts w:eastAsia="方正仿宋_GBK"/>
                <w:sz w:val="18"/>
                <w:szCs w:val="18"/>
              </w:rPr>
              <w:t>2020年度预算</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eastAsia="方正仿宋_GBK"/>
                <w:sz w:val="18"/>
                <w:szCs w:val="18"/>
              </w:rPr>
            </w:pPr>
            <w:r>
              <w:rPr>
                <w:rFonts w:eastAsia="方正仿宋_GBK"/>
                <w:sz w:val="18"/>
                <w:szCs w:val="18"/>
              </w:rPr>
              <w:t>2021年度预算</w:t>
            </w:r>
          </w:p>
        </w:tc>
        <w:tc>
          <w:tcPr>
            <w:tcW w:w="202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增减数额</w:t>
            </w:r>
          </w:p>
        </w:tc>
        <w:tc>
          <w:tcPr>
            <w:tcW w:w="7980"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变化原因</w:t>
            </w:r>
          </w:p>
        </w:tc>
      </w:tr>
      <w:tr>
        <w:tc>
          <w:tcPr>
            <w:tcW w:w="170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eastAsia="方正仿宋_GBK"/>
                <w:sz w:val="18"/>
                <w:szCs w:val="18"/>
              </w:rPr>
            </w:pPr>
            <w:r>
              <w:rPr>
                <w:rFonts w:eastAsia="方正仿宋_GBK"/>
                <w:sz w:val="18"/>
                <w:szCs w:val="18"/>
              </w:rPr>
              <w:t>因公出国经费</w:t>
            </w:r>
          </w:p>
        </w:tc>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0.00</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0.00</w:t>
            </w:r>
          </w:p>
        </w:tc>
        <w:tc>
          <w:tcPr>
            <w:tcW w:w="202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0.00</w:t>
            </w:r>
          </w:p>
        </w:tc>
        <w:tc>
          <w:tcPr>
            <w:tcW w:w="7980"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与上年持平，无增减变化</w:t>
            </w:r>
          </w:p>
        </w:tc>
      </w:tr>
      <w:tr>
        <w:trPr>
          <w:trHeight w:val="763" w:hRule="atLeast"/>
        </w:trPr>
        <w:tc>
          <w:tcPr>
            <w:tcW w:w="170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eastAsia="方正仿宋_GBK"/>
                <w:sz w:val="18"/>
                <w:szCs w:val="18"/>
              </w:rPr>
            </w:pPr>
            <w:r>
              <w:rPr>
                <w:rFonts w:eastAsia="方正仿宋_GBK"/>
                <w:sz w:val="18"/>
                <w:szCs w:val="18"/>
              </w:rPr>
              <w:t>公务用车购置费</w:t>
            </w:r>
          </w:p>
        </w:tc>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0.00</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0.00</w:t>
            </w:r>
          </w:p>
        </w:tc>
        <w:tc>
          <w:tcPr>
            <w:tcW w:w="202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0.00</w:t>
            </w:r>
          </w:p>
        </w:tc>
        <w:tc>
          <w:tcPr>
            <w:tcW w:w="7980"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与上年持平，无增减变化</w:t>
            </w:r>
          </w:p>
        </w:tc>
      </w:tr>
      <w:tr>
        <w:trPr>
          <w:trHeight w:val="678" w:hRule="atLeast"/>
        </w:trPr>
        <w:tc>
          <w:tcPr>
            <w:tcW w:w="170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eastAsia="方正仿宋_GBK"/>
                <w:sz w:val="15"/>
                <w:szCs w:val="15"/>
              </w:rPr>
            </w:pPr>
            <w:r>
              <w:rPr>
                <w:rFonts w:eastAsia="方正仿宋_GBK"/>
                <w:sz w:val="15"/>
                <w:szCs w:val="15"/>
              </w:rPr>
              <w:t>公务用车运行维护费</w:t>
            </w:r>
          </w:p>
        </w:tc>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12.64</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12.00</w:t>
            </w:r>
          </w:p>
        </w:tc>
        <w:tc>
          <w:tcPr>
            <w:tcW w:w="202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-0.64</w:t>
            </w:r>
          </w:p>
        </w:tc>
        <w:tc>
          <w:tcPr>
            <w:tcW w:w="7980"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控制三公经费，公务用车费用减少</w:t>
            </w:r>
          </w:p>
        </w:tc>
      </w:tr>
      <w:tr>
        <w:tc>
          <w:tcPr>
            <w:tcW w:w="170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eastAsia="方正仿宋_GBK"/>
                <w:sz w:val="18"/>
                <w:szCs w:val="18"/>
              </w:rPr>
            </w:pPr>
            <w:r>
              <w:rPr>
                <w:rFonts w:eastAsia="方正仿宋_GBK"/>
                <w:sz w:val="18"/>
                <w:szCs w:val="18"/>
              </w:rPr>
              <w:t>公务接待费</w:t>
            </w:r>
          </w:p>
        </w:tc>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7.60</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7.22</w:t>
            </w:r>
          </w:p>
        </w:tc>
        <w:tc>
          <w:tcPr>
            <w:tcW w:w="202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-0.38</w:t>
            </w:r>
          </w:p>
        </w:tc>
        <w:tc>
          <w:tcPr>
            <w:tcW w:w="7980"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控制三公经费，公务用车公务招待费用减少</w:t>
            </w:r>
          </w:p>
        </w:tc>
      </w:tr>
      <w:tr>
        <w:trPr>
          <w:trHeight w:val="1339" w:hRule="atLeast"/>
        </w:trPr>
        <w:tc>
          <w:tcPr>
            <w:tcW w:w="170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合计</w:t>
            </w:r>
          </w:p>
        </w:tc>
        <w:tc>
          <w:tcPr>
            <w:tcW w:w="155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20.24</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19.22</w:t>
            </w:r>
          </w:p>
        </w:tc>
        <w:tc>
          <w:tcPr>
            <w:tcW w:w="2021"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ind w:firstLine="360" w:firstLineChars="200"/>
              <w:jc w:val="center"/>
              <w:rPr>
                <w:rFonts w:eastAsia="方正仿宋_GBK"/>
                <w:sz w:val="18"/>
                <w:szCs w:val="18"/>
              </w:rPr>
            </w:pPr>
            <w:r>
              <w:rPr>
                <w:rFonts w:eastAsia="方正仿宋_GBK"/>
                <w:sz w:val="18"/>
                <w:szCs w:val="18"/>
              </w:rPr>
              <w:t>-1.02</w:t>
            </w:r>
          </w:p>
        </w:tc>
        <w:tc>
          <w:tcPr>
            <w:tcW w:w="7980" w:type="dxa"/>
            <w:tcBorders>
              <w:top w:val="single" w:color="auto" w:sz="4" w:space="0"/>
              <w:left w:val="single" w:color="auto" w:sz="4" w:space="0"/>
              <w:bottom w:val="single" w:color="auto" w:sz="4" w:space="0"/>
              <w:right w:val="single" w:color="auto" w:sz="4" w:space="0"/>
              <w:tl2br w:val="nil"/>
              <w:tr2bl w:val="nil"/>
            </w:tcBorders>
            <w:vAlign w:val="top"/>
          </w:tcPr>
          <w:p>
            <w:pPr>
              <w:spacing w:line="500" w:lineRule="exact"/>
              <w:rPr>
                <w:rFonts w:eastAsia="方正仿宋_GBK"/>
                <w:sz w:val="18"/>
                <w:szCs w:val="18"/>
              </w:rPr>
            </w:pPr>
            <w:r>
              <w:rPr>
                <w:rFonts w:eastAsia="方正仿宋_GBK"/>
                <w:sz w:val="18"/>
                <w:szCs w:val="18"/>
              </w:rPr>
              <w:t>2021年我单位针对“三公”经费支出情况制订了严格的管理制度，认真贯彻执行</w:t>
            </w:r>
            <w:r>
              <w:rPr>
                <w:rFonts w:hint="eastAsia" w:eastAsia="方正仿宋_GBK"/>
                <w:sz w:val="18"/>
                <w:szCs w:val="18"/>
              </w:rPr>
              <w:t>中央八项规定</w:t>
            </w:r>
            <w:r>
              <w:rPr>
                <w:rFonts w:eastAsia="方正仿宋_GBK"/>
                <w:sz w:val="18"/>
                <w:szCs w:val="18"/>
              </w:rPr>
              <w:t>，坚持厉行节约，杜绝浪费。我单位“三公”经费预算较去年减少1.02万元。</w:t>
            </w:r>
          </w:p>
        </w:tc>
      </w:tr>
    </w:tbl>
    <w:p>
      <w:pPr>
        <w:spacing w:line="500" w:lineRule="exact"/>
        <w:ind w:firstLine="560" w:firstLineChars="200"/>
        <w:jc w:val="left"/>
        <w:rPr>
          <w:rFonts w:eastAsia="方正仿宋_GBK"/>
          <w:sz w:val="28"/>
        </w:rPr>
      </w:pPr>
    </w:p>
    <w:p>
      <w:pPr>
        <w:spacing w:beforeLines="50" w:afterLines="50"/>
        <w:ind w:firstLine="640" w:firstLineChars="200"/>
        <w:jc w:val="left"/>
        <w:outlineLvl w:val="2"/>
        <w:rPr>
          <w:sz w:val="32"/>
        </w:rPr>
      </w:pPr>
      <w:bookmarkStart w:id="4" w:name="_Toc66308241"/>
      <w:r>
        <w:rPr>
          <w:rFonts w:hint="eastAsia" w:ascii="黑体" w:eastAsia="黑体"/>
          <w:sz w:val="32"/>
        </w:rPr>
        <w:t>五、预算绩效信息</w:t>
      </w:r>
      <w:bookmarkEnd w:id="4"/>
    </w:p>
    <w:p>
      <w:pPr>
        <w:ind w:firstLine="643" w:firstLineChars="200"/>
        <w:jc w:val="left"/>
        <w:rPr>
          <w:b/>
          <w:sz w:val="32"/>
        </w:rPr>
      </w:pPr>
      <w:r>
        <w:rPr>
          <w:rFonts w:hint="eastAsia" w:ascii="方正楷体_GBK" w:eastAsia="方正楷体_GBK"/>
          <w:b/>
          <w:sz w:val="32"/>
        </w:rPr>
        <w:t>第一部分</w:t>
      </w:r>
      <w:r>
        <w:rPr>
          <w:rFonts w:ascii="方正楷体_GBK" w:eastAsia="方正楷体_GBK"/>
          <w:b/>
          <w:sz w:val="32"/>
        </w:rPr>
        <w:t xml:space="preserve"> </w:t>
      </w:r>
      <w:r>
        <w:rPr>
          <w:rFonts w:hint="eastAsia" w:ascii="方正楷体_GBK" w:eastAsia="方正楷体_GBK"/>
          <w:b/>
          <w:sz w:val="32"/>
        </w:rPr>
        <w:t>部门整体绩效目标</w:t>
      </w:r>
    </w:p>
    <w:p>
      <w:pPr>
        <w:spacing w:line="500" w:lineRule="exact"/>
        <w:ind w:firstLine="560" w:firstLineChars="200"/>
        <w:jc w:val="left"/>
        <w:rPr>
          <w:rFonts w:eastAsia="方正仿宋_GBK"/>
          <w:sz w:val="28"/>
        </w:rPr>
      </w:pPr>
      <w:r>
        <w:rPr>
          <w:rFonts w:eastAsia="方正仿宋_GBK"/>
          <w:sz w:val="28"/>
        </w:rPr>
        <w:t>2021年县人大常委会将坚持以习近平新时代中国特色社会主义思想为指导，深入贯彻党的十九大和</w:t>
      </w:r>
      <w:r>
        <w:rPr>
          <w:rFonts w:hint="eastAsia" w:eastAsia="方正仿宋_GBK"/>
          <w:sz w:val="28"/>
          <w:lang w:eastAsia="zh-CN"/>
        </w:rPr>
        <w:t>十九届四中、五中全会</w:t>
      </w:r>
      <w:r>
        <w:rPr>
          <w:rFonts w:eastAsia="方正仿宋_GBK"/>
          <w:sz w:val="28"/>
        </w:rPr>
        <w:t>精神，全面落实省委、市委全会，紧紧围绕“雄安卫星城、美丽新高阳”奋斗目标在县委坚强领导下，努力在强化政治引领上有新成效，在代表作用发挥上有新提升，在自身建设上有新气象，为努力开创高阳高质量发展新局面贡献人大力量。为此，重点做好以下几个方面的工作。</w:t>
      </w:r>
    </w:p>
    <w:p>
      <w:pPr>
        <w:spacing w:line="500" w:lineRule="exact"/>
        <w:ind w:firstLine="560" w:firstLineChars="200"/>
        <w:jc w:val="left"/>
        <w:rPr>
          <w:rFonts w:eastAsia="方正仿宋_GBK"/>
          <w:sz w:val="28"/>
        </w:rPr>
      </w:pPr>
      <w:r>
        <w:rPr>
          <w:rFonts w:hint="eastAsia"/>
          <w:sz w:val="28"/>
        </w:rPr>
        <w:t>（一）</w:t>
      </w:r>
      <w:r>
        <w:rPr>
          <w:rFonts w:eastAsia="方正仿宋_GBK"/>
          <w:sz w:val="28"/>
        </w:rPr>
        <w:t>强化党的领导，政治建设上要有新举措</w:t>
      </w:r>
    </w:p>
    <w:p>
      <w:pPr>
        <w:spacing w:line="500" w:lineRule="exact"/>
        <w:ind w:firstLine="560" w:firstLineChars="200"/>
        <w:jc w:val="left"/>
        <w:rPr>
          <w:rFonts w:eastAsia="方正仿宋_GBK"/>
          <w:sz w:val="28"/>
        </w:rPr>
      </w:pPr>
      <w:r>
        <w:rPr>
          <w:rFonts w:eastAsia="方正仿宋_GBK"/>
          <w:sz w:val="28"/>
        </w:rPr>
        <w:t>要坚决把加强政治建设作为根本政治要求，巩固提升“不忘初心、牢记使命”主题教育成果，坚定政治信仰、提高政治能力。要全面推进机关党的思想建设、组织建设、作风建设、纪律建设、制度建设，将各项要求细化落实到人大工作的实践中。将学习贯彻党的十九届五中全会精神作为当前及今后一个时期的首要政治任务，与学习省、市、县委系列会议精神有机结合，发挥代表之家、代表联络站的平台作用和各级代表贴近基层、贴近选民的优势，广泛开展宣讲活动，用党的最新理论成果统一思想、凝聚共识。县人大常委会机关要坚持</w:t>
      </w:r>
      <w:r>
        <w:rPr>
          <w:rFonts w:hint="eastAsia" w:eastAsia="方正仿宋_GBK"/>
          <w:sz w:val="28"/>
        </w:rPr>
        <w:t>理论学习中心组</w:t>
      </w:r>
      <w:r>
        <w:rPr>
          <w:rFonts w:eastAsia="方正仿宋_GBK"/>
          <w:sz w:val="28"/>
        </w:rPr>
        <w:t>学习、“三会一课”等制度机制，创新教育管理形式，丰富主题党日活动，不断增强党员教育管理效果。</w:t>
      </w:r>
    </w:p>
    <w:p>
      <w:pPr>
        <w:spacing w:line="500" w:lineRule="exact"/>
        <w:ind w:firstLine="560" w:firstLineChars="200"/>
        <w:jc w:val="left"/>
        <w:rPr>
          <w:rFonts w:eastAsia="方正仿宋_GBK"/>
          <w:sz w:val="28"/>
        </w:rPr>
      </w:pPr>
      <w:r>
        <w:rPr>
          <w:rFonts w:hint="eastAsia"/>
          <w:sz w:val="28"/>
        </w:rPr>
        <w:t>（二）</w:t>
      </w:r>
      <w:r>
        <w:rPr>
          <w:rFonts w:eastAsia="方正仿宋_GBK"/>
          <w:sz w:val="28"/>
        </w:rPr>
        <w:t>强化服务大局，重点工作上要有新担当</w:t>
      </w:r>
    </w:p>
    <w:p>
      <w:pPr>
        <w:spacing w:line="500" w:lineRule="exact"/>
        <w:ind w:firstLine="560" w:firstLineChars="200"/>
        <w:jc w:val="left"/>
        <w:rPr>
          <w:rFonts w:eastAsia="方正仿宋_GBK"/>
          <w:sz w:val="28"/>
        </w:rPr>
      </w:pPr>
      <w:r>
        <w:rPr>
          <w:rFonts w:eastAsia="方正仿宋_GBK"/>
          <w:sz w:val="28"/>
        </w:rPr>
        <w:t>全面贯彻新发展理念，落实高质量发展要求，紧紧围绕县委提出的总体思路，聚焦“基层基础建设、园区项目建设和民营经济发展、城乡建设管理、污染防治、协同发展和服务对接雄安、深化改革开放优化发展环境、文化旅游产业提升、扫黑除恶专项斗争、改善民生和精准脱贫”九大攻坚战，综合运用各种监督形式，持续加大监督力度，助推经济社会各项事业发展再上新台阶。要聚焦经济发展加强监督，进一步完善预算联网监督系统，强化对预决算审查、政府性债务、国有资产等工作的监督。要聚焦民生保障加强监督，聚焦全面建成小康社会任务目标，加大对民生领域和民生工程的监督力度，督促政府和相关职能部门持续保障和改善民生，及时回应选民关切。要拓宽监督领域，建立联动监督长效机制，促使“一府两院”履职尽责、担当作为，让人民群众有更多、更实在的获得感、幸福感。</w:t>
      </w:r>
    </w:p>
    <w:p>
      <w:pPr>
        <w:spacing w:line="500" w:lineRule="exact"/>
        <w:ind w:firstLine="560" w:firstLineChars="200"/>
        <w:jc w:val="left"/>
        <w:rPr>
          <w:rFonts w:eastAsia="方正仿宋_GBK"/>
          <w:sz w:val="28"/>
        </w:rPr>
      </w:pPr>
      <w:r>
        <w:rPr>
          <w:rFonts w:hint="eastAsia"/>
          <w:sz w:val="28"/>
        </w:rPr>
        <w:t>（三）</w:t>
      </w:r>
      <w:r>
        <w:rPr>
          <w:rFonts w:eastAsia="方正仿宋_GBK"/>
          <w:sz w:val="28"/>
        </w:rPr>
        <w:t>强化依法治县，法治建设上要有新进展</w:t>
      </w:r>
    </w:p>
    <w:p>
      <w:pPr>
        <w:spacing w:line="500" w:lineRule="exact"/>
        <w:ind w:firstLine="560" w:firstLineChars="200"/>
        <w:jc w:val="left"/>
        <w:rPr>
          <w:rFonts w:eastAsia="方正仿宋_GBK"/>
          <w:sz w:val="28"/>
        </w:rPr>
      </w:pPr>
      <w:r>
        <w:rPr>
          <w:rFonts w:eastAsia="方正仿宋_GBK"/>
          <w:sz w:val="28"/>
        </w:rPr>
        <w:t>牢牢把握人大工作的法治属性，坚持把法治建设贯穿人大工作全过程，依照法定职责，限于法定范围，遵守法定程序，依法行使好人大职能职权，不断改进提升人大工作法治水平。加强法律监督，认真开展有关法律法规贯彻实施情况执法检查，促进依法行政，公正司法。要加强规范性文件的备案审查，不断提高备案审查质量，规范依法行政行为。定期听取扫黑除恶专项斗争情况报告，积极推进公益诉讼向更宽领域拓展，不断加强解决“执行难”工作力度，全力保障社会和谐稳定。</w:t>
      </w:r>
    </w:p>
    <w:p>
      <w:pPr>
        <w:spacing w:line="500" w:lineRule="exact"/>
        <w:ind w:firstLine="560" w:firstLineChars="200"/>
        <w:jc w:val="left"/>
        <w:rPr>
          <w:rFonts w:eastAsia="方正仿宋_GBK"/>
          <w:sz w:val="28"/>
        </w:rPr>
      </w:pPr>
      <w:r>
        <w:rPr>
          <w:rFonts w:hint="eastAsia"/>
          <w:sz w:val="28"/>
        </w:rPr>
        <w:t>（四）</w:t>
      </w:r>
      <w:r>
        <w:rPr>
          <w:rFonts w:eastAsia="方正仿宋_GBK"/>
          <w:sz w:val="28"/>
        </w:rPr>
        <w:t>强化代表服务，代表履职上要有新成效</w:t>
      </w:r>
    </w:p>
    <w:p>
      <w:pPr>
        <w:spacing w:line="500" w:lineRule="exact"/>
        <w:ind w:firstLine="560" w:firstLineChars="200"/>
        <w:jc w:val="left"/>
        <w:rPr>
          <w:rFonts w:eastAsia="方正仿宋_GBK"/>
          <w:sz w:val="28"/>
        </w:rPr>
      </w:pPr>
      <w:r>
        <w:rPr>
          <w:rFonts w:eastAsia="方正仿宋_GBK"/>
          <w:sz w:val="28"/>
        </w:rPr>
        <w:t>突出代表主体地位，主动走出去，学习借鉴外地先进工作经验，力促履职能力取得新突破。进一步完善代表之家建设，不断深化代表联络站规范化、制度化、常态化建设，畅通社情民意反映渠道，密切代表与人民群众的联系。坚持常委会领导督办代表意见建议制度，不断提高办理质效，对优秀代表建议进行表彰。规范人代会闭会期间代表提出意见建议的收集、整理、交办和反馈工作，确保代表提出意见建议的落实率、问题解决率和代表满意率全面持续提升。</w:t>
      </w:r>
    </w:p>
    <w:p>
      <w:pPr>
        <w:spacing w:line="500" w:lineRule="exact"/>
        <w:ind w:firstLine="560" w:firstLineChars="200"/>
        <w:jc w:val="left"/>
        <w:rPr>
          <w:rFonts w:eastAsia="方正仿宋_GBK"/>
          <w:sz w:val="28"/>
        </w:rPr>
      </w:pPr>
      <w:r>
        <w:rPr>
          <w:rFonts w:hint="eastAsia"/>
          <w:sz w:val="28"/>
        </w:rPr>
        <w:t>（五）</w:t>
      </w:r>
      <w:r>
        <w:rPr>
          <w:rFonts w:eastAsia="方正仿宋_GBK"/>
          <w:sz w:val="28"/>
        </w:rPr>
        <w:t>强化争先创优，自身建设上要有新气象</w:t>
      </w:r>
    </w:p>
    <w:p>
      <w:pPr>
        <w:spacing w:line="500" w:lineRule="exact"/>
        <w:ind w:firstLine="560" w:firstLineChars="200"/>
        <w:jc w:val="left"/>
        <w:rPr>
          <w:rFonts w:eastAsia="方正仿宋_GBK"/>
          <w:sz w:val="28"/>
        </w:rPr>
      </w:pPr>
      <w:r>
        <w:rPr>
          <w:rFonts w:eastAsia="方正仿宋_GBK"/>
          <w:sz w:val="28"/>
        </w:rPr>
        <w:t>要深入贯彻落实全国、省、市人大会议精神，坚持加强人大常委会自身建设，注重政治理论武装，深入学习宪法和相关法律法规，努力创新监督方式、不断改进工作方法，健全规章制度，进一步提升人大工作制度化、规范化、法制化水平。继续加强对乡镇（街道）人大工作的指导，促进各项工作规范开展。特别是要加强对新任乡镇人大副主席的教育培训力度帮助他们更好地提升能力、履职尽责。要加强对人大工作新情况、新问题的研究，着力在理论创新和实践创新上下功夫，在创新中提高，在提高中发展，高质量完成上级和县委部署的各项任务。</w:t>
      </w:r>
    </w:p>
    <w:p>
      <w:pPr>
        <w:ind w:firstLine="803" w:firstLineChars="250"/>
        <w:jc w:val="left"/>
        <w:rPr>
          <w:rFonts w:ascii="方正楷体_GBK" w:eastAsia="方正楷体_GBK"/>
          <w:b/>
          <w:sz w:val="32"/>
        </w:rPr>
      </w:pPr>
      <w:r>
        <w:rPr>
          <w:rFonts w:hint="eastAsia" w:ascii="方正楷体_GBK" w:eastAsia="方正楷体_GBK"/>
          <w:b/>
          <w:sz w:val="32"/>
        </w:rPr>
        <w:t>分项绩效目标</w:t>
      </w:r>
    </w:p>
    <w:p>
      <w:pPr>
        <w:spacing w:line="500" w:lineRule="exact"/>
        <w:ind w:firstLine="560" w:firstLineChars="200"/>
        <w:jc w:val="left"/>
        <w:rPr>
          <w:rFonts w:eastAsia="方正仿宋_GBK"/>
          <w:sz w:val="28"/>
        </w:rPr>
      </w:pPr>
      <w:r>
        <w:rPr>
          <w:rFonts w:hint="eastAsia"/>
          <w:sz w:val="28"/>
        </w:rPr>
        <w:t>（一）</w:t>
      </w:r>
      <w:r>
        <w:rPr>
          <w:rFonts w:eastAsia="方正仿宋_GBK"/>
          <w:sz w:val="28"/>
        </w:rPr>
        <w:t>人大监督</w:t>
      </w:r>
    </w:p>
    <w:p>
      <w:pPr>
        <w:spacing w:line="500" w:lineRule="exact"/>
        <w:ind w:firstLine="560" w:firstLineChars="200"/>
        <w:jc w:val="left"/>
        <w:rPr>
          <w:rFonts w:eastAsia="方正仿宋_GBK"/>
          <w:sz w:val="28"/>
        </w:rPr>
      </w:pPr>
      <w:r>
        <w:rPr>
          <w:rFonts w:hint="eastAsia"/>
          <w:sz w:val="28"/>
        </w:rPr>
        <w:t>1、</w:t>
      </w:r>
      <w:r>
        <w:rPr>
          <w:rFonts w:eastAsia="方正仿宋_GBK"/>
          <w:sz w:val="28"/>
        </w:rPr>
        <w:t>部门职责要点描述</w:t>
      </w:r>
    </w:p>
    <w:p>
      <w:pPr>
        <w:spacing w:line="500" w:lineRule="exact"/>
        <w:ind w:firstLine="560" w:firstLineChars="200"/>
        <w:jc w:val="left"/>
        <w:rPr>
          <w:rFonts w:eastAsia="方正仿宋_GBK"/>
          <w:sz w:val="28"/>
        </w:rPr>
      </w:pPr>
      <w:r>
        <w:rPr>
          <w:rFonts w:eastAsia="方正仿宋_GBK"/>
          <w:sz w:val="28"/>
        </w:rPr>
        <w:t>进行视察、调研和检查；听取和审议“一府两院”工作报告。</w:t>
      </w:r>
    </w:p>
    <w:p>
      <w:pPr>
        <w:spacing w:line="500" w:lineRule="exact"/>
        <w:ind w:firstLine="560" w:firstLineChars="200"/>
        <w:jc w:val="left"/>
        <w:rPr>
          <w:rFonts w:eastAsia="方正仿宋_GBK"/>
          <w:sz w:val="28"/>
        </w:rPr>
      </w:pPr>
      <w:r>
        <w:rPr>
          <w:rFonts w:hint="eastAsia"/>
          <w:sz w:val="28"/>
        </w:rPr>
        <w:t>2、</w:t>
      </w:r>
      <w:r>
        <w:rPr>
          <w:rFonts w:eastAsia="方正仿宋_GBK"/>
          <w:sz w:val="28"/>
        </w:rPr>
        <w:t>部门职责绩效目标</w:t>
      </w:r>
    </w:p>
    <w:p>
      <w:pPr>
        <w:spacing w:line="500" w:lineRule="exact"/>
        <w:ind w:firstLine="560" w:firstLineChars="200"/>
        <w:jc w:val="left"/>
        <w:rPr>
          <w:rFonts w:eastAsia="方正仿宋_GBK"/>
          <w:sz w:val="28"/>
        </w:rPr>
      </w:pPr>
      <w:r>
        <w:rPr>
          <w:rFonts w:eastAsia="方正仿宋_GBK"/>
          <w:sz w:val="28"/>
        </w:rPr>
        <w:t>监督法律、法规以及人大决议的落实；促进“一府两院”改进工作，促进经济社会全面进步。</w:t>
      </w:r>
    </w:p>
    <w:p>
      <w:pPr>
        <w:spacing w:line="500" w:lineRule="exact"/>
        <w:ind w:firstLine="560" w:firstLineChars="200"/>
        <w:jc w:val="left"/>
        <w:rPr>
          <w:rFonts w:eastAsia="方正仿宋_GBK"/>
          <w:sz w:val="28"/>
        </w:rPr>
      </w:pPr>
      <w:r>
        <w:rPr>
          <w:rFonts w:hint="eastAsia"/>
          <w:sz w:val="28"/>
        </w:rPr>
        <w:t>3、</w:t>
      </w:r>
      <w:r>
        <w:rPr>
          <w:rFonts w:eastAsia="方正仿宋_GBK"/>
          <w:sz w:val="28"/>
        </w:rPr>
        <w:t>工作活动名称</w:t>
      </w:r>
    </w:p>
    <w:p>
      <w:pPr>
        <w:spacing w:line="500" w:lineRule="exact"/>
        <w:ind w:firstLine="560" w:firstLineChars="200"/>
        <w:jc w:val="left"/>
        <w:rPr>
          <w:rFonts w:eastAsia="方正仿宋_GBK"/>
          <w:sz w:val="28"/>
        </w:rPr>
      </w:pPr>
      <w:r>
        <w:rPr>
          <w:rFonts w:eastAsia="方正仿宋_GBK"/>
          <w:sz w:val="28"/>
        </w:rPr>
        <w:t>各工作室、委员及代表活动，人大代表之家建设经费，人大监督,人大志编制。</w:t>
      </w:r>
    </w:p>
    <w:p>
      <w:pPr>
        <w:spacing w:line="500" w:lineRule="exact"/>
        <w:ind w:firstLine="560" w:firstLineChars="200"/>
        <w:jc w:val="left"/>
        <w:rPr>
          <w:rFonts w:eastAsia="方正仿宋_GBK"/>
          <w:sz w:val="28"/>
        </w:rPr>
      </w:pPr>
      <w:r>
        <w:rPr>
          <w:rFonts w:hint="eastAsia"/>
          <w:sz w:val="28"/>
        </w:rPr>
        <w:t>4、</w:t>
      </w:r>
      <w:r>
        <w:rPr>
          <w:rFonts w:eastAsia="方正仿宋_GBK"/>
          <w:sz w:val="28"/>
        </w:rPr>
        <w:t>工作活动要点描述</w:t>
      </w:r>
    </w:p>
    <w:p>
      <w:pPr>
        <w:spacing w:line="500" w:lineRule="exact"/>
        <w:ind w:firstLine="560" w:firstLineChars="200"/>
        <w:jc w:val="left"/>
        <w:rPr>
          <w:rFonts w:eastAsia="方正仿宋_GBK"/>
          <w:sz w:val="28"/>
        </w:rPr>
      </w:pPr>
      <w:r>
        <w:rPr>
          <w:rFonts w:eastAsia="方正仿宋_GBK"/>
          <w:sz w:val="28"/>
        </w:rPr>
        <w:t>加强代表之家和代表联络站建设，组织各工作室、委员和代表进行执法检查，开展视察和调研，对代表建议进行督办；对委员和代表进行培训，不断提高代表整体素质，不断加强对“一府两院”的监督，全力提高我县依法治县整体水平。</w:t>
      </w:r>
    </w:p>
    <w:p>
      <w:pPr>
        <w:spacing w:line="500" w:lineRule="exact"/>
        <w:ind w:firstLine="560" w:firstLineChars="200"/>
        <w:jc w:val="left"/>
        <w:rPr>
          <w:rFonts w:eastAsia="方正仿宋_GBK"/>
          <w:sz w:val="28"/>
        </w:rPr>
      </w:pPr>
      <w:r>
        <w:rPr>
          <w:rFonts w:hint="eastAsia"/>
          <w:sz w:val="28"/>
        </w:rPr>
        <w:t>5、</w:t>
      </w:r>
      <w:r>
        <w:rPr>
          <w:rFonts w:eastAsia="方正仿宋_GBK"/>
          <w:sz w:val="28"/>
        </w:rPr>
        <w:t>工作活动绩效目标</w:t>
      </w:r>
    </w:p>
    <w:p>
      <w:pPr>
        <w:spacing w:line="500" w:lineRule="exact"/>
        <w:ind w:firstLine="560" w:firstLineChars="200"/>
        <w:jc w:val="left"/>
        <w:rPr>
          <w:rFonts w:eastAsia="方正仿宋_GBK"/>
          <w:sz w:val="28"/>
        </w:rPr>
      </w:pPr>
      <w:r>
        <w:rPr>
          <w:rFonts w:eastAsia="方正仿宋_GBK"/>
          <w:sz w:val="28"/>
        </w:rPr>
        <w:t>发挥委员和代表作用，开展检查、视察和调研，监督“一府两院”改进工作。</w:t>
      </w:r>
    </w:p>
    <w:p>
      <w:pPr>
        <w:spacing w:line="500" w:lineRule="exact"/>
        <w:ind w:firstLine="560" w:firstLineChars="200"/>
        <w:jc w:val="left"/>
        <w:rPr>
          <w:rFonts w:eastAsia="方正仿宋_GBK"/>
          <w:sz w:val="28"/>
        </w:rPr>
      </w:pPr>
      <w:r>
        <w:rPr>
          <w:rFonts w:hint="eastAsia"/>
          <w:sz w:val="28"/>
        </w:rPr>
        <w:t>6、</w:t>
      </w:r>
      <w:r>
        <w:rPr>
          <w:rFonts w:eastAsia="方正仿宋_GBK"/>
          <w:sz w:val="28"/>
        </w:rPr>
        <w:t>工作活动绩效指标</w:t>
      </w:r>
    </w:p>
    <w:p>
      <w:pPr>
        <w:spacing w:line="500" w:lineRule="exact"/>
        <w:ind w:firstLine="560" w:firstLineChars="200"/>
        <w:jc w:val="left"/>
        <w:rPr>
          <w:rFonts w:eastAsia="方正仿宋_GBK"/>
          <w:sz w:val="28"/>
        </w:rPr>
      </w:pPr>
      <w:r>
        <w:rPr>
          <w:rFonts w:eastAsia="方正仿宋_GBK"/>
          <w:sz w:val="28"/>
        </w:rPr>
        <w:t>视察、检查、听取工作报告和调研任务完成率。</w:t>
      </w:r>
    </w:p>
    <w:p>
      <w:pPr>
        <w:spacing w:line="500" w:lineRule="exact"/>
        <w:ind w:firstLine="560" w:firstLineChars="200"/>
        <w:jc w:val="left"/>
        <w:rPr>
          <w:rFonts w:eastAsia="方正仿宋_GBK"/>
          <w:sz w:val="28"/>
        </w:rPr>
      </w:pPr>
      <w:r>
        <w:rPr>
          <w:rFonts w:hint="eastAsia"/>
          <w:sz w:val="28"/>
        </w:rPr>
        <w:t>7、</w:t>
      </w:r>
      <w:r>
        <w:rPr>
          <w:rFonts w:eastAsia="方正仿宋_GBK"/>
          <w:sz w:val="28"/>
        </w:rPr>
        <w:t>绩效指标解释</w:t>
      </w:r>
    </w:p>
    <w:p>
      <w:pPr>
        <w:spacing w:line="500" w:lineRule="exact"/>
        <w:ind w:firstLine="560" w:firstLineChars="200"/>
        <w:jc w:val="left"/>
        <w:rPr>
          <w:rFonts w:eastAsia="方正仿宋_GBK"/>
          <w:sz w:val="28"/>
        </w:rPr>
      </w:pPr>
      <w:r>
        <w:rPr>
          <w:rFonts w:eastAsia="方正仿宋_GBK"/>
          <w:sz w:val="28"/>
        </w:rPr>
        <w:t>视察、检查和调研数占计划数的比例。</w:t>
      </w:r>
    </w:p>
    <w:p>
      <w:pPr>
        <w:spacing w:line="500" w:lineRule="exact"/>
        <w:ind w:firstLine="560" w:firstLineChars="200"/>
        <w:jc w:val="left"/>
        <w:rPr>
          <w:rFonts w:eastAsia="方正仿宋_GBK"/>
          <w:sz w:val="28"/>
        </w:rPr>
      </w:pPr>
      <w:r>
        <w:rPr>
          <w:rFonts w:hint="eastAsia"/>
          <w:sz w:val="28"/>
        </w:rPr>
        <w:t>8、</w:t>
      </w:r>
      <w:r>
        <w:rPr>
          <w:rFonts w:eastAsia="方正仿宋_GBK"/>
          <w:sz w:val="28"/>
        </w:rPr>
        <w:t>绩效指标评价标准</w:t>
      </w:r>
    </w:p>
    <w:p>
      <w:pPr>
        <w:spacing w:line="500" w:lineRule="exact"/>
        <w:ind w:firstLine="560" w:firstLineChars="200"/>
        <w:jc w:val="left"/>
        <w:rPr>
          <w:rFonts w:eastAsia="方正仿宋_GBK"/>
          <w:sz w:val="28"/>
        </w:rPr>
      </w:pPr>
      <w:r>
        <w:rPr>
          <w:rFonts w:eastAsia="方正仿宋_GBK"/>
          <w:sz w:val="28"/>
        </w:rPr>
        <w:t>各项工作完成90%以上为优，完成80%以上为良，完成70%以上为中，完成70%以下为差。</w:t>
      </w:r>
    </w:p>
    <w:p>
      <w:pPr>
        <w:spacing w:line="500" w:lineRule="exact"/>
        <w:ind w:firstLine="560" w:firstLineChars="200"/>
        <w:jc w:val="left"/>
        <w:rPr>
          <w:rFonts w:eastAsia="方正仿宋_GBK"/>
          <w:sz w:val="28"/>
        </w:rPr>
      </w:pPr>
      <w:r>
        <w:rPr>
          <w:rFonts w:hint="eastAsia"/>
          <w:sz w:val="28"/>
        </w:rPr>
        <w:t>（二）</w:t>
      </w:r>
      <w:r>
        <w:rPr>
          <w:rFonts w:eastAsia="方正仿宋_GBK"/>
          <w:sz w:val="28"/>
        </w:rPr>
        <w:t>人大会议</w:t>
      </w:r>
    </w:p>
    <w:p>
      <w:pPr>
        <w:spacing w:line="500" w:lineRule="exact"/>
        <w:ind w:firstLine="560" w:firstLineChars="200"/>
        <w:jc w:val="left"/>
        <w:rPr>
          <w:rFonts w:eastAsia="方正仿宋_GBK"/>
          <w:sz w:val="28"/>
        </w:rPr>
      </w:pPr>
      <w:r>
        <w:rPr>
          <w:rFonts w:hint="eastAsia"/>
          <w:sz w:val="28"/>
        </w:rPr>
        <w:t>1、</w:t>
      </w:r>
      <w:r>
        <w:rPr>
          <w:rFonts w:eastAsia="方正仿宋_GBK"/>
          <w:sz w:val="28"/>
        </w:rPr>
        <w:t>部门职责要点描述</w:t>
      </w:r>
    </w:p>
    <w:p>
      <w:pPr>
        <w:spacing w:line="500" w:lineRule="exact"/>
        <w:ind w:firstLine="560" w:firstLineChars="200"/>
        <w:jc w:val="left"/>
        <w:rPr>
          <w:rFonts w:eastAsia="方正仿宋_GBK"/>
          <w:sz w:val="28"/>
        </w:rPr>
      </w:pPr>
      <w:r>
        <w:rPr>
          <w:rFonts w:eastAsia="方正仿宋_GBK"/>
          <w:sz w:val="28"/>
        </w:rPr>
        <w:t>县人民代表大会和常委会各种会议的筹备、会务工作；监督会议作出决议决定的落实。</w:t>
      </w:r>
    </w:p>
    <w:p>
      <w:pPr>
        <w:spacing w:line="500" w:lineRule="exact"/>
        <w:ind w:firstLine="560" w:firstLineChars="200"/>
        <w:jc w:val="left"/>
        <w:rPr>
          <w:rFonts w:eastAsia="方正仿宋_GBK"/>
          <w:sz w:val="28"/>
        </w:rPr>
      </w:pPr>
      <w:r>
        <w:rPr>
          <w:rFonts w:hint="eastAsia"/>
          <w:sz w:val="28"/>
        </w:rPr>
        <w:t>2、</w:t>
      </w:r>
      <w:r>
        <w:rPr>
          <w:rFonts w:eastAsia="方正仿宋_GBK"/>
          <w:sz w:val="28"/>
        </w:rPr>
        <w:t>部门职责绩效目标</w:t>
      </w:r>
    </w:p>
    <w:p>
      <w:pPr>
        <w:spacing w:line="500" w:lineRule="exact"/>
        <w:ind w:firstLine="560" w:firstLineChars="200"/>
        <w:jc w:val="left"/>
        <w:rPr>
          <w:rFonts w:eastAsia="方正仿宋_GBK"/>
          <w:sz w:val="28"/>
        </w:rPr>
      </w:pPr>
      <w:r>
        <w:rPr>
          <w:rFonts w:eastAsia="方正仿宋_GBK"/>
          <w:sz w:val="28"/>
        </w:rPr>
        <w:t>完善各项会议制度，规范会议程序，提高会议质量，提高人大代表和常委会的审议水平。</w:t>
      </w:r>
    </w:p>
    <w:p>
      <w:pPr>
        <w:spacing w:line="500" w:lineRule="exact"/>
        <w:ind w:firstLine="560" w:firstLineChars="200"/>
        <w:jc w:val="left"/>
        <w:rPr>
          <w:rFonts w:eastAsia="方正仿宋_GBK"/>
          <w:sz w:val="28"/>
        </w:rPr>
      </w:pPr>
      <w:r>
        <w:rPr>
          <w:rFonts w:hint="eastAsia"/>
          <w:sz w:val="28"/>
        </w:rPr>
        <w:t>3、</w:t>
      </w:r>
      <w:r>
        <w:rPr>
          <w:rFonts w:eastAsia="方正仿宋_GBK"/>
          <w:sz w:val="28"/>
        </w:rPr>
        <w:t>工作活动名称</w:t>
      </w:r>
    </w:p>
    <w:p>
      <w:pPr>
        <w:spacing w:line="500" w:lineRule="exact"/>
        <w:ind w:firstLine="560" w:firstLineChars="200"/>
        <w:jc w:val="left"/>
        <w:rPr>
          <w:rFonts w:eastAsia="方正仿宋_GBK"/>
          <w:sz w:val="28"/>
        </w:rPr>
      </w:pPr>
      <w:r>
        <w:rPr>
          <w:rFonts w:eastAsia="方正仿宋_GBK"/>
          <w:sz w:val="28"/>
        </w:rPr>
        <w:t>高阳县人大会议。</w:t>
      </w:r>
    </w:p>
    <w:p>
      <w:pPr>
        <w:spacing w:line="500" w:lineRule="exact"/>
        <w:ind w:firstLine="560" w:firstLineChars="200"/>
        <w:jc w:val="left"/>
        <w:rPr>
          <w:rFonts w:eastAsia="方正仿宋_GBK"/>
          <w:sz w:val="28"/>
        </w:rPr>
      </w:pPr>
      <w:r>
        <w:rPr>
          <w:rFonts w:hint="eastAsia"/>
          <w:sz w:val="28"/>
        </w:rPr>
        <w:t>4、</w:t>
      </w:r>
      <w:r>
        <w:rPr>
          <w:rFonts w:eastAsia="方正仿宋_GBK"/>
          <w:sz w:val="28"/>
        </w:rPr>
        <w:t>工作活动要点描述</w:t>
      </w:r>
    </w:p>
    <w:p>
      <w:pPr>
        <w:spacing w:line="500" w:lineRule="exact"/>
        <w:ind w:firstLine="560" w:firstLineChars="200"/>
        <w:jc w:val="left"/>
        <w:rPr>
          <w:rFonts w:eastAsia="方正仿宋_GBK"/>
          <w:sz w:val="28"/>
        </w:rPr>
      </w:pPr>
      <w:r>
        <w:rPr>
          <w:rFonts w:eastAsia="方正仿宋_GBK"/>
          <w:sz w:val="28"/>
        </w:rPr>
        <w:t>承担县人大及其常委会各种会议的筹备、召开工作；负责文件的起草、审核、印发；听取和审议“一府两院”工作报告；作出决议决定。</w:t>
      </w:r>
    </w:p>
    <w:p>
      <w:pPr>
        <w:spacing w:line="500" w:lineRule="exact"/>
        <w:ind w:firstLine="560" w:firstLineChars="200"/>
        <w:jc w:val="left"/>
        <w:rPr>
          <w:rFonts w:eastAsia="方正仿宋_GBK"/>
          <w:sz w:val="28"/>
        </w:rPr>
      </w:pPr>
      <w:r>
        <w:rPr>
          <w:rFonts w:hint="eastAsia"/>
          <w:sz w:val="28"/>
        </w:rPr>
        <w:t>5、</w:t>
      </w:r>
      <w:r>
        <w:rPr>
          <w:rFonts w:eastAsia="方正仿宋_GBK"/>
          <w:sz w:val="28"/>
        </w:rPr>
        <w:t>工作活动绩效目标</w:t>
      </w:r>
    </w:p>
    <w:p>
      <w:pPr>
        <w:spacing w:line="500" w:lineRule="exact"/>
        <w:ind w:firstLine="560" w:firstLineChars="200"/>
        <w:jc w:val="left"/>
        <w:rPr>
          <w:rFonts w:eastAsia="方正仿宋_GBK"/>
          <w:sz w:val="28"/>
        </w:rPr>
      </w:pPr>
      <w:r>
        <w:rPr>
          <w:rFonts w:eastAsia="方正仿宋_GBK"/>
          <w:sz w:val="28"/>
        </w:rPr>
        <w:t>规范会议程序，筹备会议认真，审议质量提高，会议圆满召开。</w:t>
      </w:r>
    </w:p>
    <w:p>
      <w:pPr>
        <w:spacing w:line="500" w:lineRule="exact"/>
        <w:ind w:firstLine="560" w:firstLineChars="200"/>
        <w:jc w:val="left"/>
        <w:rPr>
          <w:rFonts w:eastAsia="方正仿宋_GBK"/>
          <w:sz w:val="28"/>
        </w:rPr>
      </w:pPr>
      <w:r>
        <w:rPr>
          <w:rFonts w:hint="eastAsia"/>
          <w:sz w:val="28"/>
        </w:rPr>
        <w:t>6、</w:t>
      </w:r>
      <w:r>
        <w:rPr>
          <w:rFonts w:eastAsia="方正仿宋_GBK"/>
          <w:sz w:val="28"/>
        </w:rPr>
        <w:t>工作活动绩效指标</w:t>
      </w:r>
    </w:p>
    <w:p>
      <w:pPr>
        <w:spacing w:line="500" w:lineRule="exact"/>
        <w:ind w:firstLine="560" w:firstLineChars="200"/>
        <w:jc w:val="left"/>
        <w:rPr>
          <w:rFonts w:eastAsia="方正仿宋_GBK"/>
          <w:sz w:val="28"/>
        </w:rPr>
      </w:pPr>
      <w:r>
        <w:rPr>
          <w:rFonts w:eastAsia="方正仿宋_GBK"/>
          <w:sz w:val="28"/>
        </w:rPr>
        <w:t>会议筹备及会务工作的完成率。</w:t>
      </w:r>
    </w:p>
    <w:p>
      <w:pPr>
        <w:spacing w:line="500" w:lineRule="exact"/>
        <w:ind w:firstLine="560" w:firstLineChars="200"/>
        <w:jc w:val="left"/>
        <w:rPr>
          <w:rFonts w:eastAsia="方正仿宋_GBK"/>
          <w:sz w:val="28"/>
        </w:rPr>
      </w:pPr>
      <w:r>
        <w:rPr>
          <w:rFonts w:hint="eastAsia"/>
          <w:sz w:val="28"/>
        </w:rPr>
        <w:t>7、</w:t>
      </w:r>
      <w:r>
        <w:rPr>
          <w:rFonts w:eastAsia="方正仿宋_GBK"/>
          <w:sz w:val="28"/>
        </w:rPr>
        <w:t>绩效指标解释</w:t>
      </w:r>
    </w:p>
    <w:p>
      <w:pPr>
        <w:spacing w:line="500" w:lineRule="exact"/>
        <w:ind w:firstLine="560" w:firstLineChars="200"/>
        <w:jc w:val="left"/>
        <w:rPr>
          <w:rFonts w:eastAsia="方正仿宋_GBK"/>
          <w:sz w:val="28"/>
        </w:rPr>
      </w:pPr>
      <w:r>
        <w:rPr>
          <w:rFonts w:eastAsia="方正仿宋_GBK"/>
          <w:sz w:val="28"/>
        </w:rPr>
        <w:t>已完成的会议筹备及会务工作占计划量的比例。</w:t>
      </w:r>
    </w:p>
    <w:p>
      <w:pPr>
        <w:spacing w:line="500" w:lineRule="exact"/>
        <w:ind w:firstLine="560" w:firstLineChars="200"/>
        <w:jc w:val="left"/>
        <w:rPr>
          <w:rFonts w:eastAsia="方正仿宋_GBK"/>
          <w:sz w:val="28"/>
        </w:rPr>
      </w:pPr>
      <w:r>
        <w:rPr>
          <w:rFonts w:hint="eastAsia"/>
          <w:sz w:val="28"/>
        </w:rPr>
        <w:t>8、</w:t>
      </w:r>
      <w:r>
        <w:rPr>
          <w:rFonts w:eastAsia="方正仿宋_GBK"/>
          <w:sz w:val="28"/>
        </w:rPr>
        <w:t>绩效指标评价标准</w:t>
      </w:r>
    </w:p>
    <w:p>
      <w:pPr>
        <w:spacing w:line="500" w:lineRule="exact"/>
        <w:ind w:firstLine="560" w:firstLineChars="200"/>
        <w:jc w:val="left"/>
        <w:rPr>
          <w:rFonts w:eastAsia="方正仿宋_GBK"/>
          <w:sz w:val="28"/>
        </w:rPr>
      </w:pPr>
      <w:r>
        <w:rPr>
          <w:rFonts w:eastAsia="方正仿宋_GBK"/>
          <w:sz w:val="28"/>
        </w:rPr>
        <w:t>各项工作完成90%以上为优，完成80%以上为良，完成70%以上为中，完成70%以下为差。</w:t>
      </w:r>
    </w:p>
    <w:p>
      <w:pPr>
        <w:spacing w:line="500" w:lineRule="exact"/>
        <w:ind w:firstLine="560" w:firstLineChars="200"/>
        <w:jc w:val="left"/>
        <w:rPr>
          <w:rFonts w:eastAsia="方正仿宋_GBK"/>
          <w:sz w:val="28"/>
        </w:rPr>
      </w:pPr>
      <w:r>
        <w:rPr>
          <w:rFonts w:hint="eastAsia"/>
          <w:sz w:val="28"/>
        </w:rPr>
        <w:t>（三）</w:t>
      </w:r>
      <w:r>
        <w:rPr>
          <w:rFonts w:eastAsia="方正仿宋_GBK"/>
          <w:sz w:val="28"/>
        </w:rPr>
        <w:t>选举任免</w:t>
      </w:r>
    </w:p>
    <w:p>
      <w:pPr>
        <w:spacing w:line="500" w:lineRule="exact"/>
        <w:ind w:firstLine="560" w:firstLineChars="200"/>
        <w:jc w:val="left"/>
        <w:rPr>
          <w:rFonts w:eastAsia="方正仿宋_GBK"/>
          <w:sz w:val="28"/>
        </w:rPr>
      </w:pPr>
      <w:r>
        <w:rPr>
          <w:rFonts w:hint="eastAsia"/>
          <w:sz w:val="28"/>
        </w:rPr>
        <w:t>1、</w:t>
      </w:r>
      <w:r>
        <w:rPr>
          <w:rFonts w:eastAsia="方正仿宋_GBK"/>
          <w:sz w:val="28"/>
        </w:rPr>
        <w:t>部门职责要点描述</w:t>
      </w:r>
    </w:p>
    <w:p>
      <w:pPr>
        <w:spacing w:line="500" w:lineRule="exact"/>
        <w:ind w:firstLine="560" w:firstLineChars="200"/>
        <w:jc w:val="left"/>
        <w:rPr>
          <w:rFonts w:eastAsia="方正仿宋_GBK"/>
          <w:sz w:val="28"/>
        </w:rPr>
      </w:pPr>
      <w:r>
        <w:rPr>
          <w:rFonts w:eastAsia="方正仿宋_GBK"/>
          <w:sz w:val="28"/>
        </w:rPr>
        <w:t>组织实施人代会的选举；常委会依法对人大常委会及“一府两院”组成人员进行任免；负责对“一府两院”组成人员的监督。</w:t>
      </w:r>
    </w:p>
    <w:p>
      <w:pPr>
        <w:spacing w:line="500" w:lineRule="exact"/>
        <w:ind w:firstLine="560" w:firstLineChars="200"/>
        <w:jc w:val="left"/>
        <w:rPr>
          <w:rFonts w:eastAsia="方正仿宋_GBK"/>
          <w:sz w:val="28"/>
        </w:rPr>
      </w:pPr>
      <w:r>
        <w:rPr>
          <w:rFonts w:hint="eastAsia"/>
          <w:sz w:val="28"/>
        </w:rPr>
        <w:t>2、</w:t>
      </w:r>
      <w:r>
        <w:rPr>
          <w:rFonts w:eastAsia="方正仿宋_GBK"/>
          <w:sz w:val="28"/>
        </w:rPr>
        <w:t>部门职责绩效目标</w:t>
      </w:r>
    </w:p>
    <w:p>
      <w:pPr>
        <w:spacing w:line="500" w:lineRule="exact"/>
        <w:ind w:firstLine="560" w:firstLineChars="200"/>
        <w:jc w:val="left"/>
        <w:rPr>
          <w:rFonts w:eastAsia="方正仿宋_GBK"/>
          <w:sz w:val="28"/>
        </w:rPr>
      </w:pPr>
      <w:r>
        <w:rPr>
          <w:rFonts w:eastAsia="方正仿宋_GBK"/>
          <w:sz w:val="28"/>
        </w:rPr>
        <w:t>确保实现党委人事安排部署；有效实施对“一府两院”组成人员的监督。</w:t>
      </w:r>
    </w:p>
    <w:p>
      <w:pPr>
        <w:spacing w:line="500" w:lineRule="exact"/>
        <w:ind w:firstLine="560" w:firstLineChars="200"/>
        <w:jc w:val="left"/>
        <w:rPr>
          <w:rFonts w:eastAsia="方正仿宋_GBK"/>
          <w:sz w:val="28"/>
        </w:rPr>
      </w:pPr>
      <w:r>
        <w:rPr>
          <w:rFonts w:hint="eastAsia"/>
          <w:sz w:val="28"/>
        </w:rPr>
        <w:t>3、</w:t>
      </w:r>
      <w:r>
        <w:rPr>
          <w:rFonts w:eastAsia="方正仿宋_GBK"/>
          <w:sz w:val="28"/>
        </w:rPr>
        <w:t>工作活动名称</w:t>
      </w:r>
    </w:p>
    <w:p>
      <w:pPr>
        <w:spacing w:line="500" w:lineRule="exact"/>
        <w:ind w:firstLine="560" w:firstLineChars="200"/>
        <w:jc w:val="left"/>
        <w:rPr>
          <w:rFonts w:eastAsia="方正仿宋_GBK"/>
          <w:sz w:val="28"/>
        </w:rPr>
      </w:pPr>
      <w:r>
        <w:rPr>
          <w:rFonts w:eastAsia="方正仿宋_GBK"/>
          <w:sz w:val="28"/>
        </w:rPr>
        <w:t>选举任免人大常委会及“一府两院”组成人员。</w:t>
      </w:r>
    </w:p>
    <w:p>
      <w:pPr>
        <w:spacing w:line="500" w:lineRule="exact"/>
        <w:ind w:firstLine="560" w:firstLineChars="200"/>
        <w:jc w:val="left"/>
        <w:rPr>
          <w:rFonts w:eastAsia="方正仿宋_GBK"/>
          <w:sz w:val="28"/>
        </w:rPr>
      </w:pPr>
      <w:r>
        <w:rPr>
          <w:rFonts w:hint="eastAsia"/>
          <w:sz w:val="28"/>
        </w:rPr>
        <w:t>4、</w:t>
      </w:r>
      <w:r>
        <w:rPr>
          <w:rFonts w:eastAsia="方正仿宋_GBK"/>
          <w:sz w:val="28"/>
        </w:rPr>
        <w:t>工作活动要点描述</w:t>
      </w:r>
    </w:p>
    <w:p>
      <w:pPr>
        <w:spacing w:line="500" w:lineRule="exact"/>
        <w:ind w:firstLine="560" w:firstLineChars="200"/>
        <w:jc w:val="left"/>
        <w:rPr>
          <w:rFonts w:eastAsia="方正仿宋_GBK"/>
          <w:sz w:val="28"/>
        </w:rPr>
      </w:pPr>
      <w:r>
        <w:rPr>
          <w:rFonts w:eastAsia="方正仿宋_GBK"/>
          <w:sz w:val="28"/>
        </w:rPr>
        <w:t>认真筹备选举任免各项工作，规范选举任免程序，依法进行表决和投票，确保党委人示意图依法实现。</w:t>
      </w:r>
    </w:p>
    <w:p>
      <w:pPr>
        <w:spacing w:line="500" w:lineRule="exact"/>
        <w:ind w:firstLine="560" w:firstLineChars="200"/>
        <w:jc w:val="left"/>
        <w:rPr>
          <w:rFonts w:eastAsia="方正仿宋_GBK"/>
          <w:sz w:val="28"/>
        </w:rPr>
      </w:pPr>
      <w:r>
        <w:rPr>
          <w:rFonts w:hint="eastAsia"/>
          <w:sz w:val="28"/>
        </w:rPr>
        <w:t>5、</w:t>
      </w:r>
      <w:r>
        <w:rPr>
          <w:rFonts w:eastAsia="方正仿宋_GBK"/>
          <w:sz w:val="28"/>
        </w:rPr>
        <w:t>工作活动绩效目标</w:t>
      </w:r>
    </w:p>
    <w:p>
      <w:pPr>
        <w:spacing w:line="500" w:lineRule="exact"/>
        <w:ind w:firstLine="560" w:firstLineChars="200"/>
        <w:jc w:val="left"/>
        <w:rPr>
          <w:rFonts w:eastAsia="方正仿宋_GBK"/>
          <w:sz w:val="28"/>
        </w:rPr>
      </w:pPr>
      <w:r>
        <w:rPr>
          <w:rFonts w:eastAsia="方正仿宋_GBK"/>
          <w:sz w:val="28"/>
        </w:rPr>
        <w:t>确保党委人事安排的实现，不断提高选举任免水平。</w:t>
      </w:r>
    </w:p>
    <w:p>
      <w:pPr>
        <w:spacing w:line="500" w:lineRule="exact"/>
        <w:ind w:firstLine="560" w:firstLineChars="200"/>
        <w:jc w:val="left"/>
        <w:rPr>
          <w:rFonts w:eastAsia="方正仿宋_GBK"/>
          <w:sz w:val="28"/>
        </w:rPr>
      </w:pPr>
      <w:r>
        <w:rPr>
          <w:rFonts w:hint="eastAsia"/>
          <w:sz w:val="28"/>
        </w:rPr>
        <w:t>6、</w:t>
      </w:r>
      <w:r>
        <w:rPr>
          <w:rFonts w:eastAsia="方正仿宋_GBK"/>
          <w:sz w:val="28"/>
        </w:rPr>
        <w:t>工作活动绩效指标</w:t>
      </w:r>
    </w:p>
    <w:p>
      <w:pPr>
        <w:spacing w:line="500" w:lineRule="exact"/>
        <w:ind w:firstLine="560" w:firstLineChars="200"/>
        <w:jc w:val="left"/>
        <w:rPr>
          <w:rFonts w:eastAsia="方正仿宋_GBK"/>
          <w:sz w:val="28"/>
        </w:rPr>
      </w:pPr>
      <w:r>
        <w:rPr>
          <w:rFonts w:eastAsia="方正仿宋_GBK"/>
          <w:sz w:val="28"/>
        </w:rPr>
        <w:t>党委人事安排实现率。</w:t>
      </w:r>
    </w:p>
    <w:p>
      <w:pPr>
        <w:spacing w:line="500" w:lineRule="exact"/>
        <w:ind w:firstLine="560" w:firstLineChars="200"/>
        <w:jc w:val="left"/>
        <w:rPr>
          <w:rFonts w:eastAsia="方正仿宋_GBK"/>
          <w:sz w:val="28"/>
        </w:rPr>
      </w:pPr>
      <w:r>
        <w:rPr>
          <w:rFonts w:hint="eastAsia"/>
          <w:sz w:val="28"/>
        </w:rPr>
        <w:t>7、</w:t>
      </w:r>
      <w:r>
        <w:rPr>
          <w:rFonts w:eastAsia="方正仿宋_GBK"/>
          <w:sz w:val="28"/>
        </w:rPr>
        <w:t>绩效指标解释</w:t>
      </w:r>
    </w:p>
    <w:p>
      <w:pPr>
        <w:spacing w:line="500" w:lineRule="exact"/>
        <w:ind w:firstLine="560" w:firstLineChars="200"/>
        <w:jc w:val="left"/>
        <w:rPr>
          <w:rFonts w:eastAsia="方正仿宋_GBK"/>
          <w:sz w:val="28"/>
        </w:rPr>
      </w:pPr>
      <w:r>
        <w:rPr>
          <w:rFonts w:eastAsia="方正仿宋_GBK"/>
          <w:sz w:val="28"/>
        </w:rPr>
        <w:t>实际完成的选举任免数占总数的比例。</w:t>
      </w:r>
    </w:p>
    <w:p>
      <w:pPr>
        <w:spacing w:line="500" w:lineRule="exact"/>
        <w:ind w:firstLine="560" w:firstLineChars="200"/>
        <w:jc w:val="left"/>
        <w:rPr>
          <w:rFonts w:eastAsia="方正仿宋_GBK"/>
          <w:sz w:val="28"/>
        </w:rPr>
      </w:pPr>
      <w:r>
        <w:rPr>
          <w:rFonts w:hint="eastAsia"/>
          <w:sz w:val="28"/>
        </w:rPr>
        <w:t>8、</w:t>
      </w:r>
      <w:r>
        <w:rPr>
          <w:rFonts w:eastAsia="方正仿宋_GBK"/>
          <w:sz w:val="28"/>
        </w:rPr>
        <w:t>绩效指标评价标准</w:t>
      </w:r>
    </w:p>
    <w:p>
      <w:pPr>
        <w:spacing w:line="500" w:lineRule="exact"/>
        <w:ind w:firstLine="560" w:firstLineChars="200"/>
        <w:jc w:val="left"/>
        <w:rPr>
          <w:rFonts w:eastAsia="方正仿宋_GBK"/>
          <w:sz w:val="28"/>
        </w:rPr>
      </w:pPr>
      <w:r>
        <w:rPr>
          <w:rFonts w:eastAsia="方正仿宋_GBK"/>
          <w:sz w:val="28"/>
        </w:rPr>
        <w:t>各项工作完成90%以上为优，完成80%以上为良，完成70%以上为中，完成70%以下为差。</w:t>
      </w:r>
    </w:p>
    <w:p>
      <w:pPr>
        <w:spacing w:line="500" w:lineRule="exact"/>
        <w:ind w:firstLine="560" w:firstLineChars="200"/>
        <w:jc w:val="left"/>
        <w:rPr>
          <w:rFonts w:eastAsia="方正仿宋_GBK"/>
          <w:sz w:val="28"/>
        </w:rPr>
      </w:pPr>
      <w:r>
        <w:rPr>
          <w:rFonts w:hint="eastAsia"/>
          <w:sz w:val="28"/>
        </w:rPr>
        <w:t>（四）</w:t>
      </w:r>
      <w:r>
        <w:rPr>
          <w:rFonts w:eastAsia="方正仿宋_GBK"/>
          <w:sz w:val="28"/>
        </w:rPr>
        <w:t>人大事务管理</w:t>
      </w:r>
    </w:p>
    <w:p>
      <w:pPr>
        <w:spacing w:line="500" w:lineRule="exact"/>
        <w:ind w:firstLine="560" w:firstLineChars="200"/>
        <w:jc w:val="left"/>
        <w:rPr>
          <w:rFonts w:eastAsia="方正仿宋_GBK"/>
          <w:sz w:val="28"/>
        </w:rPr>
      </w:pPr>
      <w:r>
        <w:rPr>
          <w:rFonts w:hint="eastAsia"/>
          <w:sz w:val="28"/>
        </w:rPr>
        <w:t>1、</w:t>
      </w:r>
      <w:r>
        <w:rPr>
          <w:rFonts w:eastAsia="方正仿宋_GBK"/>
          <w:sz w:val="28"/>
        </w:rPr>
        <w:t>部门职责要点描述</w:t>
      </w:r>
    </w:p>
    <w:p>
      <w:pPr>
        <w:spacing w:line="500" w:lineRule="exact"/>
        <w:ind w:firstLine="560" w:firstLineChars="200"/>
        <w:jc w:val="left"/>
        <w:rPr>
          <w:rFonts w:eastAsia="方正仿宋_GBK"/>
          <w:sz w:val="28"/>
        </w:rPr>
      </w:pPr>
      <w:r>
        <w:rPr>
          <w:rFonts w:eastAsia="方正仿宋_GBK"/>
          <w:sz w:val="28"/>
        </w:rPr>
        <w:t>机关建设与基础设施维护；简报、信息的编辑印刷；车辆管理；信访接待工作。</w:t>
      </w:r>
    </w:p>
    <w:p>
      <w:pPr>
        <w:spacing w:line="500" w:lineRule="exact"/>
        <w:ind w:firstLine="560" w:firstLineChars="200"/>
        <w:jc w:val="left"/>
        <w:rPr>
          <w:rFonts w:eastAsia="方正仿宋_GBK"/>
          <w:sz w:val="28"/>
        </w:rPr>
      </w:pPr>
      <w:r>
        <w:rPr>
          <w:rFonts w:hint="eastAsia"/>
          <w:sz w:val="28"/>
        </w:rPr>
        <w:t>2、</w:t>
      </w:r>
      <w:r>
        <w:rPr>
          <w:rFonts w:eastAsia="方正仿宋_GBK"/>
          <w:sz w:val="28"/>
        </w:rPr>
        <w:t>部门职责绩效目标</w:t>
      </w:r>
    </w:p>
    <w:p>
      <w:pPr>
        <w:spacing w:line="500" w:lineRule="exact"/>
        <w:ind w:firstLine="560" w:firstLineChars="200"/>
        <w:jc w:val="left"/>
        <w:rPr>
          <w:rFonts w:eastAsia="方正仿宋_GBK"/>
          <w:sz w:val="28"/>
        </w:rPr>
      </w:pPr>
      <w:r>
        <w:rPr>
          <w:rFonts w:eastAsia="方正仿宋_GBK"/>
          <w:sz w:val="28"/>
        </w:rPr>
        <w:t>加强机关自身加上，服务保障能力不断提升。</w:t>
      </w:r>
    </w:p>
    <w:p>
      <w:pPr>
        <w:spacing w:line="500" w:lineRule="exact"/>
        <w:ind w:firstLine="560" w:firstLineChars="200"/>
        <w:jc w:val="left"/>
        <w:rPr>
          <w:rFonts w:eastAsia="方正仿宋_GBK"/>
          <w:sz w:val="28"/>
        </w:rPr>
      </w:pPr>
      <w:r>
        <w:rPr>
          <w:rFonts w:hint="eastAsia"/>
          <w:sz w:val="28"/>
        </w:rPr>
        <w:t>3、</w:t>
      </w:r>
      <w:r>
        <w:rPr>
          <w:rFonts w:eastAsia="方正仿宋_GBK"/>
          <w:sz w:val="28"/>
        </w:rPr>
        <w:t>工作活动名称</w:t>
      </w:r>
    </w:p>
    <w:p>
      <w:pPr>
        <w:spacing w:line="500" w:lineRule="exact"/>
        <w:ind w:firstLine="560" w:firstLineChars="200"/>
        <w:jc w:val="left"/>
        <w:rPr>
          <w:rFonts w:eastAsia="方正仿宋_GBK"/>
          <w:sz w:val="28"/>
        </w:rPr>
      </w:pPr>
      <w:r>
        <w:rPr>
          <w:rFonts w:eastAsia="方正仿宋_GBK"/>
          <w:sz w:val="28"/>
        </w:rPr>
        <w:t>车辆管理、设备管理、信访接待。</w:t>
      </w:r>
    </w:p>
    <w:p>
      <w:pPr>
        <w:spacing w:line="500" w:lineRule="exact"/>
        <w:ind w:firstLine="560" w:firstLineChars="200"/>
        <w:jc w:val="left"/>
        <w:rPr>
          <w:rFonts w:eastAsia="方正仿宋_GBK"/>
          <w:sz w:val="28"/>
        </w:rPr>
      </w:pPr>
      <w:r>
        <w:rPr>
          <w:rFonts w:hint="eastAsia"/>
          <w:sz w:val="28"/>
        </w:rPr>
        <w:t>4、</w:t>
      </w:r>
      <w:r>
        <w:rPr>
          <w:rFonts w:eastAsia="方正仿宋_GBK"/>
          <w:sz w:val="28"/>
        </w:rPr>
        <w:t>工作活动要点描述</w:t>
      </w:r>
    </w:p>
    <w:p>
      <w:pPr>
        <w:spacing w:line="500" w:lineRule="exact"/>
        <w:ind w:firstLine="560" w:firstLineChars="200"/>
        <w:jc w:val="left"/>
        <w:rPr>
          <w:rFonts w:eastAsia="方正仿宋_GBK"/>
          <w:sz w:val="28"/>
        </w:rPr>
      </w:pPr>
      <w:r>
        <w:rPr>
          <w:rFonts w:eastAsia="方正仿宋_GBK"/>
          <w:sz w:val="28"/>
        </w:rPr>
        <w:t>机关办公设备的购置与管理；编辑印刷常委会各种文件、简报；信访接待及办理。</w:t>
      </w:r>
    </w:p>
    <w:p>
      <w:pPr>
        <w:spacing w:line="500" w:lineRule="exact"/>
        <w:ind w:firstLine="560" w:firstLineChars="200"/>
        <w:jc w:val="left"/>
        <w:rPr>
          <w:rFonts w:eastAsia="方正仿宋_GBK"/>
          <w:sz w:val="28"/>
        </w:rPr>
      </w:pPr>
      <w:r>
        <w:rPr>
          <w:rFonts w:hint="eastAsia"/>
          <w:sz w:val="28"/>
        </w:rPr>
        <w:t>5、</w:t>
      </w:r>
      <w:r>
        <w:rPr>
          <w:rFonts w:eastAsia="方正仿宋_GBK"/>
          <w:sz w:val="28"/>
        </w:rPr>
        <w:t>工作活动绩效目标</w:t>
      </w:r>
    </w:p>
    <w:p>
      <w:pPr>
        <w:spacing w:line="500" w:lineRule="exact"/>
        <w:ind w:firstLine="560" w:firstLineChars="200"/>
        <w:jc w:val="left"/>
        <w:rPr>
          <w:rFonts w:eastAsia="方正仿宋_GBK"/>
          <w:sz w:val="28"/>
        </w:rPr>
      </w:pPr>
      <w:r>
        <w:rPr>
          <w:rFonts w:eastAsia="方正仿宋_GBK"/>
          <w:sz w:val="28"/>
        </w:rPr>
        <w:t>机关基础设施、设备正常运转；各种文件发放有序；信访接待专人负责。</w:t>
      </w:r>
    </w:p>
    <w:p>
      <w:pPr>
        <w:spacing w:line="500" w:lineRule="exact"/>
        <w:ind w:firstLine="560" w:firstLineChars="200"/>
        <w:jc w:val="left"/>
        <w:rPr>
          <w:rFonts w:eastAsia="方正仿宋_GBK"/>
          <w:sz w:val="28"/>
        </w:rPr>
      </w:pPr>
      <w:r>
        <w:rPr>
          <w:rFonts w:hint="eastAsia"/>
          <w:sz w:val="28"/>
        </w:rPr>
        <w:t>6、</w:t>
      </w:r>
      <w:r>
        <w:rPr>
          <w:rFonts w:eastAsia="方正仿宋_GBK"/>
          <w:sz w:val="28"/>
        </w:rPr>
        <w:t>工作活动绩效指标</w:t>
      </w:r>
    </w:p>
    <w:p>
      <w:pPr>
        <w:spacing w:line="500" w:lineRule="exact"/>
        <w:ind w:firstLine="560" w:firstLineChars="200"/>
        <w:jc w:val="left"/>
        <w:rPr>
          <w:rFonts w:eastAsia="方正仿宋_GBK"/>
          <w:sz w:val="28"/>
        </w:rPr>
      </w:pPr>
      <w:r>
        <w:rPr>
          <w:rFonts w:eastAsia="方正仿宋_GBK"/>
          <w:sz w:val="28"/>
        </w:rPr>
        <w:t>机关设备完好率，信访接待办理率。</w:t>
      </w:r>
    </w:p>
    <w:p>
      <w:pPr>
        <w:spacing w:line="500" w:lineRule="exact"/>
        <w:ind w:firstLine="560" w:firstLineChars="200"/>
        <w:jc w:val="left"/>
        <w:rPr>
          <w:rFonts w:eastAsia="方正仿宋_GBK"/>
          <w:sz w:val="28"/>
        </w:rPr>
      </w:pPr>
      <w:r>
        <w:rPr>
          <w:rFonts w:hint="eastAsia"/>
          <w:sz w:val="28"/>
        </w:rPr>
        <w:t>7、</w:t>
      </w:r>
      <w:r>
        <w:rPr>
          <w:rFonts w:eastAsia="方正仿宋_GBK"/>
          <w:sz w:val="28"/>
        </w:rPr>
        <w:t>绩效指标解释</w:t>
      </w:r>
    </w:p>
    <w:p>
      <w:pPr>
        <w:spacing w:line="500" w:lineRule="exact"/>
        <w:ind w:firstLine="560" w:firstLineChars="200"/>
        <w:jc w:val="left"/>
        <w:rPr>
          <w:rFonts w:eastAsia="方正仿宋_GBK"/>
          <w:sz w:val="28"/>
        </w:rPr>
      </w:pPr>
      <w:r>
        <w:rPr>
          <w:rFonts w:eastAsia="方正仿宋_GBK"/>
          <w:sz w:val="28"/>
        </w:rPr>
        <w:t>机关设备完好占总数的比例，信访件办理数占来人来访总数的比例。</w:t>
      </w:r>
    </w:p>
    <w:p>
      <w:pPr>
        <w:spacing w:line="500" w:lineRule="exact"/>
        <w:ind w:firstLine="560" w:firstLineChars="200"/>
        <w:jc w:val="left"/>
        <w:rPr>
          <w:rFonts w:eastAsia="方正仿宋_GBK"/>
          <w:sz w:val="28"/>
        </w:rPr>
      </w:pPr>
      <w:r>
        <w:rPr>
          <w:rFonts w:hint="eastAsia"/>
          <w:sz w:val="28"/>
        </w:rPr>
        <w:t>8、</w:t>
      </w:r>
      <w:r>
        <w:rPr>
          <w:rFonts w:eastAsia="方正仿宋_GBK"/>
          <w:sz w:val="28"/>
        </w:rPr>
        <w:t>绩效指标评价标准</w:t>
      </w:r>
    </w:p>
    <w:p>
      <w:pPr>
        <w:spacing w:line="500" w:lineRule="exact"/>
        <w:ind w:firstLine="560" w:firstLineChars="200"/>
        <w:jc w:val="left"/>
        <w:rPr>
          <w:sz w:val="28"/>
        </w:rPr>
      </w:pPr>
      <w:r>
        <w:rPr>
          <w:rFonts w:eastAsia="方正仿宋_GBK"/>
          <w:sz w:val="28"/>
        </w:rPr>
        <w:t>各项工作完成90%以上为优，完成80%以上为良，完成70%以上为中，完成70%以下为差。</w:t>
      </w:r>
    </w:p>
    <w:p>
      <w:pPr>
        <w:ind w:firstLine="803" w:firstLineChars="250"/>
        <w:jc w:val="left"/>
        <w:rPr>
          <w:rFonts w:ascii="方正楷体_GBK" w:eastAsia="方正楷体_GBK"/>
          <w:b/>
          <w:sz w:val="32"/>
        </w:rPr>
      </w:pPr>
      <w:r>
        <w:rPr>
          <w:rFonts w:hint="eastAsia" w:ascii="方正楷体_GBK" w:eastAsia="方正楷体_GBK"/>
          <w:b/>
          <w:sz w:val="32"/>
        </w:rPr>
        <w:t>工作保障措施</w:t>
      </w:r>
    </w:p>
    <w:p>
      <w:pPr>
        <w:spacing w:line="500" w:lineRule="exact"/>
        <w:ind w:firstLine="560" w:firstLineChars="200"/>
        <w:jc w:val="left"/>
        <w:rPr>
          <w:rFonts w:eastAsia="方正仿宋_GBK"/>
          <w:sz w:val="28"/>
        </w:rPr>
      </w:pPr>
      <w:r>
        <w:rPr>
          <w:rFonts w:eastAsia="方正仿宋_GBK"/>
          <w:sz w:val="28"/>
        </w:rPr>
        <w:t>为实现2021年发展规划目标，县</w:t>
      </w:r>
      <w:r>
        <w:rPr>
          <w:rFonts w:hint="eastAsia" w:eastAsia="方正仿宋_GBK"/>
          <w:sz w:val="28"/>
        </w:rPr>
        <w:t>人大常委会办公室</w:t>
      </w:r>
      <w:r>
        <w:rPr>
          <w:rFonts w:eastAsia="方正仿宋_GBK"/>
          <w:sz w:val="28"/>
        </w:rPr>
        <w:t>制订保障措施如下：</w:t>
      </w:r>
    </w:p>
    <w:p>
      <w:pPr>
        <w:spacing w:line="500" w:lineRule="exact"/>
        <w:ind w:firstLine="560" w:firstLineChars="200"/>
        <w:jc w:val="left"/>
        <w:rPr>
          <w:rFonts w:eastAsia="方正仿宋_GBK"/>
          <w:sz w:val="28"/>
        </w:rPr>
      </w:pPr>
      <w:r>
        <w:rPr>
          <w:rFonts w:hint="eastAsia"/>
          <w:sz w:val="28"/>
        </w:rPr>
        <w:t>（一）</w:t>
      </w:r>
      <w:r>
        <w:rPr>
          <w:rFonts w:eastAsia="方正仿宋_GBK"/>
          <w:sz w:val="28"/>
        </w:rPr>
        <w:t>加强调研视察，听取专项报告</w:t>
      </w:r>
    </w:p>
    <w:p>
      <w:pPr>
        <w:spacing w:line="500" w:lineRule="exact"/>
        <w:ind w:firstLine="560" w:firstLineChars="200"/>
        <w:jc w:val="left"/>
        <w:rPr>
          <w:rFonts w:eastAsia="方正仿宋_GBK"/>
          <w:sz w:val="28"/>
        </w:rPr>
      </w:pPr>
      <w:r>
        <w:rPr>
          <w:rFonts w:eastAsia="方正仿宋_GBK"/>
          <w:sz w:val="28"/>
        </w:rPr>
        <w:t>围绕“十四五”规划的实施开展调研和监督，全力推进我县“十四五”规划取得新进展；围绕京津冀协同发展，对项目建设、城市建设、调整优化产业结构等重点工作进行调研；听取县政府关于计划、预算、项目建设进展情况的专项工作报告;深入实地进行视察、调研，形成高质量的视察、调研报告，提出意见和建议，推动“一府两院”改进工作，促进我县经济健康持续发展。</w:t>
      </w:r>
    </w:p>
    <w:p>
      <w:pPr>
        <w:spacing w:line="500" w:lineRule="exact"/>
        <w:ind w:firstLine="560" w:firstLineChars="200"/>
        <w:jc w:val="left"/>
        <w:rPr>
          <w:rFonts w:eastAsia="方正仿宋_GBK"/>
          <w:sz w:val="28"/>
        </w:rPr>
      </w:pPr>
      <w:r>
        <w:rPr>
          <w:rFonts w:hint="eastAsia"/>
          <w:sz w:val="28"/>
        </w:rPr>
        <w:t>（二）</w:t>
      </w:r>
      <w:r>
        <w:rPr>
          <w:rFonts w:eastAsia="方正仿宋_GBK"/>
          <w:sz w:val="28"/>
        </w:rPr>
        <w:t>加强审议检查，办理意见建议</w:t>
      </w:r>
    </w:p>
    <w:p>
      <w:pPr>
        <w:spacing w:line="500" w:lineRule="exact"/>
        <w:ind w:firstLine="560" w:firstLineChars="200"/>
        <w:jc w:val="left"/>
        <w:rPr>
          <w:rFonts w:eastAsia="方正仿宋_GBK"/>
          <w:sz w:val="28"/>
        </w:rPr>
      </w:pPr>
      <w:r>
        <w:rPr>
          <w:rFonts w:eastAsia="方正仿宋_GBK"/>
          <w:sz w:val="28"/>
        </w:rPr>
        <w:t>围绕人民群众和社会普遍关心的民生问题，听取和审议县政府关于教育、计划生育相关情况的工作报告；对生态文明建设、大气污染治理情况进行调研和视察。同时，加大对代表意见和建议的办理力度，认真贯彻河北省信访条例，着力督促解决人民群众最关心、最直接、最现实的利益问题，维护稳定，促进和谐社会建设。</w:t>
      </w:r>
    </w:p>
    <w:p>
      <w:pPr>
        <w:spacing w:line="500" w:lineRule="exact"/>
        <w:ind w:firstLine="560" w:firstLineChars="200"/>
        <w:jc w:val="left"/>
        <w:rPr>
          <w:rFonts w:eastAsia="方正仿宋_GBK"/>
          <w:sz w:val="28"/>
        </w:rPr>
      </w:pPr>
      <w:r>
        <w:rPr>
          <w:rFonts w:hint="eastAsia"/>
          <w:sz w:val="28"/>
        </w:rPr>
        <w:t>（三）</w:t>
      </w:r>
      <w:r>
        <w:rPr>
          <w:rFonts w:eastAsia="方正仿宋_GBK"/>
          <w:sz w:val="28"/>
        </w:rPr>
        <w:t>加强法律监督，推进依法治县</w:t>
      </w:r>
    </w:p>
    <w:p>
      <w:pPr>
        <w:spacing w:line="500" w:lineRule="exact"/>
        <w:ind w:firstLine="560" w:firstLineChars="200"/>
        <w:jc w:val="left"/>
        <w:rPr>
          <w:rFonts w:eastAsia="方正仿宋_GBK"/>
          <w:sz w:val="28"/>
        </w:rPr>
      </w:pPr>
      <w:r>
        <w:rPr>
          <w:rFonts w:eastAsia="方正仿宋_GBK"/>
          <w:sz w:val="28"/>
        </w:rPr>
        <w:t>进一步加大对“一府两院”及其任命干部的监督力度，听取和审议相关工作情况的汇报，促进依法行政和公正司法；有针对性地做好预算法、河北省信访条例等法律法规的执法检查工作，促进法律法规在我县的贯彻实施；进一步抓好规范性文件的备案审查工作，维护法律法规的规范性、统一性和严肃性；做好“八五”普法监督工作，营造全民知法用法的浓厚氛围，推进依法治县进程。</w:t>
      </w:r>
    </w:p>
    <w:p>
      <w:pPr>
        <w:spacing w:line="500" w:lineRule="exact"/>
        <w:ind w:firstLine="560" w:firstLineChars="200"/>
        <w:jc w:val="left"/>
        <w:rPr>
          <w:rFonts w:eastAsia="方正仿宋_GBK"/>
          <w:sz w:val="28"/>
        </w:rPr>
      </w:pPr>
      <w:r>
        <w:rPr>
          <w:rFonts w:hint="eastAsia"/>
          <w:sz w:val="28"/>
        </w:rPr>
        <w:t>（四）</w:t>
      </w:r>
      <w:r>
        <w:rPr>
          <w:rFonts w:eastAsia="方正仿宋_GBK"/>
          <w:sz w:val="28"/>
        </w:rPr>
        <w:t>加强代表工作，丰富代表活动</w:t>
      </w:r>
    </w:p>
    <w:p>
      <w:pPr>
        <w:spacing w:line="500" w:lineRule="exact"/>
        <w:ind w:firstLine="560" w:firstLineChars="200"/>
        <w:jc w:val="left"/>
        <w:rPr>
          <w:rFonts w:eastAsia="方正仿宋_GBK"/>
          <w:sz w:val="28"/>
        </w:rPr>
      </w:pPr>
      <w:r>
        <w:rPr>
          <w:rFonts w:eastAsia="方正仿宋_GBK"/>
          <w:sz w:val="28"/>
        </w:rPr>
        <w:t>组织好代表的学习培训，提高代表依法履职的能力；加强“代表之家”和“代表联络站”建设，丰富活动内容，提高活动实效；精心组织代表闭会期间的调研与视察活动，使代表更好地了解经济社会发展形势；不断完善督办制度，提高代表建议的办结率和满意率；认真总结代表活动经验，推动代表工作深入开展。同时，以广大代表为基础，学习宣传党的十九大精神，充分发挥代表的先锋模范作用，使全会精神在各条战线得到深入贯彻落实。</w:t>
      </w:r>
    </w:p>
    <w:p>
      <w:pPr>
        <w:spacing w:line="500" w:lineRule="exact"/>
        <w:ind w:firstLine="560" w:firstLineChars="200"/>
        <w:jc w:val="left"/>
        <w:rPr>
          <w:rFonts w:eastAsia="方正仿宋_GBK"/>
          <w:sz w:val="28"/>
        </w:rPr>
      </w:pPr>
      <w:r>
        <w:rPr>
          <w:rFonts w:hint="eastAsia"/>
          <w:sz w:val="28"/>
        </w:rPr>
        <w:t>（五）</w:t>
      </w:r>
      <w:r>
        <w:rPr>
          <w:rFonts w:eastAsia="方正仿宋_GBK"/>
          <w:sz w:val="28"/>
        </w:rPr>
        <w:t>加强机关效能，树立人大形象</w:t>
      </w:r>
    </w:p>
    <w:p>
      <w:pPr>
        <w:spacing w:line="500" w:lineRule="exact"/>
        <w:ind w:firstLine="560" w:firstLineChars="200"/>
        <w:jc w:val="left"/>
        <w:rPr>
          <w:rFonts w:eastAsia="方正仿宋_GBK"/>
          <w:sz w:val="28"/>
        </w:rPr>
      </w:pPr>
      <w:r>
        <w:rPr>
          <w:rFonts w:eastAsia="方正仿宋_GBK"/>
          <w:sz w:val="28"/>
        </w:rPr>
        <w:t>坚持理论学习制度和法制讲座制度，认真学习贯彻党的理论、路线、方针、政策，学习宪法、法律和人大相关理论制度，切实增强党的意识、大局意识；进一步健全工作机制，改进工作作风，以开拓进取的精神和优异的成绩树立</w:t>
      </w:r>
      <w:r>
        <w:rPr>
          <w:rFonts w:hint="eastAsia" w:eastAsia="方正仿宋_GBK"/>
          <w:sz w:val="28"/>
        </w:rPr>
        <w:t>人大常委会机关</w:t>
      </w:r>
      <w:r>
        <w:rPr>
          <w:rFonts w:eastAsia="方正仿宋_GBK"/>
          <w:sz w:val="28"/>
        </w:rPr>
        <w:t>的良好形象。</w:t>
      </w:r>
    </w:p>
    <w:p>
      <w:pPr>
        <w:spacing w:line="500" w:lineRule="exact"/>
        <w:ind w:firstLine="560" w:firstLineChars="200"/>
        <w:jc w:val="left"/>
        <w:rPr>
          <w:rFonts w:eastAsia="方正仿宋_GBK"/>
          <w:sz w:val="28"/>
        </w:rPr>
      </w:pPr>
    </w:p>
    <w:p>
      <w:pPr>
        <w:ind w:firstLine="643" w:firstLineChars="200"/>
        <w:jc w:val="left"/>
        <w:rPr>
          <w:rFonts w:hint="eastAsia" w:ascii="方正楷体_GBK" w:hAnsi="方正楷体_GBK"/>
          <w:b/>
          <w:sz w:val="32"/>
        </w:rPr>
      </w:pPr>
      <w:r>
        <w:rPr>
          <w:rFonts w:hint="eastAsia" w:ascii="方正楷体_GBK" w:eastAsia="方正楷体_GBK"/>
          <w:b/>
          <w:sz w:val="32"/>
        </w:rPr>
        <w:t>第二部分</w:t>
      </w:r>
      <w:r>
        <w:rPr>
          <w:rFonts w:ascii="方正楷体_GBK" w:eastAsia="方正楷体_GBK"/>
          <w:b/>
          <w:sz w:val="32"/>
        </w:rPr>
        <w:t xml:space="preserve">  </w:t>
      </w:r>
      <w:r>
        <w:rPr>
          <w:rFonts w:hint="eastAsia" w:ascii="方正楷体_GBK" w:eastAsia="方正楷体_GBK"/>
          <w:b/>
          <w:sz w:val="32"/>
        </w:rPr>
        <w:t>专项资金绩效目标</w:t>
      </w:r>
    </w:p>
    <w:p>
      <w:pPr>
        <w:ind w:firstLine="560" w:firstLineChars="200"/>
        <w:jc w:val="left"/>
        <w:rPr>
          <w:sz w:val="28"/>
        </w:rPr>
      </w:pPr>
      <w:r>
        <w:rPr>
          <w:rFonts w:eastAsia="方正仿宋_GBK"/>
          <w:sz w:val="28"/>
        </w:rPr>
        <w:t>无</w:t>
      </w:r>
      <w:r>
        <w:rPr>
          <w:rFonts w:hint="eastAsia"/>
          <w:sz w:val="28"/>
        </w:rPr>
        <w:t>。</w:t>
      </w:r>
    </w:p>
    <w:p>
      <w:pPr>
        <w:ind w:firstLine="643" w:firstLineChars="200"/>
        <w:jc w:val="left"/>
        <w:rPr>
          <w:rFonts w:ascii="方正楷体_GBK" w:eastAsia="方正楷体_GBK"/>
          <w:b/>
          <w:sz w:val="32"/>
        </w:rPr>
      </w:pPr>
    </w:p>
    <w:p>
      <w:pPr>
        <w:ind w:firstLine="643" w:firstLineChars="200"/>
        <w:jc w:val="left"/>
        <w:rPr>
          <w:rFonts w:ascii="方正楷体_GBK" w:eastAsia="方正楷体_GBK"/>
          <w:b/>
          <w:sz w:val="32"/>
        </w:rPr>
      </w:pPr>
    </w:p>
    <w:p>
      <w:pPr>
        <w:ind w:firstLine="643" w:firstLineChars="200"/>
        <w:jc w:val="left"/>
        <w:rPr>
          <w:rFonts w:ascii="方正楷体_GBK" w:eastAsia="方正楷体_GBK"/>
          <w:b/>
          <w:sz w:val="32"/>
        </w:rPr>
      </w:pPr>
    </w:p>
    <w:p>
      <w:pPr>
        <w:ind w:firstLine="643" w:firstLineChars="200"/>
        <w:jc w:val="left"/>
        <w:rPr>
          <w:rFonts w:ascii="方正楷体_GBK" w:eastAsia="方正楷体_GBK"/>
          <w:b/>
          <w:sz w:val="32"/>
        </w:rPr>
      </w:pPr>
    </w:p>
    <w:p>
      <w:pPr>
        <w:ind w:firstLine="643" w:firstLineChars="200"/>
        <w:jc w:val="left"/>
        <w:rPr>
          <w:b/>
          <w:sz w:val="32"/>
        </w:rPr>
      </w:pPr>
      <w:r>
        <w:rPr>
          <w:rFonts w:hint="eastAsia" w:ascii="方正楷体_GBK" w:eastAsia="方正楷体_GBK"/>
          <w:b/>
          <w:sz w:val="32"/>
        </w:rPr>
        <w:t>第三部分  预算项目绩效目标</w:t>
      </w:r>
    </w:p>
    <w:p>
      <w:pPr>
        <w:ind w:firstLine="562" w:firstLineChars="200"/>
        <w:jc w:val="left"/>
        <w:rPr>
          <w:b/>
          <w:sz w:val="28"/>
        </w:rPr>
      </w:pPr>
      <w:r>
        <w:rPr>
          <w:rFonts w:hint="eastAsia" w:ascii="方正仿宋_GBK" w:eastAsia="方正仿宋_GBK"/>
          <w:b/>
          <w:sz w:val="28"/>
        </w:rPr>
        <w:t>1、高阳县人大代表之家建设绩效目标表</w:t>
      </w:r>
    </w:p>
    <w:tbl>
      <w:tblPr>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left w:w="108" w:type="dxa"/>
          <w:right w:w="108" w:type="dxa"/>
        </w:tblCellMar>
      </w:tblPr>
      <w:tblGrid>
        <w:gridCol w:w="1417"/>
        <w:gridCol w:w="12756"/>
      </w:tblGrid>
      <w:tr>
        <w:trPr>
          <w:trHeight w:val="397" w:hRule="atLeast"/>
          <w:jc w:val="center"/>
        </w:trPr>
        <w:tc>
          <w:tcPr>
            <w:tcW w:w="1417" w:type="dxa"/>
            <w:tcBorders>
              <w:top w:val="single" w:color="000000" w:sz="6" w:space="0"/>
              <w:bottom w:val="nil"/>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l2br w:val="nil"/>
              <w:tr2bl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建设、完善</w:t>
            </w:r>
            <w:r>
              <w:rPr>
                <w:rFonts w:ascii="方正书宋_GBK" w:eastAsia="方正书宋_GBK"/>
              </w:rPr>
              <w:t>9</w:t>
            </w:r>
            <w:r>
              <w:rPr>
                <w:rFonts w:hint="eastAsia" w:ascii="方正书宋_GBK" w:eastAsia="方正书宋_GBK"/>
              </w:rPr>
              <w:t>个代表之家和</w:t>
            </w:r>
            <w:r>
              <w:rPr>
                <w:rFonts w:ascii="方正书宋_GBK" w:eastAsia="方正书宋_GBK"/>
              </w:rPr>
              <w:t>18</w:t>
            </w:r>
            <w:r>
              <w:rPr>
                <w:rFonts w:hint="eastAsia" w:ascii="方正书宋_GBK" w:eastAsia="方正书宋_GBK"/>
              </w:rPr>
              <w:t>个代表联络站</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开展调研、视察、执法检查等活动</w:t>
            </w:r>
            <w:r>
              <w:rPr>
                <w:rFonts w:ascii="方正书宋_GBK" w:eastAsia="方正书宋_GBK"/>
              </w:rPr>
              <w:t>7</w:t>
            </w:r>
            <w:r>
              <w:rPr>
                <w:rFonts w:hint="eastAsia" w:ascii="方正书宋_GBK" w:eastAsia="方正书宋_GBK"/>
              </w:rPr>
              <w:t>次</w:t>
            </w:r>
          </w:p>
        </w:tc>
      </w:tr>
    </w:tbl>
    <w:p>
      <w:pPr>
        <w:spacing w:line="14" w:lineRule="exact"/>
        <w:jc w:val="center"/>
        <w:rPr>
          <w:sz w:val="18"/>
        </w:rPr>
      </w:pPr>
      <w:r>
        <w:rPr>
          <w:rFonts w:ascii="方正书宋_GBK" w:eastAsia="方正书宋_GBK"/>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417"/>
        <w:gridCol w:w="2268"/>
        <w:gridCol w:w="2835"/>
        <w:gridCol w:w="2835"/>
        <w:gridCol w:w="2551"/>
        <w:gridCol w:w="2268"/>
      </w:tblGrid>
      <w:tr>
        <w:trPr>
          <w:cantSplit/>
          <w:trHeight w:val="397" w:hRule="atLeast"/>
          <w:tblHeader/>
          <w:jc w:val="center"/>
        </w:trPr>
        <w:tc>
          <w:tcPr>
            <w:tcW w:w="1417"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rPr>
          <w:cantSplit/>
          <w:trHeight w:val="397" w:hRule="atLeast"/>
          <w:jc w:val="center"/>
        </w:trPr>
        <w:tc>
          <w:tcPr>
            <w:tcW w:w="1417" w:type="dxa"/>
            <w:vMerge w:val="restart"/>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开展活动次数</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年内开展调研、视察、执法检查各项活动次数</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次</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代表法相关规定</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合格率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代表之家建设达到市人大要求的合格个数占总数的比值</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市人大关于代表之家建设相关规定</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完成年度</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确保年内如期开展各项活动</w:t>
            </w:r>
          </w:p>
        </w:tc>
        <w:tc>
          <w:tcPr>
            <w:tcW w:w="2551"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年</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代表法相关规定、人大常委会年初计划</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资金投入率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资金投入占年度预算的比值</w:t>
            </w:r>
          </w:p>
        </w:tc>
        <w:tc>
          <w:tcPr>
            <w:tcW w:w="2551"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100%</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市人大关于代表之家建设相关规定和年度预算安排</w:t>
            </w:r>
          </w:p>
        </w:tc>
      </w:tr>
      <w:tr>
        <w:trPr>
          <w:cantSplit/>
          <w:trHeight w:val="397" w:hRule="atLeast"/>
          <w:jc w:val="center"/>
        </w:trPr>
        <w:tc>
          <w:tcPr>
            <w:tcW w:w="1417" w:type="dxa"/>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社会满意率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开展活动满意率占群众和代表测评总数的比值</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代表法相关规定</w:t>
            </w:r>
          </w:p>
        </w:tc>
      </w:tr>
    </w:tbl>
    <w:p>
      <w:pPr>
        <w:spacing w:line="300" w:lineRule="exact"/>
        <w:jc w:val="left"/>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jc w:val="left"/>
        <w:rPr>
          <w:rFonts w:ascii="方正仿宋_GBK" w:eastAsia="方正仿宋_GBK"/>
          <w:b/>
          <w:sz w:val="28"/>
        </w:rPr>
      </w:pPr>
    </w:p>
    <w:p>
      <w:pPr>
        <w:ind w:firstLine="562" w:firstLineChars="200"/>
        <w:jc w:val="left"/>
        <w:rPr>
          <w:b/>
          <w:sz w:val="28"/>
        </w:rPr>
      </w:pPr>
      <w:r>
        <w:rPr>
          <w:rFonts w:hint="eastAsia" w:ascii="方正仿宋_GBK" w:eastAsia="方正仿宋_GBK"/>
          <w:b/>
          <w:sz w:val="28"/>
        </w:rPr>
        <w:t>2、高阳县人大监督绩效目标表</w:t>
      </w:r>
    </w:p>
    <w:tbl>
      <w:tblPr>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left w:w="108" w:type="dxa"/>
          <w:right w:w="108" w:type="dxa"/>
        </w:tblCellMar>
      </w:tblPr>
      <w:tblGrid>
        <w:gridCol w:w="1417"/>
        <w:gridCol w:w="12756"/>
      </w:tblGrid>
      <w:tr>
        <w:trPr>
          <w:trHeight w:val="397" w:hRule="atLeast"/>
          <w:jc w:val="center"/>
        </w:trPr>
        <w:tc>
          <w:tcPr>
            <w:tcW w:w="1417" w:type="dxa"/>
            <w:tcBorders>
              <w:top w:val="single" w:color="000000" w:sz="6" w:space="0"/>
              <w:bottom w:val="nil"/>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l2br w:val="nil"/>
              <w:tr2bl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听取和审议专项工作报告</w:t>
            </w:r>
            <w:r>
              <w:rPr>
                <w:rFonts w:ascii="方正书宋_GBK" w:eastAsia="方正书宋_GBK"/>
              </w:rPr>
              <w:t>3</w:t>
            </w:r>
            <w:r>
              <w:rPr>
                <w:rFonts w:hint="eastAsia" w:ascii="方正书宋_GBK" w:eastAsia="方正书宋_GBK"/>
              </w:rPr>
              <w:t>项</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开展视察、调研和执法检查</w:t>
            </w:r>
            <w:r>
              <w:rPr>
                <w:rFonts w:ascii="方正书宋_GBK" w:eastAsia="方正书宋_GBK"/>
              </w:rPr>
              <w:t>3</w:t>
            </w:r>
            <w:r>
              <w:rPr>
                <w:rFonts w:hint="eastAsia" w:ascii="方正书宋_GBK" w:eastAsia="方正书宋_GBK"/>
              </w:rPr>
              <w:t>项</w:t>
            </w:r>
          </w:p>
        </w:tc>
      </w:tr>
    </w:tbl>
    <w:p>
      <w:pPr>
        <w:spacing w:line="14" w:lineRule="exact"/>
        <w:jc w:val="center"/>
        <w:rPr>
          <w:sz w:val="18"/>
        </w:rPr>
      </w:pPr>
      <w:r>
        <w:rPr>
          <w:rFonts w:ascii="方正书宋_GBK" w:eastAsia="方正书宋_GBK"/>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417"/>
        <w:gridCol w:w="2268"/>
        <w:gridCol w:w="2835"/>
        <w:gridCol w:w="2835"/>
        <w:gridCol w:w="2551"/>
        <w:gridCol w:w="2268"/>
      </w:tblGrid>
      <w:tr>
        <w:trPr>
          <w:cantSplit/>
          <w:trHeight w:val="397" w:hRule="atLeast"/>
          <w:tblHeader/>
          <w:jc w:val="center"/>
        </w:trPr>
        <w:tc>
          <w:tcPr>
            <w:tcW w:w="1417"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rPr>
          <w:cantSplit/>
          <w:trHeight w:val="397" w:hRule="atLeast"/>
          <w:jc w:val="center"/>
        </w:trPr>
        <w:tc>
          <w:tcPr>
            <w:tcW w:w="1417" w:type="dxa"/>
            <w:vMerge w:val="restart"/>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活动数量</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年内完成活动计划数量</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项</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人大常委会年度工作计划</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活动达标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所开展活动达标率占比</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监督法规定和上级人大要求</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完成年度</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确保年内如期开展各项活动</w:t>
            </w:r>
          </w:p>
        </w:tc>
        <w:tc>
          <w:tcPr>
            <w:tcW w:w="2551"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年</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监督法规定和人大年度工作计划</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资金支付进度</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资金支付数额占年度预算的比值</w:t>
            </w:r>
          </w:p>
        </w:tc>
        <w:tc>
          <w:tcPr>
            <w:tcW w:w="2551"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100%</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监督法规定和预算安排</w:t>
            </w:r>
          </w:p>
        </w:tc>
      </w:tr>
      <w:tr>
        <w:trPr>
          <w:cantSplit/>
          <w:trHeight w:val="397" w:hRule="atLeast"/>
          <w:jc w:val="center"/>
        </w:trPr>
        <w:tc>
          <w:tcPr>
            <w:tcW w:w="1417" w:type="dxa"/>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满意率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开展活动满意率占代表测评的比值</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监督法规和代表测评</w:t>
            </w:r>
          </w:p>
        </w:tc>
      </w:tr>
    </w:tbl>
    <w:p>
      <w:pPr>
        <w:spacing w:line="300" w:lineRule="exact"/>
        <w:jc w:val="left"/>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b/>
          <w:sz w:val="28"/>
        </w:rPr>
      </w:pPr>
      <w:r>
        <w:rPr>
          <w:rFonts w:hint="eastAsia" w:ascii="方正仿宋_GBK" w:eastAsia="方正仿宋_GBK"/>
          <w:b/>
          <w:sz w:val="28"/>
        </w:rPr>
        <w:t>3、高阳县人大会议绩效目标表</w:t>
      </w:r>
    </w:p>
    <w:tbl>
      <w:tblPr>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left w:w="108" w:type="dxa"/>
          <w:right w:w="108" w:type="dxa"/>
        </w:tblCellMar>
      </w:tblPr>
      <w:tblGrid>
        <w:gridCol w:w="1417"/>
        <w:gridCol w:w="12756"/>
      </w:tblGrid>
      <w:tr>
        <w:trPr>
          <w:trHeight w:val="397" w:hRule="atLeast"/>
          <w:jc w:val="center"/>
        </w:trPr>
        <w:tc>
          <w:tcPr>
            <w:tcW w:w="1417" w:type="dxa"/>
            <w:tcBorders>
              <w:top w:val="single" w:color="000000" w:sz="6" w:space="0"/>
              <w:bottom w:val="nil"/>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l2br w:val="nil"/>
              <w:tr2bl w:val="nil"/>
            </w:tcBorders>
            <w:vAlign w:val="center"/>
          </w:tcPr>
          <w:p>
            <w:pPr>
              <w:spacing w:line="300" w:lineRule="exact"/>
              <w:jc w:val="left"/>
              <w:rPr>
                <w:rFonts w:ascii="方正书宋_GBK" w:eastAsia="方正书宋_GBK"/>
              </w:rPr>
            </w:pPr>
            <w:r>
              <w:rPr>
                <w:rFonts w:ascii="方正书宋_GBK" w:eastAsia="方正书宋_GBK"/>
              </w:rPr>
              <w:t>1.2020</w:t>
            </w:r>
            <w:r>
              <w:rPr>
                <w:rFonts w:hint="eastAsia" w:ascii="方正书宋_GBK" w:eastAsia="方正书宋_GBK"/>
              </w:rPr>
              <w:t>年</w:t>
            </w:r>
            <w:r>
              <w:rPr>
                <w:rFonts w:ascii="方正书宋_GBK" w:eastAsia="方正书宋_GBK"/>
              </w:rPr>
              <w:t>12</w:t>
            </w:r>
            <w:r>
              <w:rPr>
                <w:rFonts w:hint="eastAsia" w:ascii="方正书宋_GBK" w:eastAsia="方正书宋_GBK"/>
              </w:rPr>
              <w:t>月完成会前视察</w:t>
            </w:r>
            <w:r>
              <w:rPr>
                <w:rFonts w:ascii="方正书宋_GBK" w:eastAsia="方正书宋_GBK"/>
              </w:rPr>
              <w:t>1</w:t>
            </w:r>
            <w:r>
              <w:rPr>
                <w:rFonts w:hint="eastAsia" w:ascii="方正书宋_GBK" w:eastAsia="方正书宋_GBK"/>
              </w:rPr>
              <w:t>次；</w:t>
            </w:r>
            <w:r>
              <w:rPr>
                <w:rFonts w:ascii="方正书宋_GBK" w:eastAsia="方正书宋_GBK"/>
              </w:rPr>
              <w:t>2021</w:t>
            </w:r>
            <w:r>
              <w:rPr>
                <w:rFonts w:hint="eastAsia" w:ascii="方正书宋_GBK" w:eastAsia="方正书宋_GBK"/>
              </w:rPr>
              <w:t>年</w:t>
            </w:r>
            <w:r>
              <w:rPr>
                <w:rFonts w:ascii="方正书宋_GBK" w:eastAsia="方正书宋_GBK"/>
              </w:rPr>
              <w:t>1</w:t>
            </w:r>
            <w:r>
              <w:rPr>
                <w:rFonts w:hint="eastAsia" w:ascii="方正书宋_GBK" w:eastAsia="方正书宋_GBK"/>
              </w:rPr>
              <w:t>月初完成会议资料的起草、校对、印刷</w:t>
            </w:r>
          </w:p>
          <w:p>
            <w:pPr>
              <w:spacing w:line="300" w:lineRule="exact"/>
              <w:jc w:val="left"/>
              <w:rPr>
                <w:rFonts w:ascii="方正书宋_GBK" w:eastAsia="方正书宋_GBK"/>
              </w:rPr>
            </w:pPr>
            <w:r>
              <w:rPr>
                <w:rFonts w:ascii="方正书宋_GBK" w:eastAsia="方正书宋_GBK"/>
              </w:rPr>
              <w:t>2.2021</w:t>
            </w:r>
            <w:r>
              <w:rPr>
                <w:rFonts w:hint="eastAsia" w:ascii="方正书宋_GBK" w:eastAsia="方正书宋_GBK"/>
              </w:rPr>
              <w:t>年</w:t>
            </w:r>
            <w:r>
              <w:rPr>
                <w:rFonts w:ascii="方正书宋_GBK" w:eastAsia="方正书宋_GBK"/>
              </w:rPr>
              <w:t>1</w:t>
            </w:r>
            <w:r>
              <w:rPr>
                <w:rFonts w:hint="eastAsia" w:ascii="方正书宋_GBK" w:eastAsia="方正书宋_GBK"/>
              </w:rPr>
              <w:t>月下发通知，召开常委会会议</w:t>
            </w:r>
            <w:r>
              <w:rPr>
                <w:rFonts w:ascii="方正书宋_GBK" w:eastAsia="方正书宋_GBK"/>
              </w:rPr>
              <w:t>1</w:t>
            </w:r>
            <w:r>
              <w:rPr>
                <w:rFonts w:hint="eastAsia" w:ascii="方正书宋_GBK" w:eastAsia="方正书宋_GBK"/>
              </w:rPr>
              <w:t>次，初布置好会场，做好会前各项准备工作；</w:t>
            </w:r>
            <w:r>
              <w:rPr>
                <w:rFonts w:ascii="方正书宋_GBK" w:eastAsia="方正书宋_GBK"/>
              </w:rPr>
              <w:t>2</w:t>
            </w:r>
            <w:r>
              <w:rPr>
                <w:rFonts w:hint="eastAsia" w:ascii="方正书宋_GBK" w:eastAsia="方正书宋_GBK"/>
              </w:rPr>
              <w:t>月上旬召开会议，圆满完成会议各项议题</w:t>
            </w:r>
          </w:p>
        </w:tc>
      </w:tr>
    </w:tbl>
    <w:p>
      <w:pPr>
        <w:spacing w:line="14" w:lineRule="exact"/>
        <w:jc w:val="center"/>
        <w:rPr>
          <w:sz w:val="18"/>
        </w:rPr>
      </w:pPr>
      <w:r>
        <w:rPr>
          <w:rFonts w:ascii="方正书宋_GBK" w:eastAsia="方正书宋_GBK"/>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417"/>
        <w:gridCol w:w="2268"/>
        <w:gridCol w:w="2835"/>
        <w:gridCol w:w="2835"/>
        <w:gridCol w:w="2551"/>
        <w:gridCol w:w="2268"/>
      </w:tblGrid>
      <w:tr>
        <w:trPr>
          <w:cantSplit/>
          <w:trHeight w:val="397" w:hRule="atLeast"/>
          <w:tblHeader/>
          <w:jc w:val="center"/>
        </w:trPr>
        <w:tc>
          <w:tcPr>
            <w:tcW w:w="1417"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rPr>
          <w:cantSplit/>
          <w:trHeight w:val="397" w:hRule="atLeast"/>
          <w:jc w:val="center"/>
        </w:trPr>
        <w:tc>
          <w:tcPr>
            <w:tcW w:w="1417" w:type="dxa"/>
            <w:vMerge w:val="restart"/>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完成数量、建议数量</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完成会前视察</w:t>
            </w:r>
            <w:r>
              <w:rPr>
                <w:rFonts w:ascii="方正书宋_GBK" w:eastAsia="方正书宋_GBK"/>
              </w:rPr>
              <w:t>1</w:t>
            </w:r>
            <w:r>
              <w:rPr>
                <w:rFonts w:hint="eastAsia" w:ascii="方正书宋_GBK" w:eastAsia="方正书宋_GBK"/>
              </w:rPr>
              <w:t>次，组织代表进行视察，提出意见和建议</w:t>
            </w:r>
            <w:r>
              <w:rPr>
                <w:rFonts w:ascii="方正书宋_GBK" w:eastAsia="方正书宋_GBK"/>
              </w:rPr>
              <w:t>11</w:t>
            </w:r>
            <w:r>
              <w:rPr>
                <w:rFonts w:hint="eastAsia" w:ascii="方正书宋_GBK" w:eastAsia="方正书宋_GBK"/>
              </w:rPr>
              <w:t>条以上</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w:t>
            </w:r>
            <w:r>
              <w:rPr>
                <w:rFonts w:hint="eastAsia" w:ascii="方正书宋_GBK" w:eastAsia="方正书宋_GBK"/>
              </w:rPr>
              <w:t>次、条</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代表履职手册相关规定</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会议议题完成率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常委会确定各项议题完成率占预期比值</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组织法相关规定</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完成时间</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准备工作，大会召开按照预期完成</w:t>
            </w:r>
          </w:p>
        </w:tc>
        <w:tc>
          <w:tcPr>
            <w:tcW w:w="2551"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月</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组织法相关规定</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资金支出数额</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确保</w:t>
            </w:r>
            <w:r>
              <w:rPr>
                <w:rFonts w:ascii="方正书宋_GBK" w:eastAsia="方正书宋_GBK"/>
              </w:rPr>
              <w:t>3</w:t>
            </w:r>
            <w:r>
              <w:rPr>
                <w:rFonts w:hint="eastAsia" w:ascii="方正书宋_GBK" w:eastAsia="方正书宋_GBK"/>
              </w:rPr>
              <w:t>月底前全部完成项目支出</w:t>
            </w:r>
          </w:p>
        </w:tc>
        <w:tc>
          <w:tcPr>
            <w:tcW w:w="2551"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260000</w:t>
            </w:r>
            <w:r>
              <w:rPr>
                <w:rFonts w:hint="eastAsia" w:ascii="方正书宋_GBK" w:eastAsia="方正书宋_GBK"/>
              </w:rPr>
              <w:t>元</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组织法相关规定，并参照</w:t>
            </w:r>
            <w:r>
              <w:rPr>
                <w:rFonts w:ascii="方正书宋_GBK" w:eastAsia="方正书宋_GBK"/>
              </w:rPr>
              <w:t>2020</w:t>
            </w:r>
            <w:r>
              <w:rPr>
                <w:rFonts w:hint="eastAsia" w:ascii="方正书宋_GBK" w:eastAsia="方正书宋_GBK"/>
              </w:rPr>
              <w:t>年人代会经费标准</w:t>
            </w:r>
          </w:p>
        </w:tc>
      </w:tr>
      <w:tr>
        <w:trPr>
          <w:trHeight w:val="397" w:hRule="atLeast"/>
          <w:jc w:val="center"/>
        </w:trPr>
        <w:tc>
          <w:tcPr>
            <w:tcW w:w="1417" w:type="dxa"/>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认可度</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认真谋划全县</w:t>
            </w:r>
            <w:r>
              <w:rPr>
                <w:rFonts w:ascii="方正书宋_GBK" w:eastAsia="方正书宋_GBK"/>
              </w:rPr>
              <w:t>2021</w:t>
            </w:r>
            <w:r>
              <w:rPr>
                <w:rFonts w:hint="eastAsia" w:ascii="方正书宋_GBK" w:eastAsia="方正书宋_GBK"/>
              </w:rPr>
              <w:t>年工作思路，所作出决议决定得到代表认可，引领全社会为高阳发展贡献力量，为高阳经济社会发展作出贡献</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组织法、选举法相关规定</w:t>
            </w:r>
          </w:p>
        </w:tc>
      </w:tr>
    </w:tbl>
    <w:p>
      <w:pPr>
        <w:spacing w:line="300" w:lineRule="exact"/>
        <w:jc w:val="left"/>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rFonts w:ascii="方正仿宋_GBK" w:eastAsia="方正仿宋_GBK"/>
          <w:b/>
          <w:sz w:val="28"/>
        </w:rPr>
      </w:pPr>
    </w:p>
    <w:p>
      <w:pPr>
        <w:ind w:firstLine="562" w:firstLineChars="200"/>
        <w:jc w:val="left"/>
        <w:rPr>
          <w:b/>
          <w:sz w:val="28"/>
        </w:rPr>
      </w:pPr>
      <w:r>
        <w:rPr>
          <w:rFonts w:hint="eastAsia" w:ascii="方正仿宋_GBK" w:eastAsia="方正仿宋_GBK"/>
          <w:b/>
          <w:sz w:val="28"/>
        </w:rPr>
        <w:t>4、高阳县人大志编制绩效目标表</w:t>
      </w:r>
    </w:p>
    <w:tbl>
      <w:tblPr>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left w:w="108" w:type="dxa"/>
          <w:right w:w="108" w:type="dxa"/>
        </w:tblCellMar>
      </w:tblPr>
      <w:tblGrid>
        <w:gridCol w:w="1417"/>
        <w:gridCol w:w="12756"/>
      </w:tblGrid>
      <w:tr>
        <w:trPr>
          <w:trHeight w:val="397" w:hRule="atLeast"/>
          <w:jc w:val="center"/>
        </w:trPr>
        <w:tc>
          <w:tcPr>
            <w:tcW w:w="1417" w:type="dxa"/>
            <w:tcBorders>
              <w:top w:val="single" w:color="000000" w:sz="6" w:space="0"/>
              <w:bottom w:val="nil"/>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l2br w:val="nil"/>
              <w:tr2bl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确保人大志书的资料搜集、整理编辑工作如期完成</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确保人大志书的出版发行工作如期完成</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确保人大志书的购置和发放工作如期完成</w:t>
            </w:r>
          </w:p>
        </w:tc>
      </w:tr>
    </w:tbl>
    <w:p>
      <w:pPr>
        <w:spacing w:line="14" w:lineRule="exact"/>
        <w:jc w:val="center"/>
        <w:rPr>
          <w:sz w:val="18"/>
        </w:rPr>
      </w:pPr>
      <w:r>
        <w:rPr>
          <w:rFonts w:ascii="方正书宋_GBK" w:eastAsia="方正书宋_GBK"/>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417"/>
        <w:gridCol w:w="2268"/>
        <w:gridCol w:w="2835"/>
        <w:gridCol w:w="2835"/>
        <w:gridCol w:w="2551"/>
        <w:gridCol w:w="2268"/>
      </w:tblGrid>
      <w:tr>
        <w:trPr>
          <w:cantSplit/>
          <w:trHeight w:val="397" w:hRule="atLeast"/>
          <w:tblHeader/>
          <w:jc w:val="center"/>
        </w:trPr>
        <w:tc>
          <w:tcPr>
            <w:tcW w:w="1417"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rPr>
          <w:cantSplit/>
          <w:trHeight w:val="397" w:hRule="atLeast"/>
          <w:jc w:val="center"/>
        </w:trPr>
        <w:tc>
          <w:tcPr>
            <w:tcW w:w="1417" w:type="dxa"/>
            <w:vMerge w:val="restart"/>
            <w:tcBorders>
              <w:tl2br w:val="nil"/>
              <w:tr2bl w:val="nil"/>
            </w:tcBorders>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出版、发行、购置、发放率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志书出版、发行、购置、发放数量占目标总册数的比值</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保定市人大常委会办公室关于做好市县两级人大志书编纂工作的通知</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编辑、印刷的真实性和准确率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编辑、印刷相关资料准确率所占比值</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保定市人大常委会办公室关于做好市县两级人大志书编纂工作的通知</w:t>
            </w:r>
          </w:p>
        </w:tc>
      </w:tr>
      <w:tr>
        <w:trPr>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发行年度</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确保当年完成志书的出版、发行、购置、发放</w:t>
            </w:r>
          </w:p>
        </w:tc>
        <w:tc>
          <w:tcPr>
            <w:tcW w:w="2551"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年</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保定市人大常委会办公室关于做好市县两级人大志书编纂工作的通知</w:t>
            </w:r>
          </w:p>
        </w:tc>
      </w:tr>
      <w:tr>
        <w:trPr>
          <w:cantSplit/>
          <w:trHeight w:val="397" w:hRule="atLeast"/>
          <w:jc w:val="center"/>
        </w:trPr>
        <w:tc>
          <w:tcPr>
            <w:tcW w:w="1417" w:type="dxa"/>
            <w:vMerge w:val="continue"/>
            <w:tcBorders>
              <w:tl2br w:val="nil"/>
              <w:tr2bl w:val="nil"/>
            </w:tcBorders>
            <w:vAlign w:val="center"/>
          </w:tcP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社会影响率</w:t>
            </w:r>
          </w:p>
        </w:tc>
        <w:tc>
          <w:tcPr>
            <w:tcW w:w="2835"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发行成本占社会影响的比值</w:t>
            </w:r>
          </w:p>
        </w:tc>
        <w:tc>
          <w:tcPr>
            <w:tcW w:w="2551"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2268"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保定市人大常委会办公室关于做好市县两级人大志书编纂工作的通知</w:t>
            </w:r>
          </w:p>
        </w:tc>
      </w:tr>
    </w:tbl>
    <w:p>
      <w:pPr>
        <w:spacing w:line="300" w:lineRule="exact"/>
        <w:jc w:val="left"/>
      </w:pPr>
    </w:p>
    <w:p>
      <w:pPr>
        <w:spacing w:beforeLines="50" w:afterLines="50"/>
        <w:ind w:firstLine="640" w:firstLineChars="200"/>
        <w:jc w:val="left"/>
        <w:outlineLvl w:val="2"/>
        <w:rPr>
          <w:sz w:val="32"/>
        </w:rPr>
      </w:pPr>
      <w:bookmarkStart w:id="5" w:name="_Toc66308242"/>
      <w:r>
        <w:rPr>
          <w:rFonts w:hint="eastAsia" w:ascii="黑体" w:eastAsia="黑体"/>
          <w:sz w:val="32"/>
        </w:rPr>
        <w:t>六、政府采购预算情况</w:t>
      </w:r>
      <w:bookmarkEnd w:id="5"/>
    </w:p>
    <w:p>
      <w:pPr>
        <w:spacing w:line="500" w:lineRule="exact"/>
        <w:ind w:firstLine="560" w:firstLineChars="200"/>
        <w:jc w:val="left"/>
        <w:rPr>
          <w:sz w:val="28"/>
        </w:rPr>
      </w:pPr>
      <w:r>
        <w:rPr>
          <w:rFonts w:hint="eastAsia" w:eastAsia="方正仿宋_GBK"/>
          <w:sz w:val="28"/>
        </w:rPr>
        <w:t>2021年，高阳县人大常委会办公室安排政府采购预算0.00元。</w:t>
      </w:r>
    </w:p>
    <w:p>
      <w:pPr>
        <w:jc w:val="center"/>
        <w:rPr>
          <w:rFonts w:ascii="方正小标宋_GBK" w:eastAsia="方正小标宋_GBK"/>
          <w:sz w:val="36"/>
        </w:rPr>
      </w:pPr>
    </w:p>
    <w:p>
      <w:pPr>
        <w:jc w:val="center"/>
        <w:rPr>
          <w:sz w:val="36"/>
        </w:rPr>
      </w:pPr>
      <w:r>
        <w:rPr>
          <w:rFonts w:hint="eastAsia" w:ascii="方正小标宋_GBK" w:eastAsia="方正小标宋_GBK"/>
          <w:sz w:val="36"/>
        </w:rPr>
        <w:t>部门政府采购预算</w:t>
      </w:r>
    </w:p>
    <w:tbl>
      <w:tblPr>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rPr>
          <w:cantSplit/>
          <w:trHeight w:val="369" w:hRule="atLeast"/>
          <w:tblHeader/>
          <w:jc w:val="center"/>
        </w:trPr>
        <w:tc>
          <w:tcPr>
            <w:tcW w:w="8703" w:type="dxa"/>
            <w:gridSpan w:val="7"/>
            <w:tcBorders>
              <w:top w:val="single" w:color="FFFFFF" w:sz="6" w:space="0"/>
              <w:left w:val="single" w:color="FFFFFF" w:sz="6" w:space="0"/>
              <w:right w:val="single" w:color="FFFFFF" w:sz="6" w:space="0"/>
              <w:tl2br w:val="nil"/>
              <w:tr2bl w:val="nil"/>
            </w:tcBorders>
            <w:vAlign w:val="center"/>
          </w:tcPr>
          <w:p>
            <w:pPr>
              <w:spacing w:line="300" w:lineRule="exact"/>
              <w:jc w:val="left"/>
              <w:rPr>
                <w:rFonts w:ascii="方正小标宋_GBK" w:eastAsia="方正小标宋_GBK"/>
                <w:sz w:val="24"/>
              </w:rPr>
            </w:pPr>
            <w:r>
              <w:rPr>
                <w:rFonts w:ascii="方正小标宋_GBK" w:eastAsia="方正小标宋_GBK"/>
                <w:sz w:val="24"/>
              </w:rPr>
              <w:t>101</w:t>
            </w:r>
            <w:r>
              <w:rPr>
                <w:rFonts w:hint="eastAsia" w:ascii="方正小标宋_GBK" w:eastAsia="方正小标宋_GBK"/>
                <w:sz w:val="24"/>
              </w:rPr>
              <w:t>高阳县人大常委会办公室</w:t>
            </w:r>
          </w:p>
        </w:tc>
        <w:tc>
          <w:tcPr>
            <w:tcW w:w="6804" w:type="dxa"/>
            <w:gridSpan w:val="6"/>
            <w:tcBorders>
              <w:top w:val="single" w:color="FFFFFF" w:sz="6" w:space="0"/>
              <w:left w:val="single" w:color="FFFFFF" w:sz="6" w:space="0"/>
              <w:right w:val="single" w:color="FFFFFF" w:sz="6" w:space="0"/>
              <w:tl2br w:val="nil"/>
              <w:tr2bl w:val="nil"/>
            </w:tcBorders>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rPr>
          <w:cantSplit/>
          <w:trHeight w:val="369" w:hRule="atLeast"/>
          <w:tblHeader/>
          <w:jc w:val="center"/>
        </w:trPr>
        <w:tc>
          <w:tcPr>
            <w:tcW w:w="3118" w:type="dxa"/>
            <w:gridSpan w:val="2"/>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trPr>
          <w:cantSplit/>
          <w:trHeight w:val="369" w:hRule="atLeast"/>
          <w:tblHeader/>
          <w:jc w:val="center"/>
        </w:trPr>
        <w:tc>
          <w:tcPr>
            <w:tcW w:w="1984"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tcBorders>
              <w:tl2br w:val="nil"/>
              <w:tr2bl w:val="nil"/>
            </w:tcBorders>
            <w:vAlign w:val="center"/>
          </w:tcPr>
          <w:p/>
        </w:tc>
        <w:tc>
          <w:tcPr>
            <w:tcW w:w="1531" w:type="dxa"/>
            <w:vMerge w:val="continue"/>
            <w:tcBorders>
              <w:tl2br w:val="nil"/>
              <w:tr2bl w:val="nil"/>
            </w:tcBorders>
            <w:vAlign w:val="center"/>
          </w:tcPr>
          <w:p/>
        </w:tc>
        <w:tc>
          <w:tcPr>
            <w:tcW w:w="709" w:type="dxa"/>
            <w:vMerge w:val="continue"/>
            <w:tcBorders>
              <w:tl2br w:val="nil"/>
              <w:tr2bl w:val="nil"/>
            </w:tcBorders>
            <w:vAlign w:val="center"/>
          </w:tcPr>
          <w:p/>
        </w:tc>
        <w:tc>
          <w:tcPr>
            <w:tcW w:w="907" w:type="dxa"/>
            <w:vMerge w:val="continue"/>
            <w:tcBorders>
              <w:tl2br w:val="nil"/>
              <w:tr2bl w:val="nil"/>
            </w:tcBorders>
            <w:vAlign w:val="center"/>
          </w:tcPr>
          <w:p/>
        </w:tc>
        <w:tc>
          <w:tcPr>
            <w:tcW w:w="907" w:type="dxa"/>
            <w:vMerge w:val="continue"/>
            <w:tcBorders>
              <w:tl2br w:val="nil"/>
              <w:tr2bl w:val="nil"/>
            </w:tcBorders>
            <w:vAlign w:val="center"/>
          </w:tcPr>
          <w:p/>
        </w:tc>
        <w:tc>
          <w:tcPr>
            <w:tcW w:w="1134"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rPr>
          <w:cantSplit/>
          <w:trHeight w:val="369" w:hRule="atLeast"/>
          <w:jc w:val="center"/>
        </w:trPr>
        <w:tc>
          <w:tcPr>
            <w:tcW w:w="1984" w:type="dxa"/>
            <w:tcBorders>
              <w:tl2br w:val="nil"/>
              <w:tr2bl w:val="nil"/>
            </w:tcBorders>
            <w:vAlign w:val="center"/>
          </w:tcPr>
          <w:p>
            <w:pPr>
              <w:spacing w:line="300" w:lineRule="exact"/>
              <w:jc w:val="center"/>
              <w:rPr>
                <w:rFonts w:ascii="方正书宋_GBK" w:eastAsia="方正书宋_GBK"/>
                <w:b/>
              </w:rPr>
            </w:pPr>
          </w:p>
        </w:tc>
        <w:tc>
          <w:tcPr>
            <w:tcW w:w="1134" w:type="dxa"/>
            <w:tcBorders>
              <w:tl2br w:val="nil"/>
              <w:tr2bl w:val="nil"/>
            </w:tcBorders>
            <w:vAlign w:val="center"/>
          </w:tcPr>
          <w:p>
            <w:pPr>
              <w:spacing w:line="300" w:lineRule="exact"/>
              <w:jc w:val="right"/>
              <w:rPr>
                <w:rFonts w:ascii="方正书宋_GBK" w:eastAsia="方正书宋_GBK"/>
                <w:b/>
              </w:rPr>
            </w:pPr>
          </w:p>
        </w:tc>
        <w:tc>
          <w:tcPr>
            <w:tcW w:w="1531" w:type="dxa"/>
            <w:tcBorders>
              <w:tl2br w:val="nil"/>
              <w:tr2bl w:val="nil"/>
            </w:tcBorders>
            <w:vAlign w:val="center"/>
          </w:tcPr>
          <w:p>
            <w:pPr>
              <w:spacing w:line="300" w:lineRule="exact"/>
              <w:jc w:val="left"/>
              <w:rPr>
                <w:rFonts w:ascii="方正书宋_GBK" w:eastAsia="方正书宋_GBK"/>
                <w:b/>
              </w:rPr>
            </w:pPr>
          </w:p>
        </w:tc>
        <w:tc>
          <w:tcPr>
            <w:tcW w:w="1531" w:type="dxa"/>
            <w:tcBorders>
              <w:tl2br w:val="nil"/>
              <w:tr2bl w:val="nil"/>
            </w:tcBorders>
            <w:vAlign w:val="center"/>
          </w:tcPr>
          <w:p>
            <w:pPr>
              <w:spacing w:line="300" w:lineRule="exact"/>
              <w:jc w:val="left"/>
              <w:rPr>
                <w:rFonts w:ascii="方正书宋_GBK" w:eastAsia="方正书宋_GBK"/>
                <w:b/>
              </w:rPr>
            </w:pPr>
          </w:p>
        </w:tc>
        <w:tc>
          <w:tcPr>
            <w:tcW w:w="709" w:type="dxa"/>
            <w:tcBorders>
              <w:tl2br w:val="nil"/>
              <w:tr2bl w:val="nil"/>
            </w:tcBorders>
            <w:vAlign w:val="center"/>
          </w:tcPr>
          <w:p>
            <w:pPr>
              <w:spacing w:line="300" w:lineRule="exact"/>
              <w:jc w:val="center"/>
              <w:rPr>
                <w:rFonts w:ascii="方正书宋_GBK" w:eastAsia="方正书宋_GBK"/>
                <w:b/>
              </w:rPr>
            </w:pPr>
          </w:p>
        </w:tc>
        <w:tc>
          <w:tcPr>
            <w:tcW w:w="907" w:type="dxa"/>
            <w:tcBorders>
              <w:tl2br w:val="nil"/>
              <w:tr2bl w:val="nil"/>
            </w:tcBorders>
            <w:vAlign w:val="center"/>
          </w:tcPr>
          <w:p>
            <w:pPr>
              <w:spacing w:line="300" w:lineRule="exact"/>
              <w:jc w:val="right"/>
              <w:rPr>
                <w:rFonts w:hint="eastAsia" w:ascii="方正书宋_GBK" w:hAnsi="方正书宋_GBK"/>
                <w:b/>
              </w:rPr>
            </w:pPr>
            <w:r>
              <w:rPr>
                <w:rFonts w:hint="eastAsia" w:ascii="方正书宋_GBK" w:hAnsi="方正书宋_GBK"/>
                <w:b/>
              </w:rPr>
              <w:t>0</w:t>
            </w:r>
          </w:p>
        </w:tc>
        <w:tc>
          <w:tcPr>
            <w:tcW w:w="907" w:type="dxa"/>
            <w:tcBorders>
              <w:tl2br w:val="nil"/>
              <w:tr2bl w:val="nil"/>
            </w:tcBorders>
            <w:vAlign w:val="center"/>
          </w:tcPr>
          <w:p>
            <w:pPr>
              <w:spacing w:line="300" w:lineRule="exact"/>
              <w:jc w:val="right"/>
              <w:rPr>
                <w:rFonts w:hint="eastAsia" w:ascii="方正书宋_GBK" w:hAnsi="方正书宋_GBK"/>
                <w:b/>
              </w:rPr>
            </w:pPr>
            <w:r>
              <w:rPr>
                <w:rFonts w:hint="eastAsia" w:ascii="方正书宋_GBK" w:hAnsi="方正书宋_GBK"/>
                <w:b/>
              </w:rPr>
              <w:t>0</w:t>
            </w:r>
          </w:p>
        </w:tc>
        <w:tc>
          <w:tcPr>
            <w:tcW w:w="1134" w:type="dxa"/>
            <w:tcBorders>
              <w:tl2br w:val="nil"/>
              <w:tr2bl w:val="nil"/>
            </w:tcBorders>
            <w:vAlign w:val="center"/>
          </w:tcPr>
          <w:p>
            <w:pPr>
              <w:spacing w:line="300" w:lineRule="exact"/>
              <w:jc w:val="right"/>
              <w:rPr>
                <w:rFonts w:hint="eastAsia" w:ascii="方正书宋_GBK" w:hAnsi="方正书宋_GBK"/>
                <w:b/>
              </w:rPr>
            </w:pPr>
            <w:r>
              <w:rPr>
                <w:rFonts w:hint="eastAsia" w:ascii="方正书宋_GBK" w:hAnsi="方正书宋_GBK"/>
                <w:b/>
              </w:rPr>
              <w:t>0</w:t>
            </w:r>
          </w:p>
        </w:tc>
        <w:tc>
          <w:tcPr>
            <w:tcW w:w="1134" w:type="dxa"/>
            <w:tcBorders>
              <w:tl2br w:val="nil"/>
              <w:tr2bl w:val="nil"/>
            </w:tcBorders>
            <w:vAlign w:val="center"/>
          </w:tcPr>
          <w:p>
            <w:pPr>
              <w:spacing w:line="300" w:lineRule="exact"/>
              <w:jc w:val="right"/>
              <w:rPr>
                <w:rFonts w:hint="eastAsia" w:ascii="方正书宋_GBK" w:hAnsi="方正书宋_GBK"/>
                <w:b/>
              </w:rPr>
            </w:pPr>
            <w:r>
              <w:rPr>
                <w:rFonts w:hint="eastAsia" w:ascii="方正书宋_GBK" w:hAnsi="方正书宋_GBK"/>
                <w:b/>
              </w:rPr>
              <w:t>0</w:t>
            </w:r>
          </w:p>
        </w:tc>
        <w:tc>
          <w:tcPr>
            <w:tcW w:w="1134" w:type="dxa"/>
            <w:tcBorders>
              <w:tl2br w:val="nil"/>
              <w:tr2bl w:val="nil"/>
            </w:tcBorders>
            <w:vAlign w:val="center"/>
          </w:tcPr>
          <w:p>
            <w:pPr>
              <w:spacing w:line="300" w:lineRule="exact"/>
              <w:jc w:val="right"/>
              <w:rPr>
                <w:rFonts w:hint="eastAsia" w:ascii="方正书宋_GBK" w:hAnsi="方正书宋_GBK"/>
                <w:b/>
              </w:rPr>
            </w:pPr>
            <w:r>
              <w:rPr>
                <w:rFonts w:hint="eastAsia" w:ascii="方正书宋_GBK" w:hAnsi="方正书宋_GBK"/>
                <w:b/>
              </w:rPr>
              <w:t>0</w:t>
            </w:r>
          </w:p>
        </w:tc>
        <w:tc>
          <w:tcPr>
            <w:tcW w:w="1134" w:type="dxa"/>
            <w:tcBorders>
              <w:tl2br w:val="nil"/>
              <w:tr2bl w:val="nil"/>
            </w:tcBorders>
            <w:vAlign w:val="center"/>
          </w:tcPr>
          <w:p>
            <w:pPr>
              <w:spacing w:line="300" w:lineRule="exact"/>
              <w:jc w:val="right"/>
              <w:rPr>
                <w:rFonts w:hint="eastAsia" w:ascii="方正书宋_GBK" w:hAnsi="方正书宋_GBK"/>
                <w:b/>
              </w:rPr>
            </w:pPr>
            <w:r>
              <w:rPr>
                <w:rFonts w:hint="eastAsia" w:ascii="方正书宋_GBK" w:hAnsi="方正书宋_GBK"/>
                <w:b/>
              </w:rPr>
              <w:t>0</w:t>
            </w:r>
          </w:p>
        </w:tc>
        <w:tc>
          <w:tcPr>
            <w:tcW w:w="1134" w:type="dxa"/>
            <w:tcBorders>
              <w:tl2br w:val="nil"/>
              <w:tr2bl w:val="nil"/>
            </w:tcBorders>
            <w:vAlign w:val="center"/>
          </w:tcPr>
          <w:p>
            <w:pPr>
              <w:spacing w:line="300" w:lineRule="exact"/>
              <w:jc w:val="right"/>
              <w:rPr>
                <w:rFonts w:hint="eastAsia" w:ascii="方正书宋_GBK" w:hAnsi="方正书宋_GBK"/>
                <w:b/>
              </w:rPr>
            </w:pPr>
            <w:r>
              <w:rPr>
                <w:rFonts w:hint="eastAsia" w:ascii="方正书宋_GBK" w:hAnsi="方正书宋_GBK"/>
                <w:b/>
              </w:rPr>
              <w:t>0</w:t>
            </w:r>
          </w:p>
        </w:tc>
        <w:tc>
          <w:tcPr>
            <w:tcW w:w="1134" w:type="dxa"/>
            <w:tcBorders>
              <w:tl2br w:val="nil"/>
              <w:tr2bl w:val="nil"/>
            </w:tcBorders>
            <w:vAlign w:val="center"/>
          </w:tcPr>
          <w:p>
            <w:pPr>
              <w:spacing w:line="300" w:lineRule="exact"/>
              <w:jc w:val="right"/>
              <w:rPr>
                <w:rFonts w:hint="eastAsia" w:ascii="方正书宋_GBK" w:hAnsi="方正书宋_GBK"/>
                <w:b/>
              </w:rPr>
            </w:pPr>
            <w:r>
              <w:rPr>
                <w:rFonts w:hint="eastAsia" w:ascii="方正书宋_GBK" w:hAnsi="方正书宋_GBK"/>
                <w:b/>
              </w:rPr>
              <w:t>0</w:t>
            </w:r>
          </w:p>
        </w:tc>
      </w:tr>
    </w:tbl>
    <w:p>
      <w:pPr>
        <w:ind w:firstLine="420" w:firstLineChars="200"/>
        <w:jc w:val="left"/>
      </w:pPr>
      <w:r>
        <w:rPr>
          <w:rFonts w:hint="eastAsia" w:ascii="方正书宋_GBK" w:eastAsia="方正书宋_GBK"/>
        </w:rPr>
        <w:t>注：</w:t>
      </w:r>
      <w:r>
        <w:rPr>
          <w:rFonts w:hint="eastAsia" w:ascii="方正书宋_GBK" w:hAnsi="方正书宋_GBK"/>
        </w:rPr>
        <w:t>本部门不涉及</w:t>
      </w:r>
      <w:r>
        <w:rPr>
          <w:rFonts w:hint="eastAsia" w:ascii="方正书宋_GBK" w:eastAsia="方正书宋_GBK"/>
        </w:rPr>
        <w:t>政府采购预算，空表列示。</w:t>
      </w:r>
    </w:p>
    <w:p>
      <w:pPr>
        <w:spacing w:beforeLines="50" w:afterLines="50"/>
        <w:ind w:firstLine="640" w:firstLineChars="200"/>
        <w:jc w:val="left"/>
        <w:outlineLvl w:val="2"/>
        <w:rPr>
          <w:sz w:val="32"/>
        </w:rPr>
      </w:pPr>
      <w:bookmarkStart w:id="6" w:name="_Toc66308243"/>
      <w:r>
        <w:rPr>
          <w:rFonts w:hint="eastAsia" w:ascii="黑体" w:eastAsia="黑体"/>
          <w:sz w:val="32"/>
        </w:rPr>
        <w:t>七、国有资产信息</w:t>
      </w:r>
      <w:bookmarkEnd w:id="6"/>
    </w:p>
    <w:p>
      <w:pPr>
        <w:spacing w:line="500" w:lineRule="exact"/>
        <w:ind w:firstLine="560" w:firstLineChars="200"/>
        <w:jc w:val="left"/>
        <w:rPr>
          <w:sz w:val="28"/>
        </w:rPr>
      </w:pPr>
      <w:r>
        <w:rPr>
          <w:rFonts w:hint="eastAsia" w:eastAsia="方正仿宋_GBK"/>
          <w:sz w:val="28"/>
        </w:rPr>
        <w:t>高阳县人大常委会办公室（含所属单位）上年末固定资产金额为</w:t>
      </w:r>
      <w:r>
        <w:rPr>
          <w:rFonts w:hint="eastAsia"/>
          <w:sz w:val="28"/>
        </w:rPr>
        <w:t>27679.14</w:t>
      </w:r>
      <w:r>
        <w:rPr>
          <w:rFonts w:hint="eastAsia" w:eastAsia="方正仿宋_GBK"/>
          <w:sz w:val="28"/>
        </w:rPr>
        <w:t>元（详见下表）。本年度拟购置固定资产总额为207100元，</w:t>
      </w:r>
      <w:r>
        <w:rPr>
          <w:rFonts w:hint="eastAsia"/>
          <w:sz w:val="28"/>
        </w:rPr>
        <w:t>不涉及</w:t>
      </w:r>
      <w:r>
        <w:rPr>
          <w:rFonts w:hint="eastAsia" w:eastAsia="方正仿宋_GBK"/>
          <w:sz w:val="28"/>
        </w:rPr>
        <w:t>政府采购预算。</w:t>
      </w:r>
    </w:p>
    <w:p>
      <w:pPr>
        <w:jc w:val="center"/>
        <w:rPr>
          <w:sz w:val="36"/>
        </w:rPr>
      </w:pPr>
      <w:r>
        <w:rPr>
          <w:rFonts w:hint="eastAsia" w:ascii="方正小标宋_GBK" w:eastAsia="方正小标宋_GBK"/>
          <w:sz w:val="36"/>
        </w:rPr>
        <w:t>部门固定资产占用情况表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7370"/>
        <w:gridCol w:w="2835"/>
        <w:gridCol w:w="2835"/>
      </w:tblGrid>
      <w:tr>
        <w:trPr>
          <w:cantSplit/>
          <w:tblHeader/>
          <w:jc w:val="center"/>
        </w:trPr>
        <w:tc>
          <w:tcPr>
            <w:tcW w:w="7370" w:type="dxa"/>
            <w:tcBorders>
              <w:top w:val="single" w:color="FFFFFF" w:sz="6" w:space="0"/>
              <w:left w:val="single" w:color="FFFFFF" w:sz="6" w:space="0"/>
              <w:right w:val="single" w:color="FFFFFF" w:sz="6" w:space="0"/>
              <w:tl2br w:val="nil"/>
              <w:tr2bl w:val="nil"/>
            </w:tcBorders>
            <w:vAlign w:val="center"/>
          </w:tcPr>
          <w:p>
            <w:pPr>
              <w:spacing w:line="300" w:lineRule="exact"/>
              <w:jc w:val="left"/>
              <w:rPr>
                <w:rFonts w:ascii="方正小标宋_GBK" w:eastAsia="方正小标宋_GBK"/>
                <w:sz w:val="24"/>
              </w:rPr>
            </w:pPr>
            <w:r>
              <w:rPr>
                <w:rFonts w:ascii="方正小标宋_GBK" w:eastAsia="方正小标宋_GBK"/>
                <w:sz w:val="24"/>
              </w:rPr>
              <w:t>101</w:t>
            </w:r>
            <w:r>
              <w:rPr>
                <w:rFonts w:hint="eastAsia" w:ascii="方正小标宋_GBK" w:eastAsia="方正小标宋_GBK"/>
                <w:sz w:val="24"/>
              </w:rPr>
              <w:t>高阳县人大常委会办公室</w:t>
            </w:r>
          </w:p>
        </w:tc>
        <w:tc>
          <w:tcPr>
            <w:tcW w:w="5670" w:type="dxa"/>
            <w:gridSpan w:val="2"/>
            <w:tcBorders>
              <w:top w:val="single" w:color="FFFFFF" w:sz="6" w:space="0"/>
              <w:left w:val="single" w:color="FFFFFF" w:sz="6" w:space="0"/>
              <w:right w:val="single" w:color="FFFFFF" w:sz="6" w:space="0"/>
              <w:tl2br w:val="nil"/>
              <w:tr2bl w:val="nil"/>
            </w:tcBorders>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w:t>
            </w:r>
            <w:r>
              <w:rPr>
                <w:rFonts w:ascii="方正小标宋_GBK" w:eastAsia="方正小标宋_GBK"/>
                <w:sz w:val="24"/>
              </w:rPr>
              <w:t>2020-12-31</w:t>
            </w:r>
          </w:p>
        </w:tc>
      </w:tr>
      <w:tr>
        <w:trPr>
          <w:cantSplit/>
          <w:tblHeader/>
          <w:jc w:val="center"/>
        </w:trPr>
        <w:tc>
          <w:tcPr>
            <w:tcW w:w="7370"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tcBorders>
              <w:tl2br w:val="nil"/>
              <w:tr2bl w:val="nil"/>
            </w:tcBorders>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rPr>
          <w:cantSplit/>
          <w:jc w:val="center"/>
        </w:trPr>
        <w:tc>
          <w:tcPr>
            <w:tcW w:w="7370"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　　　　　　　　资产总额</w:t>
            </w:r>
          </w:p>
        </w:tc>
        <w:tc>
          <w:tcPr>
            <w:tcW w:w="2835" w:type="dxa"/>
            <w:tcBorders>
              <w:tl2br w:val="nil"/>
              <w:tr2bl w:val="nil"/>
            </w:tcBorders>
            <w:vAlign w:val="center"/>
          </w:tcPr>
          <w:p>
            <w:pPr>
              <w:spacing w:line="300" w:lineRule="exact"/>
              <w:jc w:val="center"/>
              <w:rPr>
                <w:rFonts w:hint="eastAsia" w:ascii="方正书宋_GBK" w:hAnsi="方正书宋_GBK"/>
              </w:rPr>
            </w:pPr>
            <w:r>
              <w:rPr>
                <w:rFonts w:hint="eastAsia" w:ascii="方正书宋_GBK" w:hAnsi="方正书宋_GBK"/>
              </w:rPr>
              <w:t>84</w:t>
            </w:r>
          </w:p>
        </w:tc>
        <w:tc>
          <w:tcPr>
            <w:tcW w:w="2835" w:type="dxa"/>
            <w:tcBorders>
              <w:tl2br w:val="nil"/>
              <w:tr2bl w:val="nil"/>
            </w:tcBorders>
            <w:vAlign w:val="center"/>
          </w:tcPr>
          <w:p>
            <w:pPr>
              <w:spacing w:line="300" w:lineRule="exact"/>
              <w:jc w:val="right"/>
              <w:rPr>
                <w:rFonts w:ascii="方正书宋_GBK" w:eastAsia="方正书宋_GBK"/>
              </w:rPr>
            </w:pPr>
            <w:r>
              <w:rPr>
                <w:rFonts w:ascii="方正书宋_GBK" w:eastAsia="方正书宋_GBK"/>
              </w:rPr>
              <w:t>27679.14</w:t>
            </w:r>
          </w:p>
        </w:tc>
      </w:tr>
      <w:tr>
        <w:trPr>
          <w:cantSplit/>
          <w:jc w:val="center"/>
        </w:trPr>
        <w:tc>
          <w:tcPr>
            <w:tcW w:w="7370"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、房屋（平方米）</w:t>
            </w:r>
          </w:p>
        </w:tc>
        <w:tc>
          <w:tcPr>
            <w:tcW w:w="2835" w:type="dxa"/>
            <w:tcBorders>
              <w:tl2br w:val="nil"/>
              <w:tr2bl w:val="nil"/>
            </w:tcBorders>
            <w:vAlign w:val="center"/>
          </w:tcPr>
          <w:p>
            <w:pPr>
              <w:spacing w:line="300" w:lineRule="exact"/>
              <w:jc w:val="center"/>
              <w:rPr>
                <w:rFonts w:hint="eastAsia" w:ascii="方正书宋_GBK" w:hAnsi="方正书宋_GBK"/>
              </w:rPr>
            </w:pPr>
            <w:r>
              <w:rPr>
                <w:rFonts w:hint="eastAsia" w:ascii="方正书宋_GBK" w:hAnsi="方正书宋_GBK"/>
              </w:rPr>
              <w:t>0</w:t>
            </w:r>
          </w:p>
        </w:tc>
        <w:tc>
          <w:tcPr>
            <w:tcW w:w="2835" w:type="dxa"/>
            <w:tcBorders>
              <w:tl2br w:val="nil"/>
              <w:tr2bl w:val="nil"/>
            </w:tcBorders>
            <w:vAlign w:val="center"/>
          </w:tcPr>
          <w:p>
            <w:pPr>
              <w:spacing w:line="300" w:lineRule="exact"/>
              <w:jc w:val="right"/>
              <w:rPr>
                <w:rFonts w:hint="eastAsia" w:ascii="方正书宋_GBK" w:hAnsi="方正书宋_GBK"/>
              </w:rPr>
            </w:pPr>
            <w:r>
              <w:rPr>
                <w:rFonts w:hint="eastAsia" w:ascii="方正书宋_GBK" w:hAnsi="方正书宋_GBK"/>
              </w:rPr>
              <w:t>0</w:t>
            </w:r>
          </w:p>
        </w:tc>
      </w:tr>
      <w:tr>
        <w:trPr>
          <w:cantSplit/>
          <w:jc w:val="center"/>
        </w:trPr>
        <w:tc>
          <w:tcPr>
            <w:tcW w:w="7370" w:type="dxa"/>
            <w:tcBorders>
              <w:tl2br w:val="nil"/>
              <w:tr2bl w:val="nil"/>
            </w:tcBorders>
            <w:vAlign w:val="center"/>
          </w:tcPr>
          <w:p>
            <w:pPr>
              <w:spacing w:line="300" w:lineRule="exact"/>
              <w:jc w:val="left"/>
              <w:rPr>
                <w:rFonts w:ascii="方正书宋_GBK" w:eastAsia="方正书宋_GBK"/>
              </w:rPr>
            </w:pPr>
            <w:r>
              <w:rPr>
                <w:rFonts w:hint="eastAsia" w:ascii="方正书宋_GBK" w:eastAsia="方正书宋_GBK"/>
              </w:rPr>
              <w:t>　　其中：办公用房（平方米）</w:t>
            </w:r>
          </w:p>
        </w:tc>
        <w:tc>
          <w:tcPr>
            <w:tcW w:w="2835" w:type="dxa"/>
            <w:tcBorders>
              <w:tl2br w:val="nil"/>
              <w:tr2bl w:val="nil"/>
            </w:tcBorders>
            <w:vAlign w:val="center"/>
          </w:tcPr>
          <w:p>
            <w:pPr>
              <w:spacing w:line="300" w:lineRule="exact"/>
              <w:jc w:val="center"/>
              <w:rPr>
                <w:rFonts w:hint="eastAsia" w:ascii="方正书宋_GBK" w:hAnsi="方正书宋_GBK"/>
              </w:rPr>
            </w:pPr>
            <w:r>
              <w:rPr>
                <w:rFonts w:hint="eastAsia" w:ascii="方正书宋_GBK" w:hAnsi="方正书宋_GBK"/>
              </w:rPr>
              <w:t>0</w:t>
            </w:r>
          </w:p>
        </w:tc>
        <w:tc>
          <w:tcPr>
            <w:tcW w:w="2835" w:type="dxa"/>
            <w:tcBorders>
              <w:tl2br w:val="nil"/>
              <w:tr2bl w:val="nil"/>
            </w:tcBorders>
            <w:vAlign w:val="center"/>
          </w:tcPr>
          <w:p>
            <w:pPr>
              <w:spacing w:line="300" w:lineRule="exact"/>
              <w:jc w:val="right"/>
              <w:rPr>
                <w:rFonts w:hint="eastAsia" w:ascii="方正书宋_GBK" w:hAnsi="方正书宋_GBK"/>
              </w:rPr>
            </w:pPr>
            <w:r>
              <w:rPr>
                <w:rFonts w:hint="eastAsia" w:ascii="方正书宋_GBK" w:hAnsi="方正书宋_GBK"/>
              </w:rPr>
              <w:t>0</w:t>
            </w:r>
          </w:p>
        </w:tc>
      </w:tr>
      <w:tr>
        <w:trPr>
          <w:cantSplit/>
          <w:jc w:val="center"/>
        </w:trPr>
        <w:tc>
          <w:tcPr>
            <w:tcW w:w="7370"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、车辆（台、辆）</w:t>
            </w:r>
          </w:p>
        </w:tc>
        <w:tc>
          <w:tcPr>
            <w:tcW w:w="2835" w:type="dxa"/>
            <w:tcBorders>
              <w:tl2br w:val="nil"/>
              <w:tr2bl w:val="nil"/>
            </w:tcBorders>
            <w:vAlign w:val="center"/>
          </w:tcPr>
          <w:p>
            <w:pPr>
              <w:spacing w:line="300" w:lineRule="exact"/>
              <w:jc w:val="center"/>
              <w:rPr>
                <w:rFonts w:ascii="方正书宋_GBK" w:eastAsia="方正书宋_GBK"/>
              </w:rPr>
            </w:pPr>
            <w:r>
              <w:rPr>
                <w:rFonts w:ascii="方正书宋_GBK" w:eastAsia="方正书宋_GBK"/>
              </w:rPr>
              <w:t>4</w:t>
            </w:r>
          </w:p>
        </w:tc>
        <w:tc>
          <w:tcPr>
            <w:tcW w:w="2835" w:type="dxa"/>
            <w:tcBorders>
              <w:tl2br w:val="nil"/>
              <w:tr2bl w:val="nil"/>
            </w:tcBorders>
            <w:vAlign w:val="center"/>
          </w:tcPr>
          <w:p>
            <w:pPr>
              <w:spacing w:line="300" w:lineRule="exact"/>
              <w:jc w:val="right"/>
              <w:rPr>
                <w:rFonts w:hint="eastAsia" w:ascii="方正书宋_GBK" w:hAnsi="方正书宋_GBK"/>
              </w:rPr>
            </w:pPr>
            <w:r>
              <w:rPr>
                <w:rFonts w:hint="eastAsia" w:ascii="方正书宋_GBK" w:hAnsi="方正书宋_GBK"/>
              </w:rPr>
              <w:t>0</w:t>
            </w:r>
          </w:p>
        </w:tc>
      </w:tr>
      <w:tr>
        <w:trPr>
          <w:cantSplit/>
          <w:jc w:val="center"/>
        </w:trPr>
        <w:tc>
          <w:tcPr>
            <w:tcW w:w="7370"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、单价在</w:t>
            </w:r>
            <w:r>
              <w:rPr>
                <w:rFonts w:ascii="方正书宋_GBK" w:eastAsia="方正书宋_GBK"/>
              </w:rPr>
              <w:t>20</w:t>
            </w:r>
            <w:r>
              <w:rPr>
                <w:rFonts w:hint="eastAsia" w:ascii="方正书宋_GBK" w:eastAsia="方正书宋_GBK"/>
              </w:rPr>
              <w:t>万元以上的设备</w:t>
            </w:r>
          </w:p>
        </w:tc>
        <w:tc>
          <w:tcPr>
            <w:tcW w:w="2835" w:type="dxa"/>
            <w:tcBorders>
              <w:tl2br w:val="nil"/>
              <w:tr2bl w:val="nil"/>
            </w:tcBorders>
            <w:vAlign w:val="center"/>
          </w:tcPr>
          <w:p>
            <w:pPr>
              <w:spacing w:line="300" w:lineRule="exact"/>
              <w:jc w:val="center"/>
              <w:rPr>
                <w:rFonts w:hint="eastAsia" w:ascii="方正书宋_GBK" w:hAnsi="方正书宋_GBK"/>
              </w:rPr>
            </w:pPr>
            <w:r>
              <w:rPr>
                <w:rFonts w:hint="eastAsia" w:ascii="方正书宋_GBK" w:hAnsi="方正书宋_GBK"/>
              </w:rPr>
              <w:t>0</w:t>
            </w:r>
          </w:p>
        </w:tc>
        <w:tc>
          <w:tcPr>
            <w:tcW w:w="2835" w:type="dxa"/>
            <w:tcBorders>
              <w:tl2br w:val="nil"/>
              <w:tr2bl w:val="nil"/>
            </w:tcBorders>
            <w:vAlign w:val="center"/>
          </w:tcPr>
          <w:p>
            <w:pPr>
              <w:spacing w:line="300" w:lineRule="exact"/>
              <w:jc w:val="right"/>
              <w:rPr>
                <w:rFonts w:hint="eastAsia" w:ascii="方正书宋_GBK" w:hAnsi="方正书宋_GBK"/>
              </w:rPr>
            </w:pPr>
            <w:r>
              <w:rPr>
                <w:rFonts w:hint="eastAsia" w:ascii="方正书宋_GBK" w:hAnsi="方正书宋_GBK"/>
              </w:rPr>
              <w:t>0</w:t>
            </w:r>
          </w:p>
        </w:tc>
      </w:tr>
      <w:tr>
        <w:trPr>
          <w:cantSplit/>
          <w:jc w:val="center"/>
        </w:trPr>
        <w:tc>
          <w:tcPr>
            <w:tcW w:w="7370" w:type="dxa"/>
            <w:tcBorders>
              <w:tl2br w:val="nil"/>
              <w:tr2bl w:val="nil"/>
            </w:tcBorders>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、其他固定资产</w:t>
            </w:r>
          </w:p>
        </w:tc>
        <w:tc>
          <w:tcPr>
            <w:tcW w:w="2835" w:type="dxa"/>
            <w:tcBorders>
              <w:tl2br w:val="nil"/>
              <w:tr2bl w:val="nil"/>
            </w:tcBorders>
            <w:vAlign w:val="center"/>
          </w:tcPr>
          <w:p>
            <w:pPr>
              <w:spacing w:line="300" w:lineRule="exact"/>
              <w:jc w:val="center"/>
              <w:rPr>
                <w:rFonts w:ascii="方正书宋_GBK" w:eastAsia="方正书宋_GBK"/>
              </w:rPr>
            </w:pPr>
            <w:r>
              <w:rPr>
                <w:rFonts w:ascii="方正书宋_GBK" w:eastAsia="方正书宋_GBK"/>
              </w:rPr>
              <w:t>80</w:t>
            </w:r>
          </w:p>
        </w:tc>
        <w:tc>
          <w:tcPr>
            <w:tcW w:w="2835" w:type="dxa"/>
            <w:tcBorders>
              <w:tl2br w:val="nil"/>
              <w:tr2bl w:val="nil"/>
            </w:tcBorders>
            <w:vAlign w:val="center"/>
          </w:tcPr>
          <w:p>
            <w:pPr>
              <w:spacing w:line="300" w:lineRule="exact"/>
              <w:jc w:val="right"/>
              <w:rPr>
                <w:rFonts w:ascii="方正书宋_GBK" w:eastAsia="方正书宋_GBK"/>
              </w:rPr>
            </w:pPr>
            <w:r>
              <w:rPr>
                <w:rFonts w:ascii="方正书宋_GBK" w:eastAsia="方正书宋_GBK"/>
              </w:rPr>
              <w:t>27679.14</w:t>
            </w:r>
          </w:p>
        </w:tc>
      </w:tr>
    </w:tbl>
    <w:p>
      <w:pPr>
        <w:spacing w:line="300" w:lineRule="exact"/>
        <w:ind w:firstLine="640" w:firstLineChars="200"/>
        <w:jc w:val="left"/>
        <w:rPr>
          <w:sz w:val="32"/>
        </w:rPr>
      </w:pPr>
      <w:r>
        <w:rPr>
          <w:rFonts w:eastAsia="方正仿宋_GBK"/>
          <w:sz w:val="32"/>
        </w:rPr>
        <w:t xml:space="preserve"> </w:t>
      </w:r>
    </w:p>
    <w:p>
      <w:pPr>
        <w:spacing w:beforeLines="50" w:afterLines="50"/>
        <w:ind w:firstLine="640" w:firstLineChars="200"/>
        <w:jc w:val="left"/>
        <w:outlineLvl w:val="2"/>
        <w:rPr>
          <w:rFonts w:ascii="黑体" w:eastAsia="黑体"/>
          <w:sz w:val="32"/>
        </w:rPr>
      </w:pPr>
      <w:bookmarkStart w:id="7" w:name="_Toc66308244"/>
    </w:p>
    <w:p>
      <w:pPr>
        <w:spacing w:beforeLines="50" w:afterLines="50"/>
        <w:ind w:firstLine="640" w:firstLineChars="200"/>
        <w:jc w:val="left"/>
        <w:outlineLvl w:val="2"/>
        <w:rPr>
          <w:sz w:val="32"/>
        </w:rPr>
      </w:pPr>
      <w:r>
        <w:rPr>
          <w:rFonts w:hint="eastAsia" w:ascii="黑体" w:eastAsia="黑体"/>
          <w:sz w:val="32"/>
        </w:rPr>
        <w:t>八、名词解释</w:t>
      </w:r>
      <w:bookmarkEnd w:id="7"/>
    </w:p>
    <w:p>
      <w:pPr>
        <w:spacing w:line="500" w:lineRule="exact"/>
        <w:ind w:firstLine="560" w:firstLineChars="200"/>
        <w:jc w:val="left"/>
        <w:rPr>
          <w:sz w:val="28"/>
        </w:rPr>
      </w:pPr>
      <w:r>
        <w:rPr>
          <w:rFonts w:hint="eastAsia" w:eastAsia="方正仿宋_GBK"/>
          <w:sz w:val="28"/>
        </w:rPr>
        <w:t>1、</w:t>
      </w:r>
      <w:r>
        <w:rPr>
          <w:rFonts w:hint="eastAsia" w:eastAsia="方正仿宋_GBK"/>
          <w:b/>
          <w:sz w:val="28"/>
        </w:rPr>
        <w:t>一般公共预算拨款收入：</w:t>
      </w:r>
      <w:r>
        <w:rPr>
          <w:rFonts w:hint="eastAsia" w:eastAsia="方正仿宋_GBK"/>
          <w:sz w:val="28"/>
        </w:rPr>
        <w:t>指</w:t>
      </w:r>
      <w:r>
        <w:rPr>
          <w:rFonts w:eastAsia="方正仿宋_GBK"/>
          <w:sz w:val="28"/>
        </w:rPr>
        <w:t>县</w:t>
      </w:r>
      <w:r>
        <w:rPr>
          <w:rFonts w:hint="eastAsia" w:eastAsia="方正仿宋_GBK"/>
          <w:sz w:val="28"/>
        </w:rPr>
        <w:t>级财政当年拨付的资金。</w:t>
      </w:r>
    </w:p>
    <w:p>
      <w:pPr>
        <w:spacing w:line="500" w:lineRule="exact"/>
        <w:ind w:firstLine="560" w:firstLineChars="200"/>
        <w:jc w:val="left"/>
        <w:rPr>
          <w:sz w:val="28"/>
        </w:rPr>
      </w:pPr>
      <w:r>
        <w:rPr>
          <w:rFonts w:hint="eastAsia" w:eastAsia="方正仿宋_GBK"/>
          <w:sz w:val="28"/>
        </w:rPr>
        <w:t>2、</w:t>
      </w:r>
      <w:r>
        <w:rPr>
          <w:rFonts w:hint="eastAsia" w:eastAsia="方正仿宋_GBK"/>
          <w:b/>
          <w:sz w:val="28"/>
        </w:rPr>
        <w:t>事业收入：</w:t>
      </w:r>
      <w:r>
        <w:rPr>
          <w:rFonts w:hint="eastAsia" w:eastAsia="方正仿宋_GBK"/>
          <w:sz w:val="28"/>
        </w:rPr>
        <w:t>指事业单位开展专业业务活动及辅助活动所取得的收入。</w:t>
      </w:r>
    </w:p>
    <w:p>
      <w:pPr>
        <w:spacing w:line="500" w:lineRule="exact"/>
        <w:ind w:firstLine="560" w:firstLineChars="200"/>
        <w:jc w:val="left"/>
        <w:rPr>
          <w:sz w:val="28"/>
        </w:rPr>
      </w:pPr>
      <w:r>
        <w:rPr>
          <w:rFonts w:hint="eastAsia" w:eastAsia="方正仿宋_GBK"/>
          <w:sz w:val="28"/>
        </w:rPr>
        <w:t>3、</w:t>
      </w:r>
      <w:r>
        <w:rPr>
          <w:rFonts w:hint="eastAsia" w:eastAsia="方正仿宋_GBK"/>
          <w:b/>
          <w:sz w:val="28"/>
        </w:rPr>
        <w:t>其他收入：</w:t>
      </w:r>
      <w:r>
        <w:rPr>
          <w:rFonts w:hint="eastAsia" w:eastAsia="方正仿宋_GBK"/>
          <w:sz w:val="28"/>
        </w:rPr>
        <w:t>指除“一般公共预算拨款收入”、“事业收入”等以外的收入。主要是按规定动用的租房收入、存款利息收入等。</w:t>
      </w:r>
    </w:p>
    <w:p>
      <w:pPr>
        <w:spacing w:line="500" w:lineRule="exact"/>
        <w:ind w:firstLine="560" w:firstLineChars="200"/>
        <w:jc w:val="left"/>
        <w:rPr>
          <w:sz w:val="28"/>
        </w:rPr>
      </w:pPr>
      <w:r>
        <w:rPr>
          <w:rFonts w:hint="eastAsia" w:eastAsia="方正仿宋_GBK"/>
          <w:sz w:val="28"/>
        </w:rPr>
        <w:t>4、</w:t>
      </w:r>
      <w:r>
        <w:rPr>
          <w:rFonts w:hint="eastAsia" w:eastAsia="方正仿宋_GBK"/>
          <w:b/>
          <w:sz w:val="28"/>
        </w:rPr>
        <w:t>基本支出：</w:t>
      </w:r>
      <w:r>
        <w:rPr>
          <w:rFonts w:hint="eastAsia" w:eastAsia="方正仿宋_GBK"/>
          <w:sz w:val="28"/>
        </w:rPr>
        <w:t>指为保障机构正常运转、完成日常工作任务而发生的人员支出和公用支出。</w:t>
      </w:r>
    </w:p>
    <w:p>
      <w:pPr>
        <w:spacing w:line="500" w:lineRule="exact"/>
        <w:ind w:firstLine="560" w:firstLineChars="200"/>
        <w:jc w:val="left"/>
        <w:rPr>
          <w:sz w:val="28"/>
        </w:rPr>
      </w:pPr>
      <w:r>
        <w:rPr>
          <w:rFonts w:hint="eastAsia" w:eastAsia="方正仿宋_GBK"/>
          <w:sz w:val="28"/>
        </w:rPr>
        <w:t>5、</w:t>
      </w:r>
      <w:r>
        <w:rPr>
          <w:rFonts w:hint="eastAsia" w:eastAsia="方正仿宋_GBK"/>
          <w:b/>
          <w:sz w:val="28"/>
        </w:rPr>
        <w:t>项目支出：</w:t>
      </w:r>
      <w:r>
        <w:rPr>
          <w:rFonts w:hint="eastAsia" w:eastAsia="方正仿宋_GBK"/>
          <w:sz w:val="28"/>
        </w:rPr>
        <w:t>指在基本支出之外为完成特定行政任务和事业发展目标所发生的支出。</w:t>
      </w:r>
    </w:p>
    <w:p>
      <w:pPr>
        <w:spacing w:line="500" w:lineRule="exact"/>
        <w:ind w:firstLine="560" w:firstLineChars="200"/>
        <w:jc w:val="left"/>
        <w:rPr>
          <w:sz w:val="28"/>
        </w:rPr>
      </w:pPr>
      <w:r>
        <w:rPr>
          <w:rFonts w:hint="eastAsia" w:eastAsia="方正仿宋_GBK"/>
          <w:sz w:val="28"/>
        </w:rPr>
        <w:t>6、</w:t>
      </w:r>
      <w:r>
        <w:rPr>
          <w:rFonts w:hint="eastAsia" w:eastAsia="方正仿宋_GBK"/>
          <w:b/>
          <w:sz w:val="28"/>
        </w:rPr>
        <w:t>上缴上级支出：</w:t>
      </w:r>
      <w:r>
        <w:rPr>
          <w:rFonts w:hint="eastAsia" w:eastAsia="方正仿宋_GBK"/>
          <w:sz w:val="28"/>
        </w:rPr>
        <w:t>指下级单位上缴上级的支出。</w:t>
      </w:r>
    </w:p>
    <w:p>
      <w:pPr>
        <w:spacing w:line="500" w:lineRule="exact"/>
        <w:ind w:firstLine="560" w:firstLineChars="200"/>
        <w:jc w:val="left"/>
        <w:rPr>
          <w:sz w:val="28"/>
        </w:rPr>
      </w:pPr>
      <w:r>
        <w:rPr>
          <w:rFonts w:hint="eastAsia" w:eastAsia="方正仿宋_GBK"/>
          <w:sz w:val="28"/>
        </w:rPr>
        <w:t>7、</w:t>
      </w:r>
      <w:r>
        <w:rPr>
          <w:rFonts w:hint="eastAsia" w:eastAsia="方正仿宋_GBK"/>
          <w:b/>
          <w:sz w:val="28"/>
        </w:rPr>
        <w:t>“三公”经费：</w:t>
      </w:r>
      <w:r>
        <w:rPr>
          <w:rFonts w:hint="eastAsia" w:eastAsia="方正仿宋_GBK"/>
          <w:sz w:val="28"/>
        </w:rPr>
        <w:t>纳入</w:t>
      </w:r>
      <w:r>
        <w:rPr>
          <w:rFonts w:eastAsia="方正仿宋_GBK"/>
          <w:sz w:val="28"/>
        </w:rPr>
        <w:t>县</w:t>
      </w:r>
      <w:r>
        <w:rPr>
          <w:rFonts w:hint="eastAsia" w:eastAsia="方正仿宋_GBK"/>
          <w:sz w:val="28"/>
        </w:rPr>
        <w:t>级财政预算管理的“三公”经费，是指</w:t>
      </w:r>
      <w:r>
        <w:rPr>
          <w:rFonts w:eastAsia="方正仿宋_GBK"/>
          <w:sz w:val="28"/>
        </w:rPr>
        <w:t>县</w:t>
      </w:r>
      <w:r>
        <w:rPr>
          <w:rFonts w:hint="eastAsia" w:eastAsia="方正仿宋_GBK"/>
          <w:sz w:val="28"/>
        </w:rPr>
        <w:t>级部门用财政拨款安排的因公出国（境）费、公务用车购置及运维费和公务接待费。其中，因公出国（境）费反映</w:t>
      </w:r>
      <w:r>
        <w:rPr>
          <w:rFonts w:eastAsia="方正仿宋_GBK"/>
          <w:sz w:val="28"/>
        </w:rPr>
        <w:t>部门</w:t>
      </w:r>
      <w:r>
        <w:rPr>
          <w:rFonts w:hint="eastAsia" w:eastAsia="方正仿宋_GBK"/>
          <w:sz w:val="28"/>
        </w:rPr>
        <w:t>公务出国（境）的住宿费、旅费、伙食补助费、杂费、培训费等支出；公务用车购置及运维费反映</w:t>
      </w:r>
      <w:r>
        <w:rPr>
          <w:rFonts w:eastAsia="方正仿宋_GBK"/>
          <w:sz w:val="28"/>
        </w:rPr>
        <w:t>部门</w:t>
      </w:r>
      <w:r>
        <w:rPr>
          <w:rFonts w:hint="eastAsia" w:eastAsia="方正仿宋_GBK"/>
          <w:sz w:val="28"/>
        </w:rPr>
        <w:t>公务用车购置费及租用费、燃料费、维修费、过路过桥费、保险费、安全奖励费用等支出；公务接待费反映</w:t>
      </w:r>
      <w:r>
        <w:rPr>
          <w:rFonts w:eastAsia="方正仿宋_GBK"/>
          <w:sz w:val="28"/>
        </w:rPr>
        <w:t>部门</w:t>
      </w:r>
      <w:r>
        <w:rPr>
          <w:rFonts w:hint="eastAsia" w:eastAsia="方正仿宋_GBK"/>
          <w:sz w:val="28"/>
        </w:rPr>
        <w:t>按规定开支的各类公务接待（含外宾接待）支出。</w:t>
      </w:r>
    </w:p>
    <w:p>
      <w:pPr>
        <w:spacing w:line="500" w:lineRule="exact"/>
        <w:ind w:firstLine="560" w:firstLineChars="200"/>
        <w:jc w:val="left"/>
        <w:rPr>
          <w:sz w:val="28"/>
        </w:rPr>
      </w:pPr>
      <w:r>
        <w:rPr>
          <w:rFonts w:hint="eastAsia" w:eastAsia="方正仿宋_GBK"/>
          <w:sz w:val="28"/>
        </w:rPr>
        <w:t>8、</w:t>
      </w:r>
      <w:r>
        <w:rPr>
          <w:rFonts w:hint="eastAsia" w:eastAsia="方正仿宋_GBK"/>
          <w:b/>
          <w:sz w:val="28"/>
        </w:rPr>
        <w:t>机关运行费：</w:t>
      </w:r>
      <w:r>
        <w:rPr>
          <w:rFonts w:hint="eastAsia"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sz w:val="28"/>
        </w:rPr>
      </w:pPr>
      <w:r>
        <w:rPr>
          <w:rFonts w:hint="eastAsia" w:eastAsia="方正仿宋_GBK"/>
          <w:sz w:val="28"/>
        </w:rPr>
        <w:t>9、</w:t>
      </w:r>
      <w:r>
        <w:rPr>
          <w:rFonts w:hint="eastAsia" w:eastAsia="方正仿宋_GBK"/>
          <w:b/>
          <w:sz w:val="28"/>
        </w:rPr>
        <w:t>上年结转：</w:t>
      </w:r>
      <w:r>
        <w:rPr>
          <w:rFonts w:hint="eastAsia" w:eastAsia="方正仿宋_GBK"/>
          <w:sz w:val="28"/>
        </w:rPr>
        <w:t>指以前年度尚未完成、结转到本年仍按原规定用途继续使用的资金。</w:t>
      </w:r>
    </w:p>
    <w:p>
      <w:pPr>
        <w:spacing w:line="500" w:lineRule="exact"/>
        <w:ind w:firstLine="560" w:firstLineChars="200"/>
        <w:jc w:val="left"/>
        <w:rPr>
          <w:sz w:val="28"/>
        </w:rPr>
      </w:pPr>
      <w:r>
        <w:rPr>
          <w:rFonts w:hint="eastAsia" w:eastAsia="方正仿宋_GBK"/>
          <w:sz w:val="28"/>
        </w:rPr>
        <w:t>10、</w:t>
      </w:r>
      <w:r>
        <w:rPr>
          <w:rFonts w:hint="eastAsia" w:eastAsia="方正仿宋_GBK"/>
          <w:b/>
          <w:sz w:val="28"/>
        </w:rPr>
        <w:t>事业单位经营支出：</w:t>
      </w:r>
      <w:r>
        <w:rPr>
          <w:rFonts w:hint="eastAsia" w:eastAsia="方正仿宋_GBK"/>
          <w:sz w:val="28"/>
        </w:rPr>
        <w:t>指事业单位在专业业务活动及其辅助活动之外开展非独立核算经营活动发生的支出。</w:t>
      </w:r>
    </w:p>
    <w:p>
      <w:pPr>
        <w:spacing w:beforeLines="50" w:afterLines="50"/>
        <w:ind w:firstLine="640" w:firstLineChars="200"/>
        <w:jc w:val="left"/>
        <w:outlineLvl w:val="2"/>
        <w:rPr>
          <w:sz w:val="32"/>
        </w:rPr>
      </w:pPr>
      <w:bookmarkStart w:id="8" w:name="_Toc66308245"/>
      <w:r>
        <w:rPr>
          <w:rFonts w:hint="eastAsia" w:ascii="黑体" w:eastAsia="黑体"/>
          <w:sz w:val="32"/>
        </w:rPr>
        <w:t>九、其他需要说明的事项</w:t>
      </w:r>
      <w:bookmarkEnd w:id="8"/>
    </w:p>
    <w:p>
      <w:pPr>
        <w:spacing w:line="500" w:lineRule="exact"/>
        <w:ind w:firstLine="560" w:firstLineChars="200"/>
        <w:jc w:val="left"/>
        <w:rPr>
          <w:sz w:val="28"/>
        </w:rPr>
      </w:pPr>
      <w:r>
        <w:rPr>
          <w:rFonts w:hint="eastAsia" w:eastAsia="方正仿宋_GBK"/>
          <w:sz w:val="28"/>
        </w:rPr>
        <w:t>我部门无其他需要说明的事项。</w:t>
      </w:r>
    </w:p>
    <w:p>
      <w:pPr>
        <w:spacing w:line="500" w:lineRule="exact"/>
        <w:ind w:firstLine="420" w:firstLineChars="200"/>
        <w:jc w:val="left"/>
        <w:sectPr>
          <w:pgSz w:w="16839" w:h="11907" w:orient="landscape"/>
          <w:pgMar w:top="1361" w:right="1020" w:bottom="1361" w:left="1020" w:header="851" w:footer="992" w:gutter="0"/>
          <w:cols w:space="720" w:num="1"/>
          <w:docGrid w:type="lines" w:linePitch="312"/>
        </w:sectPr>
      </w:pPr>
    </w:p>
    <w:p/>
    <w:sectPr>
      <w:pgSz w:w="16838" w:h="11906" w:orient="landscape"/>
      <w:pgMar w:top="1800" w:right="1440" w:bottom="1800" w:left="144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_GBK">
    <w:altName w:val="宋体"/>
    <w:panose1 w:val="03000509000000000000"/>
    <w:charset w:val="86"/>
    <w:family w:val="auto"/>
    <w:pitch w:val="default"/>
    <w:sig w:usb0="00000001" w:usb1="080E0000" w:usb2="00000010" w:usb3="00000000" w:csb0="00040000" w:csb1="00000000"/>
  </w:font>
  <w:font w:name="方正仿宋_GBK">
    <w:altName w:val="宋体"/>
    <w:panose1 w:val="03000509000000000000"/>
    <w:charset w:val="86"/>
    <w:family w:val="auto"/>
    <w:pitch w:val="default"/>
    <w:sig w:usb0="00000001" w:usb1="080E0000" w:usb2="00000010" w:usb3="00000000" w:csb0="00040000" w:csb1="00000000"/>
  </w:font>
  <w:font w:name="方正楷体_GBK">
    <w:altName w:val="宋体"/>
    <w:panose1 w:val="03000509000000000000"/>
    <w:charset w:val="86"/>
    <w:family w:val="auto"/>
    <w:pitch w:val="default"/>
    <w:sig w:usb0="00000001" w:usb1="080E0000" w:usb2="00000010" w:usb3="00000000" w:csb0="00040000" w:csb1="00000000"/>
  </w:font>
  <w:font w:name="方正书宋_GBK">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5">
    <w:name w:val="Default Paragraph Font"/>
    <w:semiHidden/>
    <w:unhideWhenUsed/>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20</Pages>
  <Words>1311</Words>
  <Characters>7474</Characters>
  <Lines>62</Lines>
  <Paragraphs>17</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Lenovo</cp:lastModifiedBy>
  <dcterms:modified xsi:type="dcterms:W3CDTF">2024-08-06T03:15:40Z</dcterms:modified>
  <dc:title>高阳县人大常委会办公室</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D54BE303F70C44498E454227FD5370AB_12</vt:lpwstr>
  </property>
</Properties>
</file>