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高阳县人民法院</w:t>
      </w:r>
      <w:r>
        <w:rPr>
          <w:rFonts w:hint="eastAsia"/>
          <w:sz w:val="44"/>
          <w:szCs w:val="44"/>
          <w:lang w:val="en-US" w:eastAsia="zh-CN"/>
        </w:rPr>
        <w:t>2021</w:t>
      </w:r>
      <w:r>
        <w:rPr>
          <w:rFonts w:hint="eastAsia"/>
          <w:sz w:val="44"/>
          <w:szCs w:val="44"/>
        </w:rPr>
        <w:t>年法院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自评报告</w:t>
      </w:r>
    </w:p>
    <w:p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财政支出绩效评价是从深化部门预算改革，加强预算绩效管理的实际需要出发，通过科学合理的方法，客观公正地评价财政资金使用的经济性、效率性和效益性，是强化部门预算支出责任、改善财政支出管理、优化资源配置以及提高公共服务水平的重要手段。为进一步加强政法转移支付资金管理，提高资金使用绩效，我单位对</w:t>
      </w:r>
      <w:r>
        <w:rPr>
          <w:rFonts w:hint="eastAsia"/>
          <w:sz w:val="28"/>
          <w:szCs w:val="28"/>
          <w:lang w:val="en-US" w:eastAsia="zh-CN"/>
        </w:rPr>
        <w:t>2021年预算项目绩效</w:t>
      </w:r>
      <w:r>
        <w:rPr>
          <w:rFonts w:hint="eastAsia"/>
          <w:sz w:val="28"/>
          <w:szCs w:val="28"/>
        </w:rPr>
        <w:t>资金进行了绩效自我评价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资金安排情况。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年度下达</w:t>
      </w:r>
      <w:r>
        <w:rPr>
          <w:rFonts w:hint="eastAsia"/>
          <w:sz w:val="28"/>
          <w:szCs w:val="28"/>
          <w:lang w:eastAsia="zh-CN"/>
        </w:rPr>
        <w:t>预算项目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806.14</w:t>
      </w:r>
      <w:r>
        <w:rPr>
          <w:rFonts w:hint="eastAsia"/>
          <w:sz w:val="28"/>
          <w:szCs w:val="28"/>
        </w:rPr>
        <w:t>万元截止检查日，我单位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资金</w:t>
      </w:r>
      <w:r>
        <w:rPr>
          <w:rFonts w:hint="eastAsia"/>
          <w:sz w:val="28"/>
          <w:szCs w:val="28"/>
          <w:lang w:eastAsia="zh-CN"/>
        </w:rPr>
        <w:t>支出</w:t>
      </w:r>
      <w:r>
        <w:rPr>
          <w:rFonts w:hint="eastAsia"/>
          <w:sz w:val="28"/>
          <w:szCs w:val="28"/>
          <w:lang w:val="en-US" w:eastAsia="zh-CN"/>
        </w:rPr>
        <w:t>525.78万元，预算综合执行完成率65.22%。</w:t>
      </w:r>
      <w:r>
        <w:rPr>
          <w:rFonts w:hint="eastAsia"/>
          <w:sz w:val="28"/>
          <w:szCs w:val="28"/>
        </w:rPr>
        <w:t>财政局按规定及时足额将资金下达到我单位，</w:t>
      </w:r>
      <w:r>
        <w:rPr>
          <w:rFonts w:hint="eastAsia"/>
          <w:sz w:val="28"/>
          <w:szCs w:val="28"/>
          <w:lang w:val="en-US" w:eastAsia="zh-CN"/>
        </w:rPr>
        <w:t>2021年我单位绩效目标完成率高，综合绩效目标完成率高于90%。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二、资金使用管理情况。我院依据财政部门规定的</w:t>
      </w:r>
      <w:r>
        <w:rPr>
          <w:rFonts w:hint="eastAsia"/>
          <w:sz w:val="28"/>
          <w:szCs w:val="28"/>
          <w:lang w:eastAsia="zh-CN"/>
        </w:rPr>
        <w:t>预算项目</w:t>
      </w:r>
      <w:r>
        <w:rPr>
          <w:rFonts w:hint="eastAsia"/>
          <w:sz w:val="28"/>
          <w:szCs w:val="28"/>
        </w:rPr>
        <w:t>开支标准和范围，将</w:t>
      </w:r>
      <w:r>
        <w:rPr>
          <w:rFonts w:hint="eastAsia"/>
          <w:sz w:val="28"/>
          <w:szCs w:val="28"/>
          <w:lang w:eastAsia="zh-CN"/>
        </w:rPr>
        <w:t>各个项目</w:t>
      </w:r>
      <w:r>
        <w:rPr>
          <w:rFonts w:hint="eastAsia"/>
          <w:sz w:val="28"/>
          <w:szCs w:val="28"/>
        </w:rPr>
        <w:t>全部用于</w:t>
      </w:r>
      <w:r>
        <w:rPr>
          <w:rFonts w:hint="eastAsia"/>
          <w:sz w:val="28"/>
          <w:szCs w:val="28"/>
          <w:lang w:eastAsia="zh-CN"/>
        </w:rPr>
        <w:t>预算规定的</w:t>
      </w:r>
      <w:r>
        <w:rPr>
          <w:rFonts w:hint="eastAsia"/>
          <w:sz w:val="28"/>
          <w:szCs w:val="28"/>
        </w:rPr>
        <w:t>各项开支，并首先保障基层一线办案需要，不存在超标准、超范围开支情况。不存在截留、挤占、挪用项目资金情况。本着节约、合理、有效的原则，严格按照</w:t>
      </w:r>
      <w:r>
        <w:rPr>
          <w:rFonts w:hint="eastAsia"/>
          <w:sz w:val="28"/>
          <w:szCs w:val="28"/>
          <w:lang w:eastAsia="zh-CN"/>
        </w:rPr>
        <w:t>《中华人民共和国会计法》</w:t>
      </w:r>
      <w:r>
        <w:rPr>
          <w:rFonts w:hint="eastAsia"/>
          <w:sz w:val="28"/>
          <w:szCs w:val="28"/>
        </w:rPr>
        <w:t>及委机关财务报销管理规定，按照项目开支的内容，对每一笔开支进行审核，保证资金使用合法、合规。严格按照县财政相关政策制度管理、使用各项资金，并根据</w:t>
      </w:r>
      <w:r>
        <w:rPr>
          <w:rFonts w:hint="eastAsia"/>
          <w:sz w:val="28"/>
          <w:szCs w:val="28"/>
          <w:lang w:eastAsia="zh-CN"/>
        </w:rPr>
        <w:t>《中华人民共和国会计法》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《中华人民共和国预算法》</w:t>
      </w:r>
      <w:r>
        <w:rPr>
          <w:rFonts w:hint="eastAsia"/>
          <w:sz w:val="28"/>
          <w:szCs w:val="28"/>
        </w:rPr>
        <w:t>等法规制订了单位财务管理、办公物资采购管理、固定资产管理等多项财务规章制度，专项资金的开支，均需要各庭室、各部门严格控制，层层审批，确保专款专用。专项资金由县财政按规定拨付由我院负责监管、使用。我院为加强预算管理，年初制定了资金年初预算，由院财务室负责管理，院纪检进行监督检查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三、资金绩效情况。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年我院各项工作绩效目标明确，决策依据充分，资源配置较合理，过程管理实施有序，较好地完成了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年主要工作目标及重点工作任务。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存在问题及相关建议：随着项目绩效评估工作逐年开展，项目绩效评估对合理、规范使用财政专项资金所带来的好处显而易见。但目前绩效评价人员的业务素质参差不齐，业务能力高低不影响整个评价的准确性、客观性。建议加强业务培训，提高工作质量。有必要对项目绩效评价人员加强业务培训，以提高项目绩效评价工作质量，提升项目管理水平，促进审判执行工作顺利开展，维护社会公平正义。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高阳县人民法院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30255"/>
    <w:multiLevelType w:val="singleLevel"/>
    <w:tmpl w:val="6EF302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MjBjNTVmYmI0OGExM2U5NjM1NTVmMmYxZWEyNDkifQ=="/>
  </w:docVars>
  <w:rsids>
    <w:rsidRoot w:val="00283BA0"/>
    <w:rsid w:val="00060927"/>
    <w:rsid w:val="00066FFC"/>
    <w:rsid w:val="00283BA0"/>
    <w:rsid w:val="00291BE7"/>
    <w:rsid w:val="00450689"/>
    <w:rsid w:val="00FA6720"/>
    <w:rsid w:val="185B4E4A"/>
    <w:rsid w:val="1CEF48FD"/>
    <w:rsid w:val="47231DA0"/>
    <w:rsid w:val="5C945BA4"/>
    <w:rsid w:val="63F10039"/>
    <w:rsid w:val="66C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928</Characters>
  <Lines>16</Lines>
  <Paragraphs>4</Paragraphs>
  <TotalTime>1</TotalTime>
  <ScaleCrop>false</ScaleCrop>
  <LinksUpToDate>false</LinksUpToDate>
  <CharactersWithSpaces>928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2019-07-26T08:18:00Z</dcterms:created>
  <dc:creator>xb21cn</dc:creator>
  <cp:lastModifiedBy>Administrator</cp:lastModifiedBy>
  <cp:lastPrinted>2022-03-28T06:38:00Z</cp:lastPrinted>
  <dcterms:modified xsi:type="dcterms:W3CDTF">2023-11-21T01:42:49Z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04BE3235DBB442CE96DB999F3E42876D</vt:lpwstr>
  </property>
</Properties>
</file>