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r>
        <w:pict>
          <v:group id="_x0000_s1057" o:spid="_x0000_s1057" o:spt="203" style="position:absolute;left:0pt;margin-left:-2.5pt;margin-top:-3.35pt;height:69.6pt;width:600.25pt;z-index:-251645952;mso-width-relative:page;mso-height-relative:page;" coordorigin="13622,-66719" coordsize="12005,1392046">
            <o:lock v:ext="edit" aspectratio="f"/>
            <v:rect id="矩形 5" o:spid="_x0000_s1058" o:spt="1" style="position:absolute;left:13622;top:283;height:6170;width:12005;v-text-anchor:middle;" fillcolor="#FDBC11" filled="t" stroked="f" coordsize="21600,21600">
              <v:path/>
              <v:fill on="t" color2="#FFFFFF" focussize="0,0"/>
              <v:stroke on="f" weight="1pt"/>
              <v:imagedata o:title=""/>
              <o:lock v:ext="edit" aspectratio="f"/>
            </v:rect>
            <v:shape id="_x0000_s1059" o:spid="_x0000_s1059" o:spt="202" type="#_x0000_t202" style="position:absolute;left:17229;top:-66719;height:1392046;width:8083;" filled="f" stroked="f" coordsize="21600,21600">
              <v:path/>
              <v:fill on="f" focussize="0,0"/>
              <v:stroke on="f"/>
              <v:imagedata o:title=""/>
              <o:lock v:ext="edit" aspectratio="f"/>
              <v:textbox style="mso-fit-shape-to-text:t;">
                <w:txbxContent>
                  <w:p>
                    <w:pPr>
                      <w:jc w:val="left"/>
                      <w:rPr>
                        <w:color w:val="000000"/>
                        <w:kern w:val="0"/>
                        <w:sz w:val="92"/>
                        <w:szCs w:val="92"/>
                      </w:rPr>
                    </w:pPr>
                  </w:p>
                </w:txbxContent>
              </v:textbox>
            </v:shape>
          </v:group>
        </w:pict>
      </w:r>
      <w:bookmarkEnd w:id="0"/>
      <w:r>
        <w:pict>
          <v:shape id="文本框 10" o:spid="_x0000_s1026" o:spt="202" type="#_x0000_t202" style="position:absolute;left:0pt;margin-left:106.25pt;margin-top:693.55pt;height:79.95pt;width:404.15pt;z-index:251663360;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二〇二〇年十月</w:t>
                  </w:r>
                </w:p>
              </w:txbxContent>
            </v:textbox>
          </v:shape>
        </w:pict>
      </w:r>
      <w:r>
        <w:pict>
          <v:shape id="椭圆 8" o:spid="_x0000_s1051" o:spt="3" type="#_x0000_t3" style="position:absolute;left:0pt;margin-left:53.5pt;margin-top:232.45pt;height:121.95pt;width:121.95pt;z-index:251660288;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path/>
            <v:fill on="t" focussize="0,0"/>
            <v:stroke on="f" weight="1pt" joinstyle="miter"/>
            <v:imagedata o:title=""/>
            <o:lock v:ext="edit"/>
          </v:shape>
        </w:pict>
      </w:r>
      <w:r>
        <w:pict>
          <v:rect id="矩形 14" o:spid="_x0000_s1050" o:spt="1" style="position:absolute;left:0pt;margin-left:33.6pt;margin-top:256.75pt;height:69.6pt;width:160.65pt;z-index:251665408;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9" o:spt="3" type="#_x0000_t3" style="position:absolute;left:0pt;margin-left:62.2pt;margin-top:242.75pt;height:103.45pt;width:103.45pt;z-index:251664384;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path/>
            <v:fill on="t" focussize="0,0"/>
            <v:stroke on="f" weight="1pt" joinstyle="miter"/>
            <v:imagedata o:title=""/>
            <o:lock v:ext="edit"/>
          </v:shape>
        </w:pict>
      </w:r>
      <w:r>
        <w:pict>
          <v:group id="_x0000_s1046" o:spid="_x0000_s1046" o:spt="203" style="position:absolute;left:0pt;margin-left:1.25pt;margin-top:821.7pt;height:21.45pt;width:595.25pt;z-index:251661312;mso-width-relative:page;mso-height-relative:page;" coordorigin="1483,16692" coordsize="11905,429203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47"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43" o:spid="_x0000_s1043" o:spt="203" style="position:absolute;left:0pt;margin-left:-2.5pt;margin-top:-6.95pt;height:69.6pt;width:600.25pt;z-index:-251657216;mso-width-relative:page;mso-height-relative:page;" coordorigin="13622,-72069109" coordsize="12005,1392046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45"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44" o:spid="_x0000_s1044" o:spt="202" type="#_x0000_t202" style="position:absolute;left:17229;top:-72069109;height:1392046203;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42" o:spt="1" style="position:absolute;left:0pt;margin-left:184.75pt;margin-top:286.6pt;height:31.25pt;width:339.65pt;mso-wrap-style:none;z-index:251662336;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txbxContent>
            </v:textbox>
          </v:rect>
        </w:pict>
      </w:r>
    </w:p>
    <w:p>
      <w:r>
        <w:pict>
          <v:group id="_x0000_s1053" o:spid="_x0000_s1053" o:spt="203" style="position:absolute;left:0pt;margin-left:-79.05pt;margin-top:-38.15pt;height:69.6pt;width:600.25pt;z-index:-251646976;mso-width-relative:page;mso-height-relative:page;" coordorigin="13622,-72069109" coordsize="12005,1392046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54"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55" o:spid="_x0000_s1055" o:spt="202" type="#_x0000_t202" style="position:absolute;left:17229;top:-72069109;height:1392046203;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pPr>
        <w:rPr>
          <w:rFonts w:ascii="黑体" w:hAnsi="黑体" w:eastAsia="黑体" w:cs="黑体"/>
          <w:sz w:val="56"/>
          <w:szCs w:val="72"/>
        </w:rPr>
      </w:pPr>
    </w:p>
    <w:p>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高阳县人民法院</w:t>
      </w:r>
    </w:p>
    <w:p>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二〇二〇年十月</w:t>
      </w:r>
    </w:p>
    <w:p>
      <w:pPr>
        <w:widowControl/>
        <w:spacing w:line="600" w:lineRule="exact"/>
        <w:jc w:val="left"/>
        <w:rPr>
          <w:rFonts w:ascii="黑体" w:hAnsi="黑体" w:eastAsia="黑体" w:cs="黑体"/>
          <w:bCs/>
          <w:sz w:val="32"/>
          <w:szCs w:val="32"/>
          <w:highlight w:val="yellow"/>
        </w:rPr>
      </w:pPr>
    </w:p>
    <w:p>
      <w:pPr>
        <w:tabs>
          <w:tab w:val="left" w:pos="2728"/>
        </w:tabs>
        <w:jc w:val="center"/>
        <w:rPr>
          <w:rFonts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r>
        <w:rPr>
          <w:rFonts w:eastAsia="黑体"/>
          <w:sz w:val="32"/>
          <w:szCs w:val="32"/>
        </w:rPr>
        <w:pict>
          <v:shape id="_x0000_s1060" o:spid="_x0000_s1060" o:spt="202" type="#_x0000_t202" style="position:absolute;left:0pt;margin-left:-85.7pt;margin-top:140.9pt;height:263.1pt;width:613.65pt;z-index:251671552;v-text-anchor:middle;mso-width-relative:page;mso-height-relative:page;" fillcolor="#FFD966" filled="t" stroked="t" coordsize="21600,21600">
            <v:path/>
            <v:fill type="pattern" on="t" focussize="0,0"/>
            <v:stroke weight="1pt" color="#FFD966" joinstyle="round"/>
            <v:imagedata o:title=""/>
            <o:lock v:ext="edit"/>
            <v:textbox>
              <w:txbxContent>
                <w:p>
                  <w:pPr>
                    <w:widowControl/>
                    <w:jc w:val="center"/>
                    <w:rPr>
                      <w:rFonts w:ascii="黑体" w:hAnsi="黑体" w:eastAsia="黑体" w:cs="黑体"/>
                      <w:color w:val="000000"/>
                      <w:sz w:val="96"/>
                      <w:szCs w:val="96"/>
                    </w:rPr>
                  </w:pPr>
                  <w:r>
                    <w:rPr>
                      <w:rFonts w:hint="eastAsia" w:ascii="黑体" w:hAnsi="黑体" w:eastAsia="黑体" w:cs="黑体"/>
                      <w:color w:val="000000"/>
                      <w:sz w:val="96"/>
                      <w:szCs w:val="96"/>
                    </w:rPr>
                    <w:t>第一部分</w:t>
                  </w:r>
                  <w:r>
                    <w:rPr>
                      <w:rFonts w:ascii="黑体" w:hAnsi="黑体" w:eastAsia="黑体" w:cs="黑体"/>
                      <w:color w:val="000000"/>
                      <w:sz w:val="96"/>
                      <w:szCs w:val="96"/>
                    </w:rPr>
                    <w:t xml:space="preserve">  </w:t>
                  </w:r>
                  <w:r>
                    <w:rPr>
                      <w:rFonts w:hint="eastAsia" w:ascii="黑体" w:hAnsi="黑体" w:eastAsia="黑体" w:cs="黑体"/>
                      <w:color w:val="000000"/>
                      <w:sz w:val="96"/>
                      <w:szCs w:val="96"/>
                    </w:rPr>
                    <w:t>部门概况</w:t>
                  </w:r>
                </w:p>
              </w:txbxContent>
            </v:textbox>
          </v:shape>
        </w:pict>
      </w:r>
    </w:p>
    <w:p>
      <w:pPr>
        <w:widowControl/>
        <w:spacing w:line="580" w:lineRule="exact"/>
        <w:ind w:firstLine="640" w:firstLineChars="200"/>
        <w:rPr>
          <w:rFonts w:eastAsia="黑体"/>
          <w:sz w:val="32"/>
          <w:szCs w:val="32"/>
        </w:rPr>
      </w:pPr>
    </w:p>
    <w:p>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（一）案件审判管理和执行</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依法审判法律规定由县级人民法院管辖的刑事、民事、行政等第一、二审案件，依法完成死刑案件复核工作，依法办理发生法律效力判决、其他法律文书的执行，做好审判管理工作</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案件审判</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依法审判刑事、民事、行政案件和上级人民法院交由审判的案件；依法审理刑事、民事、行政再审案件，人民检察院提出抗诉的案件。</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案件判决执行</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执行本院已经发生法律效力的法律文书和法律规定由本院执行的其他生效法律文书及委托执行案件。</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审判管理</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规范、保障、促进审判执行工作，包括：案件信息管理、案件质量评估、案件质量评查、审判流程管理、审判运势分析等。</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司法技术辅助</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开展司法技术辅助工作。对审判工作技术咨询、技术审核服务，主要工作包括：对外委托鉴定、评估、审计、拍卖、组织专家审核等。</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司法救助和国家赔偿</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完成涉法涉诉类上访案件的息诉罢访工作，做好“两会”、重大活动期间的维稳工作，接待分流越级上访人员、协助处理到上级法院的集体访和闹访人员的稳控遣返工作。</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司法救助</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对受到侵害但无法获得有效赔偿的当事人给予资助。</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国家赔偿</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依法办理国家赔偿案件，执行赔偿委员会决定事项，审查处理赔偿告诉申诉案件。主要工作包括调查、取证，审理。</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院事务管理</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系统综合业务管理和综合事务管理。</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综合业务管理</w:t>
      </w:r>
    </w:p>
    <w:p>
      <w:pPr>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加强法院系统队伍建设，加强法院基础设施及信息化建设，加强培训及法院文化建设；总结人民法院审判业务工作经验，建立绩效考核制度，加强对外宣传以及舆论引导，树立法院良好形象。</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综合事务管理</w:t>
      </w:r>
    </w:p>
    <w:p>
      <w:pPr>
        <w:numPr>
          <w:ilvl w:val="0"/>
          <w:numId w:val="1"/>
        </w:numPr>
        <w:spacing w:line="42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领导全县人民法院的监察工作；管理全县法院司法行政工作；承办其它应由县人民法院负责的工作。</w:t>
      </w:r>
    </w:p>
    <w:p>
      <w:pPr>
        <w:spacing w:line="0" w:lineRule="atLeast"/>
        <w:ind w:firstLine="643" w:firstLineChars="200"/>
        <w:jc w:val="left"/>
        <w:rPr>
          <w:rFonts w:ascii="仿宋_GB2312" w:hAnsi="仿宋_GB2312" w:eastAsia="仿宋_GB2312" w:cs="仿宋_GB2312"/>
          <w:b/>
          <w:bCs/>
          <w:sz w:val="32"/>
          <w:szCs w:val="32"/>
        </w:rPr>
      </w:pPr>
    </w:p>
    <w:p>
      <w:pPr>
        <w:spacing w:line="0" w:lineRule="atLeast"/>
        <w:ind w:firstLine="643" w:firstLineChars="200"/>
        <w:jc w:val="left"/>
        <w:rPr>
          <w:rFonts w:ascii="仿宋_GB2312" w:hAnsi="仿宋_GB2312" w:eastAsia="仿宋_GB2312" w:cs="仿宋_GB2312"/>
          <w:b/>
          <w:bCs/>
          <w:sz w:val="32"/>
          <w:szCs w:val="32"/>
        </w:rPr>
      </w:pPr>
    </w:p>
    <w:p>
      <w:pPr>
        <w:spacing w:line="0" w:lineRule="atLeast"/>
        <w:ind w:firstLine="643" w:firstLineChars="200"/>
        <w:jc w:val="left"/>
        <w:rPr>
          <w:rFonts w:ascii="仿宋_GB2312" w:hAnsi="仿宋_GB2312" w:eastAsia="仿宋_GB2312" w:cs="仿宋_GB2312"/>
          <w:b/>
          <w:bCs/>
          <w:sz w:val="32"/>
          <w:szCs w:val="32"/>
        </w:rPr>
      </w:pP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1个，具体情况如下：</w:t>
      </w:r>
    </w:p>
    <w:tbl>
      <w:tblPr>
        <w:tblStyle w:val="9"/>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hAnsi="仿宋_GB2312" w:eastAsia="仿宋_GB2312" w:cs="仿宋_GB2312"/>
                <w:bCs/>
                <w:sz w:val="32"/>
                <w:szCs w:val="32"/>
              </w:rPr>
              <w:t>高阳县人民法院</w:t>
            </w:r>
          </w:p>
        </w:tc>
        <w:tc>
          <w:tcPr>
            <w:tcW w:w="2445" w:type="dxa"/>
          </w:tcPr>
          <w:p>
            <w:pPr>
              <w:spacing w:line="560" w:lineRule="exact"/>
              <w:jc w:val="center"/>
              <w:rPr>
                <w:rFonts w:ascii="仿宋_GB2312" w:hAnsi="Calibri" w:eastAsia="仿宋_GB2312" w:cs="ArialUnicodeMS"/>
                <w:kern w:val="0"/>
                <w:sz w:val="28"/>
                <w:szCs w:val="28"/>
              </w:rPr>
            </w:pPr>
            <w:r>
              <w:rPr>
                <w:rFonts w:hint="eastAsia" w:ascii="仿宋_GB2312" w:hAnsi="仿宋_GB2312" w:eastAsia="仿宋_GB2312" w:cs="仿宋_GB2312"/>
                <w:bCs/>
                <w:sz w:val="32"/>
                <w:szCs w:val="32"/>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仿宋_GB2312" w:eastAsia="仿宋_GB2312" w:cs="仿宋_GB2312"/>
                <w:bCs/>
                <w:sz w:val="32"/>
                <w:szCs w:val="32"/>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p>
        </w:tc>
        <w:tc>
          <w:tcPr>
            <w:tcW w:w="3485" w:type="dxa"/>
          </w:tcPr>
          <w:p>
            <w:pPr>
              <w:spacing w:line="560" w:lineRule="exact"/>
              <w:rPr>
                <w:rFonts w:ascii="仿宋_GB2312" w:hAnsi="Calibri" w:eastAsia="仿宋_GB2312" w:cs="ArialUnicodeMS"/>
                <w:kern w:val="0"/>
                <w:sz w:val="28"/>
                <w:szCs w:val="28"/>
              </w:rPr>
            </w:pP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c>
          <w:tcPr>
            <w:tcW w:w="3485" w:type="dxa"/>
            <w:tcBorders>
              <w:bottom w:val="single" w:color="auto" w:sz="4" w:space="0"/>
            </w:tcBorders>
          </w:tcPr>
          <w:p>
            <w:pPr>
              <w:spacing w:line="560" w:lineRule="exact"/>
              <w:rPr>
                <w:rFonts w:ascii="仿宋_GB2312" w:hAnsi="Calibri" w:eastAsia="仿宋_GB2312" w:cs="ArialUnicodeMS"/>
                <w:kern w:val="0"/>
                <w:sz w:val="28"/>
                <w:szCs w:val="28"/>
              </w:rPr>
            </w:pPr>
          </w:p>
        </w:tc>
        <w:tc>
          <w:tcPr>
            <w:tcW w:w="244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pPr>
              <w:spacing w:line="560" w:lineRule="exact"/>
              <w:jc w:val="center"/>
              <w:rPr>
                <w:rFonts w:ascii="仿宋_GB2312" w:hAnsi="Calibri"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ind w:firstLine="560" w:firstLineChars="200"/>
              <w:jc w:val="left"/>
              <w:rPr>
                <w:rFonts w:ascii="仿宋_GB2312" w:hAnsi="Calibri" w:eastAsia="仿宋_GB2312" w:cs="ArialUnicodeMS"/>
                <w:kern w:val="0"/>
                <w:sz w:val="28"/>
                <w:szCs w:val="28"/>
              </w:rPr>
            </w:pP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6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w:pict>
          <v:shape id="_x0000_s1040" o:spid="_x0000_s1040" o:spt="202" type="#_x0000_t202" style="position:absolute;left:0pt;margin-left:-88.55pt;margin-top:31.75pt;height:322.0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drawing>
                      <wp:inline distT="0" distB="0" distL="0" distR="0">
                        <wp:extent cx="7562850" cy="335280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30"/>
                                <a:srcRect/>
                                <a:stretch>
                                  <a:fillRect/>
                                </a:stretch>
                              </pic:blipFill>
                              <pic:spPr>
                                <a:xfrm>
                                  <a:off x="0" y="0"/>
                                  <a:ext cx="7562850" cy="3352800"/>
                                </a:xfrm>
                                <a:prstGeom prst="rect">
                                  <a:avLst/>
                                </a:prstGeom>
                                <a:noFill/>
                                <a:ln w="9525">
                                  <a:noFill/>
                                  <a:miter lim="800000"/>
                                  <a:headEnd/>
                                  <a:tailEnd/>
                                </a:ln>
                              </pic:spPr>
                            </pic:pic>
                          </a:graphicData>
                        </a:graphic>
                      </wp:inline>
                    </w:drawing>
                  </w:r>
                  <w:r>
                    <w:rPr>
                      <w:rFonts w:hint="eastAsia" w:ascii="黑体" w:hAnsi="黑体" w:eastAsia="黑体" w:cs="黑体"/>
                      <w:color w:val="000000" w:themeColor="text1"/>
                      <w:sz w:val="96"/>
                      <w:szCs w:val="96"/>
                    </w:rPr>
                    <w:t xml:space="preserve"> </w:t>
                  </w:r>
                </w:p>
                <w:p>
                  <w:pPr>
                    <w:widowControl/>
                    <w:jc w:val="center"/>
                    <w:rPr>
                      <w:rFonts w:ascii="黑体" w:hAnsi="黑体" w:eastAsia="黑体" w:cs="黑体"/>
                      <w:color w:val="000000" w:themeColor="text1"/>
                      <w:sz w:val="96"/>
                      <w:szCs w:val="96"/>
                    </w:rPr>
                  </w:pPr>
                </w:p>
              </w:txbxContent>
            </v:textbox>
          </v:shape>
        </w:pic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1834.48万元。与2018年度决算相比，收支各减少75.47万元，降低4.11%，主要原因是我单位厉行节约，压减支出，减少各项经费支出。本年收入1424.14万元,比2018年度减少226.78万元，降低13.74%，主要是我单位配合财政部门，减少经费申请，降低不必要的支出，积极消化结转资金；本年支出1663.90万元，增加154.40万元，增长10.23%，主要是人员经费增加，业务量增多，办案业务经费增加。</w:t>
      </w:r>
    </w:p>
    <w:p>
      <w:pPr>
        <w:adjustRightInd w:val="0"/>
        <w:snapToGrid w:val="0"/>
        <w:spacing w:line="580" w:lineRule="exact"/>
        <w:ind w:firstLine="640" w:firstLineChars="200"/>
        <w:rPr>
          <w:rFonts w:ascii="仿宋_GB2312" w:hAnsi="Times New Roman" w:eastAsia="仿宋_GB2312" w:cs="DengXian-Regular"/>
          <w:sz w:val="32"/>
          <w:szCs w:val="3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本部门2019年度本年收入合计1434.03万元，其中：财政拨款收入1424.14万元，占99.31%；其他收入9.89万元，占0.69%。</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hAnsi="Times New Roman" w:eastAsia="仿宋_GB2312" w:cs="DengXian-Regular"/>
          <w:sz w:val="32"/>
          <w:szCs w:val="32"/>
        </w:rPr>
        <w:t>本部门2019年度本年支出合计1663.90万元，其中：基本支出1171.00万元，占70.38%；项目支出492.90万元，占29.62%。</w:t>
      </w:r>
      <w:r>
        <w:rPr>
          <w:rFonts w:ascii="黑体" w:hAnsi="Calibri" w:eastAsia="黑体" w:cs="Times New Roman"/>
          <w:b/>
          <w:bCs/>
          <w:sz w:val="32"/>
          <w:szCs w:val="32"/>
        </w:rPr>
        <w:t xml:space="preserve"> </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1424.14万元,比2018年度减少226.78万元，降低13.74%，主要是我单位配合财政部门，减少经费申请，降低不必要的支出，积极消化结转资金；本年支出1663.90万元，增加154.40万元，增长10.23%，主要是人员经费增加，业务量增多，办案业务经费增加。</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snapToGrid w:val="0"/>
        <w:spacing w:line="580" w:lineRule="exact"/>
        <w:ind w:firstLine="643" w:firstLineChars="200"/>
        <w:rPr>
          <w:rFonts w:ascii="楷体_GB2312" w:hAnsi="Times New Roman" w:eastAsia="楷体_GB2312" w:cs="DengXian-Bold"/>
          <w:b/>
          <w:bCs/>
          <w:sz w:val="32"/>
          <w:szCs w:val="32"/>
        </w:rPr>
      </w:pP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1424.14万元，完成年初预算的88.76%,比年初预算减少180.35万元，决算数小于预算数主要原因是部分专款未申请经费，等待上级法院付款通知；本年支出1663.90万元，完成年初预算的103.70%,比年初预算增加59.41万元，决算数大于预算数主要原因是主要是人员经费增加，业务量增多，办案业务经费增加。</w:t>
      </w:r>
    </w:p>
    <w:p>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年度财政拨款支出1663.90万元，主要用于以下方面：公共安全类（类）支出1537.93万元，占92.30%；社会保障和就业（类）支出 97.14万元，占5.84%；住房保障（类）支出28.83万元，占1.73%。</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年度财政拨款基本支出1171.00万元，其中：人员经费 614.23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556.78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本部门2019年度“三公”经费支出共计161.03万元，完成预算的97.00%,较预算减少4.97万元，降低2.99%，主要是按照中央及省委、省政府关于厉行节约、改进工作作风、密切联系群众</w:t>
      </w:r>
      <w:r>
        <w:rPr>
          <w:rFonts w:hint="eastAsia" w:ascii="仿宋_GB2312" w:hAnsi="Times New Roman" w:eastAsia="仿宋_GB2312" w:cs="DengXian-Regular"/>
          <w:sz w:val="32"/>
          <w:szCs w:val="32"/>
          <w:lang w:eastAsia="zh-CN"/>
        </w:rPr>
        <w:t>中央八项规定</w:t>
      </w:r>
      <w:r>
        <w:rPr>
          <w:rFonts w:hint="eastAsia" w:ascii="仿宋_GB2312" w:hAnsi="Times New Roman" w:eastAsia="仿宋_GB2312" w:cs="DengXian-Regular"/>
          <w:sz w:val="32"/>
          <w:szCs w:val="32"/>
        </w:rPr>
        <w:t>等有关要求及编制标准，严格控制“三公”经费支出；较2018年度增加128.20万元，增长390.50%，主要是我单位2019年购置公务用车8辆，业务用车量增加。具体情况如下：</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（一）因公出国（境）费支出0.00万元。</w:t>
      </w: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年度因公出国（境）团组0个、共0人</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参加其他单位组织的因公出国（境）团组0个、共0人</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无本单位组织的出国（境）团组。本部门2019年度无因公出国（境）支出。</w:t>
      </w: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（二）公务用车购置及运行维护费支出161.03万元。</w:t>
      </w:r>
      <w:r>
        <w:rPr>
          <w:rFonts w:hint="eastAsia" w:ascii="仿宋_GB2312" w:hAnsi="Times New Roman" w:eastAsia="仿宋_GB2312" w:cs="DengXian-Regular"/>
          <w:sz w:val="32"/>
          <w:szCs w:val="32"/>
        </w:rPr>
        <w:t>本部门2019年度公务用车购置及运行维护费较预算减少4.97万元，降低2.99%,主要是按照中央及省委、省政府关于厉行节约、改进工作作风、密切联系群众</w:t>
      </w:r>
      <w:r>
        <w:rPr>
          <w:rFonts w:hint="eastAsia" w:ascii="仿宋_GB2312" w:hAnsi="Times New Roman" w:eastAsia="仿宋_GB2312" w:cs="DengXian-Regular"/>
          <w:sz w:val="32"/>
          <w:szCs w:val="32"/>
          <w:lang w:eastAsia="zh-CN"/>
        </w:rPr>
        <w:t>中央八项规定</w:t>
      </w:r>
      <w:r>
        <w:rPr>
          <w:rFonts w:hint="eastAsia" w:ascii="仿宋_GB2312" w:hAnsi="Times New Roman" w:eastAsia="仿宋_GB2312" w:cs="DengXian-Regular"/>
          <w:sz w:val="32"/>
          <w:szCs w:val="32"/>
        </w:rPr>
        <w:t>等有关要求及编制标准，严格控制“三公”经费支出；较上年增加128.20万元，增加390.50%,主要是我单位2019年购置公务用车8辆，业务用车量增加。</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8辆，发生“公务用车购置”经费支出115.94万元。公务用车购置费支出较预算减少4.06万元，降低3.38%,主要是采购车辆金额有浮动；较上年增加115.94万元，主要是今年有采购计划，去年无车辆购置计划。</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本部门2019年度单位公务用车保有量11辆。公车运行维护费支出较预算减少0.92万元，降低2.00%,主要是按照中央及省委、省政府关于厉行节约、改进工作作风、密切联系群众</w:t>
      </w:r>
      <w:r>
        <w:rPr>
          <w:rFonts w:hint="eastAsia" w:ascii="仿宋_GB2312" w:hAnsi="Times New Roman" w:eastAsia="仿宋_GB2312" w:cs="DengXian-Regular"/>
          <w:sz w:val="32"/>
          <w:szCs w:val="32"/>
          <w:lang w:eastAsia="zh-CN"/>
        </w:rPr>
        <w:t>中央八项规定</w:t>
      </w:r>
      <w:r>
        <w:rPr>
          <w:rFonts w:hint="eastAsia" w:ascii="仿宋_GB2312" w:hAnsi="Times New Roman" w:eastAsia="仿宋_GB2312" w:cs="DengXian-Regular"/>
          <w:sz w:val="32"/>
          <w:szCs w:val="32"/>
        </w:rPr>
        <w:t>等有关要求及编制标准，严格控制“三公”经费支出；较上年增加12.25万元，增长37.31%，主要是2019年我单位购置了8辆车辆，运行经费增加。</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w:t>
      </w:r>
      <w:r>
        <w:rPr>
          <w:rFonts w:ascii="仿宋_GB2312" w:hAnsi="Times New Roman" w:eastAsia="仿宋_GB2312" w:cs="DengXian-Regular"/>
          <w:sz w:val="32"/>
          <w:szCs w:val="32"/>
        </w:rPr>
        <w:t>2019</w:t>
      </w:r>
      <w:r>
        <w:rPr>
          <w:rFonts w:hint="eastAsia" w:ascii="仿宋_GB2312" w:hAnsi="Times New Roman" w:eastAsia="仿宋_GB2312" w:cs="DengXian-Regular"/>
          <w:sz w:val="32"/>
          <w:szCs w:val="32"/>
        </w:rPr>
        <w:t>年度公务接待共0批次、0人次。公务接待费支出较预算减少1.14万元，降低100.00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主要是本部门2019年度无公务接待。与上年度持平。</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6个，共涉及资金433.00万元，占一般公共预算项目支出总额的100%。组织对“扫黑除恶专项经费”“法院政法辅助工作经费”等6个项目开展了部门评价，涉及一般公共预算支出433.00万元。其中，对“扫黑除恶专项经费”“法院政法辅助工作经费”等项目分别委托部内评审机构开展绩效评价。从评价情况来看，我单位根据单位实际和工作需要，确定部门预算项目和预算额度，清晰描述预算项目开支范围和内容，确定预算项目的绩效目标。在预算执行过程中，按时间和进度的绩效管理目标要求，合理安排资金的使用，保证了各项工作的顺利进行，较好的实现了预算项目绩效目标。</w:t>
      </w: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“法院政法辅助工作经费”1个项目绩效自评结果。</w:t>
      </w:r>
    </w:p>
    <w:p>
      <w:pPr>
        <w:numPr>
          <w:ilvl w:val="0"/>
          <w:numId w:val="3"/>
        </w:numPr>
        <w:adjustRightInd w:val="0"/>
        <w:snapToGrid w:val="0"/>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法院政法辅助工作经费项目自评综述：根据年初设定的绩效目标，该项目绩效自评得分为95分。全年预算数为90.00万元，执行数为80.33万元，完成预算的89.25%。项目绩效目标完成情况：一是缓解办案人手不足，提高办案效率；二是提供后勤保障，保障法院业务顺利开展。发现的主要问题及原因：一是由于法院辅助力量有一定的流动性，造成预算大于决算；二是辅助力量管理制度不够完善。下一步改进措施：一是加强年初预算的严谨性，做到预算与决算基本持平；二是完善警务辅助力量管理制度，加强管理，更好发挥。</w:t>
      </w:r>
    </w:p>
    <w:p>
      <w:pPr>
        <w:adjustRightInd w:val="0"/>
        <w:snapToGrid w:val="0"/>
        <w:spacing w:line="5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3.财政评价项目绩效评价结果</w:t>
      </w:r>
    </w:p>
    <w:p>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本部门无财政评价项目。</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本部门2019年度机关运行经费支出556.78万元，比2018年度增加139.73万元，增长33.50%。比2019年年初预算470.45万元增加86.33万元。主要原因是业务量增加，需要的日常公用经费增多。</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pStyle w:val="3"/>
        <w:spacing w:before="0" w:after="0" w:line="580" w:lineRule="exact"/>
        <w:ind w:firstLine="640" w:firstLineChars="200"/>
        <w:rPr>
          <w:rFonts w:ascii="仿宋_GB2312" w:eastAsia="仿宋_GB2312" w:cs="DengXian-Regular"/>
          <w:b w:val="0"/>
          <w:bCs w:val="0"/>
        </w:rPr>
      </w:pPr>
      <w:r>
        <w:rPr>
          <w:rFonts w:hint="eastAsia" w:ascii="仿宋_GB2312" w:eastAsia="仿宋_GB2312" w:cs="DengXian-Regular"/>
          <w:b w:val="0"/>
          <w:bCs w:val="0"/>
        </w:rPr>
        <w:t>本部门</w:t>
      </w:r>
      <w:r>
        <w:rPr>
          <w:rFonts w:ascii="仿宋_GB2312" w:eastAsia="仿宋_GB2312" w:cs="DengXian-Regular"/>
          <w:b w:val="0"/>
          <w:bCs w:val="0"/>
        </w:rPr>
        <w:t>201</w:t>
      </w:r>
      <w:r>
        <w:rPr>
          <w:rFonts w:hint="eastAsia" w:ascii="仿宋_GB2312" w:eastAsia="仿宋_GB2312" w:cs="DengXian-Regular"/>
          <w:b w:val="0"/>
          <w:bCs w:val="0"/>
        </w:rPr>
        <w:t>9年度政府采购支出总额0.00万元。授予中小企业合同金0.00万元，其中授予小微企业合同金额0.00万元。</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截至2019年12月31日，本部门共有车辆11辆，比上年减少17辆，主要是</w:t>
      </w:r>
      <w:r>
        <w:rPr>
          <w:rFonts w:ascii="仿宋_GB2312" w:hAnsi="Times New Roman" w:eastAsia="仿宋_GB2312" w:cs="DengXian-Regular"/>
          <w:sz w:val="32"/>
          <w:szCs w:val="32"/>
        </w:rPr>
        <w:t>2019年处置部分车辆，同时购入新车</w:t>
      </w:r>
      <w:r>
        <w:rPr>
          <w:rFonts w:hint="eastAsia" w:ascii="仿宋_GB2312" w:hAnsi="Times New Roman" w:eastAsia="仿宋_GB2312" w:cs="DengXian-Regular"/>
          <w:sz w:val="32"/>
          <w:szCs w:val="32"/>
        </w:rPr>
        <w:t>。其中，执法执勤用车3辆，特种专业技术用车8辆；</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50.00</w:t>
      </w:r>
      <w:r>
        <w:rPr>
          <w:rFonts w:hint="eastAsia" w:ascii="仿宋_GB2312" w:hAnsi="Times New Roman" w:eastAsia="仿宋_GB2312" w:cs="DengXian-Regular"/>
          <w:sz w:val="32"/>
          <w:szCs w:val="32"/>
        </w:rPr>
        <w:t>万元以上通用设备0台（套），单位价值</w:t>
      </w:r>
      <w:r>
        <w:rPr>
          <w:rFonts w:hint="eastAsia" w:ascii="仿宋_GB2312" w:hAnsi="TimesNewRomanPSMT" w:eastAsia="仿宋_GB2312" w:cs="TimesNewRomanPSMT"/>
          <w:sz w:val="32"/>
          <w:szCs w:val="32"/>
        </w:rPr>
        <w:t>100.00</w:t>
      </w:r>
      <w:r>
        <w:rPr>
          <w:rFonts w:hint="eastAsia" w:ascii="仿宋_GB2312" w:hAnsi="Times New Roman" w:eastAsia="仿宋_GB2312" w:cs="DengXian-Regular"/>
          <w:sz w:val="32"/>
          <w:szCs w:val="32"/>
        </w:rPr>
        <w:t>万元以上专用设备0台（套）。</w:t>
      </w:r>
    </w:p>
    <w:p>
      <w:pPr>
        <w:adjustRightInd w:val="0"/>
        <w:snapToGrid w:val="0"/>
        <w:spacing w:line="580" w:lineRule="exact"/>
        <w:ind w:firstLine="643" w:firstLineChars="200"/>
        <w:rPr>
          <w:rFonts w:ascii="楷体_GB2312" w:hAnsi="Times New Roman" w:eastAsia="楷体_GB2312" w:cs="DengXian-Bold"/>
          <w:b/>
          <w:bCs/>
          <w:sz w:val="32"/>
          <w:szCs w:val="32"/>
        </w:rPr>
      </w:pP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本部门2019年度政府性基金、国有资本经营无收支及结转结余情况，故以空表列示。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p>
    <w:p/>
    <w:p/>
    <w:p/>
    <w:p/>
    <w:p/>
    <w:p/>
    <w:p>
      <w:r>
        <w:pict>
          <v:shape id="_x0000_s1061" o:spid="_x0000_s1061" o:spt="202" type="#_x0000_t202" style="position:absolute;left:0pt;margin-left:-80.45pt;margin-top:-230.4pt;height:263.1pt;width:613.65pt;z-index:251672576;v-text-anchor:middle;mso-width-relative:page;mso-height-relative:page;" fillcolor="#FFD966" filled="t" stroked="t" coordsize="21600,21600">
            <v:path/>
            <v:fill type="pattern" on="t" focussize="0,0"/>
            <v:stroke weight="0.5pt" color="#FFD966" joinstyle="round"/>
            <v:imagedata o:title=""/>
            <o:lock v:ext="edit"/>
            <v:textbox>
              <w:txbxContent>
                <w:p>
                  <w:pPr>
                    <w:widowControl/>
                    <w:jc w:val="center"/>
                  </w:pPr>
                  <w:r>
                    <w:rPr>
                      <w:rFonts w:hint="eastAsia" w:ascii="黑体" w:hAnsi="黑体" w:eastAsia="黑体" w:cs="黑体"/>
                      <w:color w:val="000000"/>
                      <w:sz w:val="90"/>
                      <w:szCs w:val="90"/>
                    </w:rPr>
                    <w:t>第三部分</w:t>
                  </w:r>
                  <w:r>
                    <w:rPr>
                      <w:rFonts w:ascii="黑体" w:hAnsi="黑体" w:eastAsia="黑体" w:cs="黑体"/>
                      <w:color w:val="000000"/>
                      <w:sz w:val="90"/>
                      <w:szCs w:val="90"/>
                    </w:rPr>
                    <w:t xml:space="preserve"> </w:t>
                  </w:r>
                  <w:r>
                    <w:rPr>
                      <w:rFonts w:hint="eastAsia" w:ascii="黑体" w:hAnsi="黑体" w:eastAsia="黑体" w:cs="黑体"/>
                      <w:color w:val="000000"/>
                      <w:sz w:val="90"/>
                      <w:szCs w:val="90"/>
                    </w:rPr>
                    <w:t>相关名词解释</w:t>
                  </w:r>
                </w:p>
              </w:txbxContent>
            </v:textbox>
          </v:shape>
        </w:pict>
      </w:r>
    </w:p>
    <w:p/>
    <w:p/>
    <w:p/>
    <w:p/>
    <w:p/>
    <w:p/>
    <w:p>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pgSz w:w="11906" w:h="16838"/>
          <w:pgMar w:top="2098" w:right="1474" w:bottom="1985" w:left="1588" w:header="851" w:footer="992" w:gutter="0"/>
          <w:pgNumType w:fmt="numberInDash"/>
          <w:cols w:space="425" w:num="1"/>
          <w:docGrid w:type="lines" w:linePitch="312" w:charSpace="0"/>
        </w:sectPr>
      </w:pPr>
      <w:r>
        <w:pict>
          <v:shape id="_x0000_s1062" o:spid="_x0000_s1062" o:spt="202" type="#_x0000_t202" style="position:absolute;left:0pt;margin-left:-82.05pt;margin-top:135.85pt;height:263.1pt;width:613.65pt;z-index:-251642880;v-text-anchor:middle;mso-width-relative:page;mso-height-relative:page;" fillcolor="#FFD966" filled="t" stroked="t" coordsize="21600,21600">
            <v:path/>
            <v:fill type="pattern" on="t" focussize="0,0"/>
            <v:stroke weight="0.5pt" color="#FFD966" joinstyle="round"/>
            <v:imagedata o:title=""/>
            <o:lock v:ext="edit"/>
            <v:textbox>
              <w:txbxContent>
                <w:p>
                  <w:pPr>
                    <w:widowControl/>
                    <w:jc w:val="center"/>
                    <w:rPr>
                      <w:rFonts w:ascii="黑体" w:hAnsi="黑体" w:eastAsia="黑体" w:cs="黑体"/>
                      <w:color w:val="000000"/>
                      <w:sz w:val="90"/>
                      <w:szCs w:val="90"/>
                    </w:rPr>
                  </w:pPr>
                  <w:r>
                    <w:rPr>
                      <w:rFonts w:hint="eastAsia" w:ascii="黑体" w:hAnsi="黑体" w:eastAsia="黑体" w:cs="黑体"/>
                      <w:color w:val="000000"/>
                      <w:sz w:val="90"/>
                      <w:szCs w:val="90"/>
                    </w:rPr>
                    <w:t>第四部分</w:t>
                  </w:r>
                  <w:r>
                    <w:rPr>
                      <w:rFonts w:ascii="黑体" w:hAnsi="黑体" w:eastAsia="黑体" w:cs="黑体"/>
                      <w:color w:val="000000"/>
                      <w:sz w:val="90"/>
                      <w:szCs w:val="90"/>
                    </w:rPr>
                    <w:t xml:space="preserve"> </w:t>
                  </w:r>
                </w:p>
                <w:p>
                  <w:pPr>
                    <w:widowControl/>
                    <w:jc w:val="center"/>
                  </w:pPr>
                  <w:r>
                    <w:rPr>
                      <w:rFonts w:ascii="黑体" w:hAnsi="黑体" w:eastAsia="黑体" w:cs="黑体"/>
                      <w:color w:val="000000"/>
                      <w:sz w:val="90"/>
                      <w:szCs w:val="90"/>
                    </w:rPr>
                    <w:t>2019</w:t>
                  </w:r>
                  <w:r>
                    <w:rPr>
                      <w:rFonts w:hint="eastAsia" w:ascii="黑体" w:hAnsi="黑体" w:eastAsia="黑体" w:cs="黑体"/>
                      <w:color w:val="000000"/>
                      <w:sz w:val="90"/>
                      <w:szCs w:val="90"/>
                    </w:rPr>
                    <w:t>年度部门决算报表</w:t>
                  </w:r>
                </w:p>
              </w:txbxContent>
            </v:textbox>
          </v:shape>
        </w:pict>
      </w:r>
    </w:p>
    <w:p>
      <w:pPr>
        <w:tabs>
          <w:tab w:val="left" w:pos="886"/>
        </w:tabs>
        <w:jc w:val="left"/>
      </w:pPr>
    </w:p>
    <w:p>
      <w:pPr>
        <w:jc w:val="left"/>
      </w:pPr>
    </w:p>
    <w:tbl>
      <w:tblPr>
        <w:tblStyle w:val="8"/>
        <w:tblpPr w:leftFromText="180" w:rightFromText="180" w:vertAnchor="text" w:horzAnchor="page" w:tblpXSpec="center" w:tblpY="31"/>
        <w:tblOverlap w:val="never"/>
        <w:tblW w:w="9654" w:type="dxa"/>
        <w:jc w:val="center"/>
        <w:tblLayout w:type="fixed"/>
        <w:tblCellMar>
          <w:top w:w="0" w:type="dxa"/>
          <w:left w:w="0" w:type="dxa"/>
          <w:bottom w:w="0" w:type="dxa"/>
          <w:right w:w="0" w:type="dxa"/>
        </w:tblCellMar>
      </w:tblPr>
      <w:tblGrid>
        <w:gridCol w:w="3236"/>
        <w:gridCol w:w="465"/>
        <w:gridCol w:w="266"/>
        <w:gridCol w:w="691"/>
        <w:gridCol w:w="3474"/>
        <w:gridCol w:w="541"/>
        <w:gridCol w:w="981"/>
      </w:tblGrid>
      <w:tr>
        <w:tblPrEx>
          <w:tblCellMar>
            <w:top w:w="0" w:type="dxa"/>
            <w:left w:w="0" w:type="dxa"/>
            <w:bottom w:w="0" w:type="dxa"/>
            <w:right w:w="0" w:type="dxa"/>
          </w:tblCellMar>
        </w:tblPrEx>
        <w:trPr>
          <w:trHeight w:val="489" w:hRule="atLeast"/>
          <w:jc w:val="center"/>
        </w:trPr>
        <w:tc>
          <w:tcPr>
            <w:tcW w:w="9654"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99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31"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996"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65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996"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1424.14</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1537.93</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9.89</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97.14</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28.83</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1434.03</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1663.9</w:t>
            </w:r>
            <w:r>
              <w:rPr>
                <w:rFonts w:hint="eastAsia" w:ascii="宋体" w:hAnsi="宋体" w:eastAsia="宋体" w:cs="宋体"/>
                <w:color w:val="000000"/>
                <w:kern w:val="0"/>
                <w:sz w:val="22"/>
              </w:rPr>
              <w:t>0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400.45</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170.58</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9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1834.48</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9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1834.48</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965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tc>
      </w:tr>
    </w:tbl>
    <w:p/>
    <w:tbl>
      <w:tblPr>
        <w:tblStyle w:val="8"/>
        <w:tblW w:w="11341" w:type="dxa"/>
        <w:tblInd w:w="-885" w:type="dxa"/>
        <w:tblLayout w:type="fixed"/>
        <w:tblCellMar>
          <w:top w:w="0" w:type="dxa"/>
          <w:left w:w="108" w:type="dxa"/>
          <w:bottom w:w="0" w:type="dxa"/>
          <w:right w:w="108" w:type="dxa"/>
        </w:tblCellMar>
      </w:tblPr>
      <w:tblGrid>
        <w:gridCol w:w="986"/>
        <w:gridCol w:w="467"/>
        <w:gridCol w:w="340"/>
        <w:gridCol w:w="340"/>
        <w:gridCol w:w="1270"/>
        <w:gridCol w:w="1134"/>
        <w:gridCol w:w="1276"/>
        <w:gridCol w:w="260"/>
        <w:gridCol w:w="236"/>
        <w:gridCol w:w="236"/>
        <w:gridCol w:w="394"/>
        <w:gridCol w:w="122"/>
        <w:gridCol w:w="524"/>
        <w:gridCol w:w="354"/>
        <w:gridCol w:w="780"/>
        <w:gridCol w:w="496"/>
        <w:gridCol w:w="496"/>
        <w:gridCol w:w="638"/>
        <w:gridCol w:w="992"/>
      </w:tblGrid>
      <w:tr>
        <w:tblPrEx>
          <w:tblCellMar>
            <w:top w:w="0" w:type="dxa"/>
            <w:left w:w="108" w:type="dxa"/>
            <w:bottom w:w="0" w:type="dxa"/>
            <w:right w:w="108" w:type="dxa"/>
          </w:tblCellMar>
        </w:tblPrEx>
        <w:trPr>
          <w:gridAfter w:val="2"/>
          <w:wAfter w:w="1630" w:type="dxa"/>
          <w:trHeight w:val="390" w:hRule="atLeast"/>
        </w:trPr>
        <w:tc>
          <w:tcPr>
            <w:tcW w:w="1453"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r>
              <w:rPr>
                <w:rFonts w:hint="eastAsia" w:ascii="Arial" w:hAnsi="Arial" w:eastAsia="宋体" w:cs="Arial"/>
                <w:color w:val="000000"/>
                <w:kern w:val="0"/>
                <w:sz w:val="20"/>
                <w:szCs w:val="20"/>
              </w:rPr>
              <w:t xml:space="preserve"> </w:t>
            </w:r>
          </w:p>
        </w:tc>
        <w:tc>
          <w:tcPr>
            <w:tcW w:w="340" w:type="dxa"/>
            <w:tcBorders>
              <w:top w:val="nil"/>
              <w:left w:val="nil"/>
              <w:bottom w:val="nil"/>
              <w:right w:val="nil"/>
            </w:tcBorders>
            <w:shd w:val="clear" w:color="000000" w:fill="FFFFFF"/>
            <w:noWrap/>
            <w:vAlign w:val="bottom"/>
          </w:tcPr>
          <w:p>
            <w:pPr>
              <w:widowControl/>
              <w:jc w:val="center"/>
              <w:rPr>
                <w:rFonts w:ascii="Arial" w:hAnsi="Arial" w:eastAsia="宋体" w:cs="Arial"/>
                <w:color w:val="000000"/>
                <w:kern w:val="0"/>
                <w:sz w:val="24"/>
                <w:szCs w:val="20"/>
              </w:rPr>
            </w:pPr>
          </w:p>
        </w:tc>
        <w:tc>
          <w:tcPr>
            <w:tcW w:w="3940" w:type="dxa"/>
            <w:gridSpan w:val="4"/>
            <w:tcBorders>
              <w:top w:val="nil"/>
              <w:left w:val="nil"/>
              <w:bottom w:val="nil"/>
              <w:right w:val="nil"/>
            </w:tcBorders>
            <w:shd w:val="clear" w:color="000000" w:fill="FFFFFF"/>
            <w:noWrap/>
            <w:vAlign w:val="bottom"/>
          </w:tcPr>
          <w:p>
            <w:pPr>
              <w:widowControl/>
              <w:rPr>
                <w:rFonts w:ascii="黑体" w:hAnsi="宋体" w:eastAsia="黑体" w:cs="黑体"/>
                <w:color w:val="000000"/>
                <w:kern w:val="0"/>
                <w:sz w:val="32"/>
                <w:szCs w:val="32"/>
              </w:rPr>
            </w:pPr>
          </w:p>
          <w:p>
            <w:pPr>
              <w:widowControl/>
              <w:ind w:firstLine="2080" w:firstLineChars="650"/>
              <w:rPr>
                <w:rFonts w:ascii="黑体" w:hAnsi="宋体" w:eastAsia="黑体" w:cs="黑体"/>
                <w:color w:val="000000"/>
                <w:kern w:val="0"/>
                <w:sz w:val="32"/>
                <w:szCs w:val="32"/>
              </w:rPr>
            </w:pPr>
          </w:p>
          <w:p>
            <w:pPr>
              <w:widowControl/>
              <w:ind w:firstLine="2080" w:firstLineChars="650"/>
              <w:rPr>
                <w:rFonts w:ascii="黑体" w:hAnsi="宋体" w:eastAsia="黑体" w:cs="黑体"/>
                <w:color w:val="000000"/>
                <w:kern w:val="0"/>
                <w:sz w:val="32"/>
                <w:szCs w:val="32"/>
              </w:rPr>
            </w:pPr>
          </w:p>
          <w:p>
            <w:pPr>
              <w:widowControl/>
              <w:ind w:firstLine="2080" w:firstLineChars="650"/>
              <w:rPr>
                <w:rFonts w:ascii="黑体" w:hAnsi="宋体" w:eastAsia="黑体" w:cs="黑体"/>
                <w:color w:val="000000"/>
                <w:kern w:val="0"/>
                <w:sz w:val="32"/>
                <w:szCs w:val="32"/>
              </w:rPr>
            </w:pPr>
          </w:p>
          <w:p>
            <w:pPr>
              <w:widowControl/>
              <w:ind w:firstLine="2080" w:firstLineChars="650"/>
              <w:rPr>
                <w:rFonts w:ascii="黑体" w:hAnsi="宋体" w:eastAsia="黑体" w:cs="黑体"/>
                <w:color w:val="000000"/>
                <w:kern w:val="0"/>
                <w:sz w:val="32"/>
                <w:szCs w:val="32"/>
              </w:rPr>
            </w:pPr>
            <w:r>
              <w:rPr>
                <w:rFonts w:hint="eastAsia" w:ascii="黑体" w:hAnsi="宋体" w:eastAsia="黑体" w:cs="黑体"/>
                <w:color w:val="000000"/>
                <w:kern w:val="0"/>
                <w:sz w:val="32"/>
                <w:szCs w:val="32"/>
              </w:rPr>
              <w:t>收入决算表</w:t>
            </w:r>
          </w:p>
        </w:tc>
        <w:tc>
          <w:tcPr>
            <w:tcW w:w="23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76" w:type="dxa"/>
            <w:gridSpan w:val="4"/>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3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2"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CellMar>
            <w:top w:w="0" w:type="dxa"/>
            <w:left w:w="108" w:type="dxa"/>
            <w:bottom w:w="0" w:type="dxa"/>
            <w:right w:w="108" w:type="dxa"/>
          </w:tblCellMar>
        </w:tblPrEx>
        <w:trPr>
          <w:trHeight w:val="255" w:hRule="atLeast"/>
        </w:trPr>
        <w:tc>
          <w:tcPr>
            <w:tcW w:w="6073" w:type="dxa"/>
            <w:gridSpan w:val="8"/>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部门：高阳县人民法院（本级）</w:t>
            </w:r>
          </w:p>
        </w:tc>
        <w:tc>
          <w:tcPr>
            <w:tcW w:w="23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516"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78"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76"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3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2" w:type="dxa"/>
            <w:tcBorders>
              <w:top w:val="nil"/>
              <w:left w:val="nil"/>
              <w:bottom w:val="nil"/>
              <w:right w:val="nil"/>
            </w:tcBorders>
            <w:shd w:val="clear" w:color="000000" w:fill="FFFFFF"/>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403"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7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126" w:type="dxa"/>
            <w:gridSpan w:val="4"/>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000" w:type="dxa"/>
            <w:gridSpan w:val="3"/>
            <w:vMerge w:val="restart"/>
            <w:tcBorders>
              <w:top w:val="single" w:color="000000" w:sz="4" w:space="0"/>
              <w:left w:val="nil"/>
              <w:bottom w:val="single" w:color="000000" w:sz="4" w:space="0"/>
              <w:right w:val="single" w:color="000000" w:sz="4" w:space="0"/>
            </w:tcBorders>
            <w:shd w:val="clear" w:color="FFFFFF" w:fill="FFFFFF"/>
            <w:vAlign w:val="center"/>
          </w:tcPr>
          <w:p>
            <w:pPr>
              <w:widowControl/>
              <w:ind w:right="1905" w:rightChars="907"/>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276"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134"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99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417" w:type="dxa"/>
            <w:gridSpan w:val="4"/>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6"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41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6"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417"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6" w:type="dxa"/>
            <w:gridSpan w:val="4"/>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403"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26" w:type="dxa"/>
            <w:gridSpan w:val="4"/>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0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7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34"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tblPrEx>
          <w:tblCellMar>
            <w:top w:w="0" w:type="dxa"/>
            <w:left w:w="108" w:type="dxa"/>
            <w:bottom w:w="0" w:type="dxa"/>
            <w:right w:w="108" w:type="dxa"/>
          </w:tblCellMar>
        </w:tblPrEx>
        <w:trPr>
          <w:trHeight w:val="308" w:hRule="atLeast"/>
        </w:trPr>
        <w:tc>
          <w:tcPr>
            <w:tcW w:w="3403"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1,434.03</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1,424.14</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9.89</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1,299.93</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1,290.04</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9.89</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法院</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1,299.93</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1,290.04</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9.89</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2040501</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957.64</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947.75</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9.89</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2040502</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215.31</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215.31</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2040599</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其他法院支出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126.98</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126.98</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102.41</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102.41</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42"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70.10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70.10</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51.78</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51.78</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2417"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31.70</w:t>
            </w:r>
          </w:p>
        </w:tc>
        <w:tc>
          <w:tcPr>
            <w:tcW w:w="1126" w:type="dxa"/>
            <w:gridSpan w:val="4"/>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00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27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113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bl>
    <w:p>
      <w:r>
        <w:rPr>
          <w:rFonts w:hint="eastAsia"/>
        </w:rPr>
        <w:t>注：本表反映部门本年度取得的各项收入情况。</w:t>
      </w:r>
    </w:p>
    <w:tbl>
      <w:tblPr>
        <w:tblStyle w:val="8"/>
        <w:tblW w:w="9371" w:type="dxa"/>
        <w:jc w:val="center"/>
        <w:tblLayout w:type="fixed"/>
        <w:tblCellMar>
          <w:top w:w="0" w:type="dxa"/>
          <w:left w:w="0" w:type="dxa"/>
          <w:bottom w:w="0" w:type="dxa"/>
          <w:right w:w="0" w:type="dxa"/>
        </w:tblCellMar>
      </w:tblPr>
      <w:tblGrid>
        <w:gridCol w:w="2188"/>
        <w:gridCol w:w="40"/>
        <w:gridCol w:w="783"/>
        <w:gridCol w:w="683"/>
        <w:gridCol w:w="462"/>
        <w:gridCol w:w="97"/>
        <w:gridCol w:w="11"/>
        <w:gridCol w:w="86"/>
        <w:gridCol w:w="512"/>
        <w:gridCol w:w="174"/>
        <w:gridCol w:w="277"/>
        <w:gridCol w:w="549"/>
        <w:gridCol w:w="21"/>
        <w:gridCol w:w="523"/>
        <w:gridCol w:w="420"/>
        <w:gridCol w:w="320"/>
        <w:gridCol w:w="512"/>
        <w:gridCol w:w="54"/>
        <w:gridCol w:w="30"/>
        <w:gridCol w:w="339"/>
        <w:gridCol w:w="163"/>
        <w:gridCol w:w="838"/>
        <w:gridCol w:w="289"/>
      </w:tblGrid>
      <w:tr>
        <w:tblPrEx>
          <w:tblCellMar>
            <w:top w:w="0" w:type="dxa"/>
            <w:left w:w="0" w:type="dxa"/>
            <w:bottom w:w="0" w:type="dxa"/>
            <w:right w:w="0" w:type="dxa"/>
          </w:tblCellMar>
        </w:tblPrEx>
        <w:trPr>
          <w:gridAfter w:val="5"/>
          <w:wAfter w:w="1659" w:type="dxa"/>
          <w:trHeight w:val="612" w:hRule="atLeast"/>
          <w:jc w:val="center"/>
        </w:trPr>
        <w:tc>
          <w:tcPr>
            <w:tcW w:w="7712" w:type="dxa"/>
            <w:gridSpan w:val="1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kern w:val="0"/>
                <w:sz w:val="32"/>
                <w:szCs w:val="32"/>
              </w:rPr>
            </w:pPr>
          </w:p>
          <w:p>
            <w:pPr>
              <w:widowControl/>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gridAfter w:val="5"/>
          <w:wAfter w:w="1659" w:type="dxa"/>
          <w:trHeight w:val="406" w:hRule="atLeast"/>
          <w:jc w:val="center"/>
        </w:trPr>
        <w:tc>
          <w:tcPr>
            <w:tcW w:w="7712" w:type="dxa"/>
            <w:gridSpan w:val="18"/>
            <w:tcBorders>
              <w:top w:val="nil"/>
              <w:left w:val="nil"/>
              <w:bottom w:val="nil"/>
              <w:right w:val="nil"/>
            </w:tcBorders>
            <w:shd w:val="clear" w:color="auto" w:fill="auto"/>
            <w:noWrap/>
            <w:tcMar>
              <w:top w:w="15" w:type="dxa"/>
              <w:left w:w="15" w:type="dxa"/>
              <w:right w:w="15" w:type="dxa"/>
            </w:tcMar>
            <w:vAlign w:val="bottom"/>
          </w:tcPr>
          <w:tbl>
            <w:tblPr>
              <w:tblStyle w:val="8"/>
              <w:tblW w:w="7682" w:type="dxa"/>
              <w:tblInd w:w="0" w:type="dxa"/>
              <w:tblLayout w:type="fixed"/>
              <w:tblCellMar>
                <w:top w:w="0" w:type="dxa"/>
                <w:left w:w="108" w:type="dxa"/>
                <w:bottom w:w="0" w:type="dxa"/>
                <w:right w:w="108" w:type="dxa"/>
              </w:tblCellMar>
            </w:tblPr>
            <w:tblGrid>
              <w:gridCol w:w="703"/>
              <w:gridCol w:w="2700"/>
              <w:gridCol w:w="781"/>
              <w:gridCol w:w="913"/>
              <w:gridCol w:w="850"/>
              <w:gridCol w:w="709"/>
              <w:gridCol w:w="283"/>
              <w:gridCol w:w="743"/>
            </w:tblGrid>
            <w:tr>
              <w:tblPrEx>
                <w:tblCellMar>
                  <w:top w:w="0" w:type="dxa"/>
                  <w:left w:w="108" w:type="dxa"/>
                  <w:bottom w:w="0" w:type="dxa"/>
                  <w:right w:w="108" w:type="dxa"/>
                </w:tblCellMar>
              </w:tblPrEx>
              <w:trPr>
                <w:trHeight w:val="255" w:hRule="atLeast"/>
              </w:trPr>
              <w:tc>
                <w:tcPr>
                  <w:tcW w:w="3403" w:type="dxa"/>
                  <w:gridSpan w:val="2"/>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部门：高阳县人民法院（本级）</w:t>
                  </w:r>
                </w:p>
              </w:tc>
              <w:tc>
                <w:tcPr>
                  <w:tcW w:w="781"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1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50"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09"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8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43" w:type="dxa"/>
                  <w:tcBorders>
                    <w:top w:val="nil"/>
                    <w:left w:val="nil"/>
                    <w:bottom w:val="nil"/>
                    <w:right w:val="nil"/>
                  </w:tcBorders>
                  <w:shd w:val="clear" w:color="000000" w:fill="FFFFFF"/>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403"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8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91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85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70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28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74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703"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70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7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0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4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7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0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4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7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0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4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403"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78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91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2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74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3403"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1,663.90</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1,171.00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492.90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492.90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法院</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492.90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2040501</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2040502</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230.22</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230.22</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2040599</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其他法院支出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262.67</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262.67</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64.83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64.83</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46.51</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46.51</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76" w:hRule="atLeast"/>
              </w:trPr>
              <w:tc>
                <w:tcPr>
                  <w:tcW w:w="703"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270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78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91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28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682" w:type="dxa"/>
                  <w:gridSpan w:val="8"/>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pPr>
              <w:jc w:val="center"/>
              <w:rPr>
                <w:rFonts w:ascii="黑体" w:hAnsi="宋体" w:eastAsia="黑体" w:cs="黑体"/>
                <w:color w:val="000000"/>
                <w:kern w:val="0"/>
                <w:sz w:val="32"/>
                <w:szCs w:val="32"/>
              </w:rPr>
            </w:pPr>
          </w:p>
          <w:p>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gridAfter w:val="6"/>
          <w:wAfter w:w="1713" w:type="dxa"/>
          <w:trHeight w:val="600" w:hRule="atLeast"/>
          <w:jc w:val="center"/>
        </w:trPr>
        <w:tc>
          <w:tcPr>
            <w:tcW w:w="7658" w:type="dxa"/>
            <w:gridSpan w:val="1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Arial"/>
                <w:color w:val="000000"/>
                <w:kern w:val="0"/>
                <w:sz w:val="22"/>
              </w:rPr>
            </w:pPr>
            <w:r>
              <w:rPr>
                <w:rFonts w:hint="eastAsia" w:ascii="宋体" w:hAnsi="宋体" w:eastAsia="宋体" w:cs="Arial"/>
                <w:color w:val="000000"/>
                <w:kern w:val="0"/>
                <w:sz w:val="22"/>
              </w:rPr>
              <w:t>部门：高阳县人民法院（本级）                            金额单位：万元</w:t>
            </w:r>
          </w:p>
          <w:tbl>
            <w:tblPr>
              <w:tblStyle w:val="8"/>
              <w:tblW w:w="7436" w:type="dxa"/>
              <w:tblInd w:w="0" w:type="dxa"/>
              <w:tblLayout w:type="fixed"/>
              <w:tblCellMar>
                <w:top w:w="0" w:type="dxa"/>
                <w:left w:w="108" w:type="dxa"/>
                <w:bottom w:w="0" w:type="dxa"/>
                <w:right w:w="108" w:type="dxa"/>
              </w:tblCellMar>
            </w:tblPr>
            <w:tblGrid>
              <w:gridCol w:w="915"/>
              <w:gridCol w:w="1063"/>
              <w:gridCol w:w="1129"/>
              <w:gridCol w:w="856"/>
              <w:gridCol w:w="567"/>
              <w:gridCol w:w="1129"/>
              <w:gridCol w:w="784"/>
              <w:gridCol w:w="993"/>
            </w:tblGrid>
            <w:tr>
              <w:tblPrEx>
                <w:tblCellMar>
                  <w:top w:w="0" w:type="dxa"/>
                  <w:left w:w="108" w:type="dxa"/>
                  <w:bottom w:w="0" w:type="dxa"/>
                  <w:right w:w="108" w:type="dxa"/>
                </w:tblCellMar>
              </w:tblPrEx>
              <w:trPr>
                <w:trHeight w:val="308" w:hRule="atLeast"/>
              </w:trPr>
              <w:tc>
                <w:tcPr>
                  <w:tcW w:w="310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4329" w:type="dxa"/>
                  <w:gridSpan w:val="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91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6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2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85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6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29"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78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9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r>
            <w:tr>
              <w:tblPrEx>
                <w:tblCellMar>
                  <w:top w:w="0" w:type="dxa"/>
                  <w:left w:w="108" w:type="dxa"/>
                  <w:bottom w:w="0" w:type="dxa"/>
                  <w:right w:w="108" w:type="dxa"/>
                </w:tblCellMar>
              </w:tblPrEx>
              <w:trPr>
                <w:trHeight w:val="615" w:hRule="atLeast"/>
              </w:trPr>
              <w:tc>
                <w:tcPr>
                  <w:tcW w:w="9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5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7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9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1,424.14</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十四、资源勘探信息等支出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二十一、灾害防治及应急管理支出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二十二、其他支出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二十四、债务付息支出</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1,424.14</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1,663.90</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1,663.90</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361.32</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121.57</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121.57</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361.32</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总计</w:t>
                  </w:r>
                </w:p>
              </w:tc>
              <w:tc>
                <w:tcPr>
                  <w:tcW w:w="10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1,785.47</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总计</w:t>
                  </w:r>
                </w:p>
              </w:tc>
              <w:tc>
                <w:tcPr>
                  <w:tcW w:w="5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12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1,785.47</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1,785.47</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436" w:type="dxa"/>
                  <w:gridSpan w:val="8"/>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注：本表反映部门本年度一般公共预算财政拨款和政府性基金预算财政拨款的总收支和年末结转结余情况。</w:t>
                  </w:r>
                </w:p>
              </w:tc>
            </w:tr>
          </w:tbl>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widowControl/>
              <w:jc w:val="center"/>
              <w:textAlignment w:val="center"/>
              <w:rPr>
                <w:rFonts w:ascii="宋体" w:hAnsi="宋体" w:eastAsia="宋体" w:cs="Arial"/>
                <w:color w:val="000000"/>
                <w:kern w:val="0"/>
                <w:sz w:val="22"/>
              </w:rPr>
            </w:pPr>
          </w:p>
          <w:p>
            <w:pPr>
              <w:jc w:val="center"/>
              <w:rPr>
                <w:rFonts w:ascii="宋体" w:hAnsi="宋体" w:eastAsia="宋体" w:cs="Arial"/>
                <w:color w:val="000000"/>
                <w:kern w:val="0"/>
                <w:sz w:val="2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gridAfter w:val="6"/>
          <w:wAfter w:w="1713" w:type="dxa"/>
          <w:trHeight w:val="255" w:hRule="atLeast"/>
          <w:jc w:val="center"/>
        </w:trPr>
        <w:tc>
          <w:tcPr>
            <w:tcW w:w="4156"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21"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75"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trHeight w:val="255" w:hRule="atLeast"/>
          <w:jc w:val="center"/>
        </w:trPr>
        <w:tc>
          <w:tcPr>
            <w:tcW w:w="5036" w:type="dxa"/>
            <w:gridSpan w:val="10"/>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部门：高阳县人民法院（本级）</w:t>
            </w:r>
          </w:p>
        </w:tc>
        <w:tc>
          <w:tcPr>
            <w:tcW w:w="2110" w:type="dxa"/>
            <w:gridSpan w:val="6"/>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35" w:type="dxa"/>
            <w:gridSpan w:val="4"/>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90" w:type="dxa"/>
            <w:gridSpan w:val="3"/>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jc w:val="center"/>
        </w:trPr>
        <w:tc>
          <w:tcPr>
            <w:tcW w:w="503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335" w:type="dxa"/>
            <w:gridSpan w:val="1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jc w:val="center"/>
        </w:trPr>
        <w:tc>
          <w:tcPr>
            <w:tcW w:w="222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808" w:type="dxa"/>
            <w:gridSpan w:val="8"/>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790" w:type="dxa"/>
            <w:gridSpan w:val="5"/>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18" w:type="dxa"/>
            <w:gridSpan w:val="6"/>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127"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jc w:val="center"/>
        </w:trPr>
        <w:tc>
          <w:tcPr>
            <w:tcW w:w="222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808" w:type="dxa"/>
            <w:gridSpan w:val="8"/>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790" w:type="dxa"/>
            <w:gridSpan w:val="5"/>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18" w:type="dxa"/>
            <w:gridSpan w:val="6"/>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127"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jc w:val="center"/>
        </w:trPr>
        <w:tc>
          <w:tcPr>
            <w:tcW w:w="222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808" w:type="dxa"/>
            <w:gridSpan w:val="8"/>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790" w:type="dxa"/>
            <w:gridSpan w:val="5"/>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18" w:type="dxa"/>
            <w:gridSpan w:val="6"/>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127"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5036" w:type="dxa"/>
            <w:gridSpan w:val="10"/>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jc w:val="center"/>
        </w:trPr>
        <w:tc>
          <w:tcPr>
            <w:tcW w:w="5036" w:type="dxa"/>
            <w:gridSpan w:val="10"/>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1,663.90</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1,171.00</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492.90</w:t>
            </w: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492.90</w:t>
            </w: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法院</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1,537.93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492.90</w:t>
            </w: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2040501</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1,045.04</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2040502</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230.22</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230.22</w:t>
            </w: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2040599</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其他法院支出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262.67</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262.67</w:t>
            </w: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97.14</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64.83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64.83</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18.32</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46.51</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46.51</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32.31</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2228"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2808" w:type="dxa"/>
            <w:gridSpan w:val="8"/>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790" w:type="dxa"/>
            <w:gridSpan w:val="5"/>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418" w:type="dxa"/>
            <w:gridSpan w:val="6"/>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28.83</w:t>
            </w:r>
          </w:p>
        </w:tc>
        <w:tc>
          <w:tcPr>
            <w:tcW w:w="112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9371" w:type="dxa"/>
            <w:gridSpan w:val="2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r>
        <w:tblPrEx>
          <w:tblCellMar>
            <w:top w:w="0" w:type="dxa"/>
            <w:left w:w="0" w:type="dxa"/>
            <w:bottom w:w="0" w:type="dxa"/>
            <w:right w:w="0" w:type="dxa"/>
          </w:tblCellMar>
        </w:tblPrEx>
        <w:trPr>
          <w:gridAfter w:val="1"/>
          <w:wAfter w:w="289" w:type="dxa"/>
          <w:trHeight w:val="662" w:hRule="atLeast"/>
          <w:jc w:val="center"/>
        </w:trPr>
        <w:tc>
          <w:tcPr>
            <w:tcW w:w="9082" w:type="dxa"/>
            <w:gridSpan w:val="2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kern w:val="0"/>
                <w:sz w:val="32"/>
                <w:szCs w:val="32"/>
              </w:rPr>
            </w:pPr>
          </w:p>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gridAfter w:val="1"/>
          <w:wAfter w:w="289" w:type="dxa"/>
          <w:trHeight w:val="339" w:hRule="atLeast"/>
          <w:jc w:val="center"/>
        </w:trPr>
        <w:tc>
          <w:tcPr>
            <w:tcW w:w="218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23"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49" w:type="dxa"/>
            <w:gridSpan w:val="4"/>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4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76" w:type="dxa"/>
            <w:gridSpan w:val="8"/>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gridAfter w:val="1"/>
          <w:wAfter w:w="289" w:type="dxa"/>
          <w:trHeight w:val="339" w:hRule="atLeast"/>
          <w:jc w:val="center"/>
        </w:trPr>
        <w:tc>
          <w:tcPr>
            <w:tcW w:w="2188"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823"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70"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49" w:type="dxa"/>
            <w:gridSpan w:val="4"/>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4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4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76" w:type="dxa"/>
            <w:gridSpan w:val="8"/>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gridAfter w:val="1"/>
          <w:wAfter w:w="289" w:type="dxa"/>
          <w:trHeight w:val="362" w:hRule="atLeast"/>
          <w:jc w:val="center"/>
        </w:trPr>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5388" w:type="dxa"/>
            <w:gridSpan w:val="18"/>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gridAfter w:val="1"/>
          <w:wAfter w:w="289" w:type="dxa"/>
          <w:trHeight w:val="362" w:hRule="atLeast"/>
          <w:jc w:val="center"/>
        </w:trPr>
        <w:tc>
          <w:tcPr>
            <w:tcW w:w="218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82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570"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049"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5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54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336" w:type="dxa"/>
            <w:gridSpan w:val="5"/>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40"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gridAfter w:val="1"/>
          <w:wAfter w:w="289" w:type="dxa"/>
          <w:trHeight w:val="349" w:hRule="atLeast"/>
          <w:jc w:val="center"/>
        </w:trPr>
        <w:tc>
          <w:tcPr>
            <w:tcW w:w="21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49"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36" w:type="dxa"/>
            <w:gridSpan w:val="5"/>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4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563.6</w:t>
            </w:r>
            <w:r>
              <w:rPr>
                <w:rFonts w:hint="eastAsia" w:ascii="宋体" w:hAnsi="宋体" w:eastAsia="宋体" w:cs="宋体"/>
                <w:color w:val="000000"/>
                <w:sz w:val="20"/>
                <w:szCs w:val="20"/>
              </w:rPr>
              <w:t>0</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545.14</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207.33</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72.93</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162.7</w:t>
            </w:r>
            <w:r>
              <w:rPr>
                <w:rFonts w:hint="eastAsia" w:ascii="宋体" w:hAnsi="宋体" w:eastAsia="宋体" w:cs="宋体"/>
                <w:color w:val="000000"/>
                <w:sz w:val="20"/>
                <w:szCs w:val="20"/>
              </w:rPr>
              <w:t>0</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11.7</w:t>
            </w:r>
            <w:r>
              <w:rPr>
                <w:rFonts w:hint="eastAsia" w:ascii="宋体" w:hAnsi="宋体" w:eastAsia="宋体" w:cs="宋体"/>
                <w:color w:val="000000"/>
                <w:sz w:val="20"/>
                <w:szCs w:val="20"/>
              </w:rPr>
              <w:t>0</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17.92</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11.64</w:t>
            </w: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center"/>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0.45</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66.06</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4.44</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11.64</w:t>
            </w: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46.51</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10.85</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3.07</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9.89</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13.21</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1.47</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28.83</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73.22</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34.25</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0.25</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50.63</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center"/>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0.32</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32.31</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0.23</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18.32</w:t>
            </w: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263.41</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9.13</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2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center"/>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center"/>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1.4</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31.25</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482" w:hRule="atLeast"/>
          <w:jc w:val="center"/>
        </w:trPr>
        <w:tc>
          <w:tcPr>
            <w:tcW w:w="21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82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7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04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37.93</w:t>
            </w:r>
          </w:p>
        </w:tc>
        <w:tc>
          <w:tcPr>
            <w:tcW w:w="54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3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289" w:type="dxa"/>
          <w:trHeight w:val="317" w:hRule="atLeast"/>
          <w:jc w:val="center"/>
        </w:trPr>
        <w:tc>
          <w:tcPr>
            <w:tcW w:w="301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ascii="宋体" w:hAnsi="宋体" w:eastAsia="宋体" w:cs="宋体"/>
                <w:color w:val="000000"/>
                <w:sz w:val="20"/>
                <w:szCs w:val="20"/>
              </w:rPr>
              <w:t>614.23</w:t>
            </w:r>
          </w:p>
        </w:tc>
        <w:tc>
          <w:tcPr>
            <w:tcW w:w="4048" w:type="dxa"/>
            <w:gridSpan w:val="1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134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ascii="宋体" w:hAnsi="宋体" w:eastAsia="宋体" w:cs="宋体"/>
                <w:color w:val="000000"/>
                <w:sz w:val="20"/>
                <w:szCs w:val="20"/>
              </w:rPr>
              <w:t>556.78</w:t>
            </w:r>
          </w:p>
        </w:tc>
      </w:tr>
    </w:tbl>
    <w:p>
      <w:r>
        <w:br w:type="page"/>
      </w:r>
    </w:p>
    <w:tbl>
      <w:tblPr>
        <w:tblStyle w:val="8"/>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ascii="宋体" w:hAnsi="宋体" w:eastAsia="宋体" w:cs="宋体"/>
                <w:color w:val="000000"/>
                <w:sz w:val="22"/>
              </w:rPr>
              <w:t>166</w:t>
            </w:r>
            <w:r>
              <w:rPr>
                <w:rFonts w:hint="eastAsia" w:ascii="宋体" w:hAnsi="宋体" w:eastAsia="宋体" w:cs="宋体"/>
                <w:color w:val="000000"/>
                <w:sz w:val="22"/>
              </w:rPr>
              <w:t>．00</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166．00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120．00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46．00</w:t>
            </w:r>
          </w:p>
        </w:tc>
        <w:tc>
          <w:tcPr>
            <w:tcW w:w="15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1.14</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161.03</w:t>
            </w:r>
          </w:p>
        </w:tc>
        <w:tc>
          <w:tcPr>
            <w:tcW w:w="168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161.03</w:t>
            </w: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115.94</w:t>
            </w:r>
          </w:p>
        </w:tc>
        <w:tc>
          <w:tcPr>
            <w:tcW w:w="15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45.08</w:t>
            </w:r>
          </w:p>
        </w:tc>
        <w:tc>
          <w:tcPr>
            <w:tcW w:w="157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8"/>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510" w:type="dxa"/>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tcPr>
          <w:p>
            <w:pPr>
              <w:tabs>
                <w:tab w:val="left" w:pos="3240"/>
              </w:tabs>
              <w:rPr>
                <w:rFonts w:ascii="宋体" w:hAnsi="宋体" w:eastAsia="宋体" w:cs="宋体"/>
                <w:color w:val="000000"/>
                <w:sz w:val="22"/>
              </w:rPr>
            </w:pPr>
            <w:r>
              <w:rPr>
                <w:rFonts w:hint="eastAsia" w:ascii="宋体" w:hAnsi="宋体" w:eastAsia="宋体" w:cs="宋体"/>
                <w:color w:val="000000"/>
                <w:sz w:val="22"/>
              </w:rPr>
              <w:t>注：本表反映部门本年度政府性基金预算财政拨款收入、支出及结转和结余情况。本部门本年度无收支及结转结余情况</w:t>
            </w:r>
          </w:p>
        </w:tc>
      </w:tr>
    </w:tbl>
    <w:p>
      <w:r>
        <w:br w:type="page"/>
      </w:r>
    </w:p>
    <w:tbl>
      <w:tblPr>
        <w:tblStyle w:val="8"/>
        <w:tblW w:w="9917" w:type="dxa"/>
        <w:jc w:val="center"/>
        <w:tblLayout w:type="fixed"/>
        <w:tblCellMar>
          <w:top w:w="0" w:type="dxa"/>
          <w:left w:w="0" w:type="dxa"/>
          <w:bottom w:w="0" w:type="dxa"/>
          <w:right w:w="0" w:type="dxa"/>
        </w:tblCellMar>
      </w:tblPr>
      <w:tblGrid>
        <w:gridCol w:w="1288"/>
        <w:gridCol w:w="74"/>
        <w:gridCol w:w="74"/>
        <w:gridCol w:w="3798"/>
        <w:gridCol w:w="961"/>
        <w:gridCol w:w="1861"/>
        <w:gridCol w:w="1861"/>
      </w:tblGrid>
      <w:tr>
        <w:tblPrEx>
          <w:tblCellMar>
            <w:top w:w="0" w:type="dxa"/>
            <w:left w:w="0" w:type="dxa"/>
            <w:bottom w:w="0" w:type="dxa"/>
            <w:right w:w="0" w:type="dxa"/>
          </w:tblCellMar>
        </w:tblPrEx>
        <w:trPr>
          <w:trHeight w:val="840" w:hRule="atLeast"/>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2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722"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9917"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r>
              <w:rPr>
                <w:rFonts w:hint="eastAsia" w:ascii="宋体" w:hAnsi="宋体" w:eastAsia="宋体" w:cs="宋体"/>
                <w:color w:val="000000"/>
                <w:sz w:val="22"/>
              </w:rPr>
              <w:t>注：本表反映部门本年度国有资本经营预算财政拨款支出情况。本部门本年度无相关支出情况</w:t>
            </w:r>
          </w:p>
        </w:tc>
      </w:tr>
    </w:tbl>
    <w:p>
      <w:r>
        <w:br w:type="page"/>
      </w:r>
    </w:p>
    <w:p>
      <w:r>
        <w:pict>
          <v:rect id="_x0000_s1027" o:spid="_x0000_s1027" o:spt="1" style="position:absolute;left:0pt;margin-left:-70.5pt;margin-top:-85.25pt;height:841.15pt;width:595.1pt;z-index:251668480;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ArialUnicodeMS">
    <w:altName w:val="Malgun Gothic"/>
    <w:panose1 w:val="00000000000000000000"/>
    <w:charset w:val="81"/>
    <w:family w:val="auto"/>
    <w:pitch w:val="default"/>
    <w:sig w:usb0="00000000" w:usb1="00000000" w:usb2="00000010" w:usb3="00000000" w:csb0="0008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72" o:spid="_x0000_s2072" o:spt="202" type="#_x0000_t202" style="position:absolute;left:0pt;margin-left:205.45pt;margin-top:-18.75pt;height:31.45pt;width:30.15pt;mso-position-horizontal-relative:margin;z-index:25168588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209.15pt;margin-top:-6pt;height:18.7pt;width:144pt;mso-position-horizontal-relative:margin;mso-wrap-style:none;z-index:25168896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- 31 -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87" o:spid="_x0000_s2087" o:spt="202" type="#_x0000_t202" style="position:absolute;left:0pt;margin-left:209.65pt;margin-top:-12.95pt;height:14.3pt;width:30.6pt;mso-position-horizontal-relative:margin;z-index:25168281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- 12 -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95" o:spid="_x0000_s2095" o:spt="202" type="#_x0000_t202" style="position:absolute;left:0pt;margin-left:206.55pt;margin-top:-22.45pt;height:35.15pt;width:34pt;mso-position-horizontal-relative:margin;z-index:25168384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64" o:spid="_x0000_s2064" o:spt="202" type="#_x0000_t202" style="position:absolute;left:0pt;margin-left:209.15pt;margin-top:-6pt;height:18.7pt;width:144pt;mso-position-horizontal-relative:margin;mso-wrap-style:none;z-index:25168486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100" o:spid="_x0000_s2100" o:spt="203" style="position:absolute;left:0pt;margin-top:29.75pt;height:32pt;width:157.5pt;mso-position-horizontal:left;mso-position-horizontal-relative:page;mso-position-vertical-relative:page;z-index:251667456;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文本框 6"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6432;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68" o:spid="_x0000_s2068" o:spt="203" style="position:absolute;left:0pt;margin-left:0pt;margin-top:0pt;height:37.85pt;width:594.8pt;mso-position-horizontal-relative:page;mso-position-vertical-relative:page;z-index:251676672;mso-width-relative:page;mso-height-relative:page;" coordorigin="881,505" coordsize="11930,1179203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7696;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文本框 6"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77" o:spid="_x0000_s2077" o:spt="203" style="position:absolute;left:0pt;margin-top:29.75pt;height:32pt;width:157.5pt;mso-position-horizontal:left;mso-position-horizontal-relative:page;mso-position-vertical-relative:page;z-index:251679744;mso-width-relative:page;mso-height-relative:page;" coordorigin="1337,880" coordsize="3150,640203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文本框 6"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8720;mso-width-relative:page;mso-height-relative:page;mso-width-percent:1000;" coordorigin="881,505" coordsize="11930,1179203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53" o:spid="_x0000_s2053" o:spt="203" style="position:absolute;left:0pt;margin-left:2.5pt;margin-top:28.75pt;height:35.25pt;width:594.8pt;mso-position-horizontal-relative:page;mso-position-vertical-relative:page;z-index:251689984;mso-width-relative:page;mso-height-relative:page;" coordorigin="881,505" coordsize="11930,1179203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91008;mso-width-relative:page;mso-height-relative:page;" coordorigin="1337,880" coordsize="3150,640203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文本框 6"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60" o:spid="_x0000_s2060" o:spt="203" style="position:absolute;left:0pt;margin-left:0pt;margin-top:0pt;height:38.05pt;width:596.5pt;mso-position-horizontal-relative:page;mso-position-vertical-relative:page;z-index:251686912;mso-width-relative:page;mso-height-relative:page;mso-width-percent:1000;" coordorigin="881,505" coordsize="11930,1179203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7936;mso-width-relative:page;mso-height-relative:page;" coordorigin="1337,880" coordsize="3150,640203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文本框 6"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style="mso-next-textbox:#文本框 6;">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2019年度部门决算报表20XX 企业业务制定</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91" o:spid="_x0000_s2091" o:spt="203" style="position:absolute;left:0pt;margin-left:0pt;margin-top:53.75pt;height:31.5pt;width:594.8pt;mso-position-horizontal-relative:page;mso-position-vertical-relative:page;z-index:251680768;mso-width-relative:page;mso-height-relative:page;" coordorigin="881,505" coordsize="11930,1179203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81792;mso-width-relative:page;mso-height-relative:page;" coordorigin="1337,880" coordsize="3150,640203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文本框 6"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group id="_x0000_s2083" o:spid="_x0000_s2083" o:spt="203" style="position:absolute;left:0pt;margin-left:2.75pt;margin-top:46.95pt;height:32.8pt;width:596.85pt;mso-position-horizontal-relative:page;mso-position-vertical-relative:page;z-index:251674624;mso-width-relative:page;mso-height-relative:page;" coordorigin="881,505" coordsize="11971,1179203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5648;mso-width-relative:page;mso-height-relative:page;" coordorigin="1337,880" coordsize="3150,640203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文本框 6"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4F6E755C"/>
    <w:multiLevelType w:val="multilevel"/>
    <w:tmpl w:val="4F6E755C"/>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F222FFA"/>
    <w:multiLevelType w:val="singleLevel"/>
    <w:tmpl w:val="5F222F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FmY2M5ZTlmZDY0NjQzZDFiMTRmMDdmYTM1YjkzZTgifQ=="/>
  </w:docVars>
  <w:rsids>
    <w:rsidRoot w:val="6AAF1C96"/>
    <w:rsid w:val="0007063E"/>
    <w:rsid w:val="00073392"/>
    <w:rsid w:val="00073F4E"/>
    <w:rsid w:val="00086C89"/>
    <w:rsid w:val="000A39FB"/>
    <w:rsid w:val="00111425"/>
    <w:rsid w:val="00117746"/>
    <w:rsid w:val="00163F95"/>
    <w:rsid w:val="001652D9"/>
    <w:rsid w:val="00180A9A"/>
    <w:rsid w:val="001829C0"/>
    <w:rsid w:val="00184809"/>
    <w:rsid w:val="00190F84"/>
    <w:rsid w:val="00192112"/>
    <w:rsid w:val="001B0127"/>
    <w:rsid w:val="001C12D5"/>
    <w:rsid w:val="001C69F7"/>
    <w:rsid w:val="002001AA"/>
    <w:rsid w:val="002650EC"/>
    <w:rsid w:val="002A6C46"/>
    <w:rsid w:val="002C19B5"/>
    <w:rsid w:val="002D581F"/>
    <w:rsid w:val="00332BBC"/>
    <w:rsid w:val="00340172"/>
    <w:rsid w:val="003908DC"/>
    <w:rsid w:val="003A4EE8"/>
    <w:rsid w:val="003C1CCA"/>
    <w:rsid w:val="00420368"/>
    <w:rsid w:val="00421154"/>
    <w:rsid w:val="0043030B"/>
    <w:rsid w:val="00442CC2"/>
    <w:rsid w:val="00446244"/>
    <w:rsid w:val="00467732"/>
    <w:rsid w:val="00471DB9"/>
    <w:rsid w:val="00473C20"/>
    <w:rsid w:val="004B48D5"/>
    <w:rsid w:val="004C57CD"/>
    <w:rsid w:val="004D61CB"/>
    <w:rsid w:val="005011D6"/>
    <w:rsid w:val="00503F2E"/>
    <w:rsid w:val="00525136"/>
    <w:rsid w:val="005344B5"/>
    <w:rsid w:val="00536495"/>
    <w:rsid w:val="00537BDA"/>
    <w:rsid w:val="00552226"/>
    <w:rsid w:val="00566120"/>
    <w:rsid w:val="00582E6D"/>
    <w:rsid w:val="005954D5"/>
    <w:rsid w:val="005A53FA"/>
    <w:rsid w:val="005D1293"/>
    <w:rsid w:val="005D1860"/>
    <w:rsid w:val="00604D90"/>
    <w:rsid w:val="00644D5F"/>
    <w:rsid w:val="006727AD"/>
    <w:rsid w:val="00691425"/>
    <w:rsid w:val="006A516E"/>
    <w:rsid w:val="006B0830"/>
    <w:rsid w:val="006F1217"/>
    <w:rsid w:val="00716E2B"/>
    <w:rsid w:val="00770F18"/>
    <w:rsid w:val="00773B74"/>
    <w:rsid w:val="007775AC"/>
    <w:rsid w:val="0078290C"/>
    <w:rsid w:val="007B5268"/>
    <w:rsid w:val="007C06CA"/>
    <w:rsid w:val="007F618F"/>
    <w:rsid w:val="00811485"/>
    <w:rsid w:val="008163FB"/>
    <w:rsid w:val="0082605B"/>
    <w:rsid w:val="00855C36"/>
    <w:rsid w:val="00857196"/>
    <w:rsid w:val="00857DBE"/>
    <w:rsid w:val="008701BC"/>
    <w:rsid w:val="00883D92"/>
    <w:rsid w:val="00892F49"/>
    <w:rsid w:val="008A5362"/>
    <w:rsid w:val="008F21F1"/>
    <w:rsid w:val="008F221B"/>
    <w:rsid w:val="008F5A2D"/>
    <w:rsid w:val="00921602"/>
    <w:rsid w:val="00957EA1"/>
    <w:rsid w:val="00966E5B"/>
    <w:rsid w:val="009B269F"/>
    <w:rsid w:val="009B4EF0"/>
    <w:rsid w:val="009B606E"/>
    <w:rsid w:val="009D271F"/>
    <w:rsid w:val="009E0AC3"/>
    <w:rsid w:val="00A90D11"/>
    <w:rsid w:val="00A929C2"/>
    <w:rsid w:val="00AD097F"/>
    <w:rsid w:val="00B66BA5"/>
    <w:rsid w:val="00B844F4"/>
    <w:rsid w:val="00BA06A1"/>
    <w:rsid w:val="00BA770A"/>
    <w:rsid w:val="00BB1A17"/>
    <w:rsid w:val="00BD3786"/>
    <w:rsid w:val="00C00CCC"/>
    <w:rsid w:val="00C02562"/>
    <w:rsid w:val="00C054DE"/>
    <w:rsid w:val="00C40701"/>
    <w:rsid w:val="00C679A9"/>
    <w:rsid w:val="00C7541C"/>
    <w:rsid w:val="00C8283C"/>
    <w:rsid w:val="00C875D2"/>
    <w:rsid w:val="00C92D1A"/>
    <w:rsid w:val="00CC0FAA"/>
    <w:rsid w:val="00CD0736"/>
    <w:rsid w:val="00CE3003"/>
    <w:rsid w:val="00D1570F"/>
    <w:rsid w:val="00D1773B"/>
    <w:rsid w:val="00D25389"/>
    <w:rsid w:val="00D32830"/>
    <w:rsid w:val="00D64018"/>
    <w:rsid w:val="00D856EE"/>
    <w:rsid w:val="00D957B2"/>
    <w:rsid w:val="00DB7153"/>
    <w:rsid w:val="00DB7F05"/>
    <w:rsid w:val="00DC5B80"/>
    <w:rsid w:val="00DF6678"/>
    <w:rsid w:val="00E028C3"/>
    <w:rsid w:val="00E14F77"/>
    <w:rsid w:val="00E3076B"/>
    <w:rsid w:val="00E36978"/>
    <w:rsid w:val="00E82A1E"/>
    <w:rsid w:val="00EB4E2F"/>
    <w:rsid w:val="00EC06F4"/>
    <w:rsid w:val="00EE4E36"/>
    <w:rsid w:val="00F40B7A"/>
    <w:rsid w:val="00F6039C"/>
    <w:rsid w:val="00F665F4"/>
    <w:rsid w:val="00F82062"/>
    <w:rsid w:val="00FA158A"/>
    <w:rsid w:val="00FB165D"/>
    <w:rsid w:val="00FD225F"/>
    <w:rsid w:val="03FC2BD9"/>
    <w:rsid w:val="0B4339FF"/>
    <w:rsid w:val="2EBD0D2E"/>
    <w:rsid w:val="31C2036A"/>
    <w:rsid w:val="320D02A5"/>
    <w:rsid w:val="348E566F"/>
    <w:rsid w:val="382568A8"/>
    <w:rsid w:val="3A226944"/>
    <w:rsid w:val="3AEE6A48"/>
    <w:rsid w:val="3C1620AA"/>
    <w:rsid w:val="3D8F080F"/>
    <w:rsid w:val="44CE1FA4"/>
    <w:rsid w:val="487F73ED"/>
    <w:rsid w:val="498B0970"/>
    <w:rsid w:val="4A347EAE"/>
    <w:rsid w:val="50D528FA"/>
    <w:rsid w:val="520303B7"/>
    <w:rsid w:val="52600405"/>
    <w:rsid w:val="529B4319"/>
    <w:rsid w:val="57773DD6"/>
    <w:rsid w:val="578B79AB"/>
    <w:rsid w:val="5CCD3FD5"/>
    <w:rsid w:val="61FA5F9D"/>
    <w:rsid w:val="64CD6910"/>
    <w:rsid w:val="6789158D"/>
    <w:rsid w:val="67D81BA4"/>
    <w:rsid w:val="6AAF1C96"/>
    <w:rsid w:val="6E181039"/>
    <w:rsid w:val="75681757"/>
    <w:rsid w:val="75A346A8"/>
    <w:rsid w:val="79B9382C"/>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仿宋_GB2312" w:hAnsi="仿宋_GB2312" w:eastAsia="仿宋_GB2312" w:cs="仿宋_GB2312"/>
      <w:sz w:val="32"/>
      <w:szCs w:val="32"/>
      <w:lang w:val="zh-CN" w:bidi="zh-CN"/>
    </w:rPr>
  </w:style>
  <w:style w:type="paragraph" w:styleId="5">
    <w:name w:val="Balloon Text"/>
    <w:basedOn w:val="1"/>
    <w:link w:val="15"/>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9">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7"/>
    <w:qFormat/>
    <w:uiPriority w:val="99"/>
    <w:rPr>
      <w:rFonts w:asciiTheme="minorHAnsi" w:hAnsiTheme="minorHAnsi" w:eastAsiaTheme="minorEastAsia"/>
      <w:sz w:val="18"/>
      <w:szCs w:val="18"/>
    </w:rPr>
  </w:style>
  <w:style w:type="character" w:customStyle="1" w:styleId="12">
    <w:name w:val="页脚 Char"/>
    <w:basedOn w:val="10"/>
    <w:link w:val="6"/>
    <w:qFormat/>
    <w:uiPriority w:val="99"/>
    <w:rPr>
      <w:sz w:val="18"/>
      <w:szCs w:val="18"/>
    </w:rPr>
  </w:style>
  <w:style w:type="paragraph" w:customStyle="1" w:styleId="13">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4">
    <w:name w:val="标题 3 Char"/>
    <w:basedOn w:val="10"/>
    <w:link w:val="3"/>
    <w:qFormat/>
    <w:uiPriority w:val="9"/>
    <w:rPr>
      <w:rFonts w:ascii="Times New Roman" w:hAnsi="Times New Roman"/>
      <w:b/>
      <w:bCs/>
      <w:kern w:val="2"/>
      <w:sz w:val="32"/>
      <w:szCs w:val="32"/>
    </w:rPr>
  </w:style>
  <w:style w:type="character" w:customStyle="1" w:styleId="15">
    <w:name w:val="批注框文本 Char"/>
    <w:basedOn w:val="10"/>
    <w:link w:val="5"/>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em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58"/>
    <customShpInfo spid="_x0000_s1059"/>
    <customShpInfo spid="_x0000_s1057"/>
    <customShpInfo spid="_x0000_s1026"/>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54"/>
    <customShpInfo spid="_x0000_s1055"/>
    <customShpInfo spid="_x0000_s1053"/>
    <customShpInfo spid="_x0000_s1060"/>
    <customShpInfo spid="_x0000_s1040"/>
    <customShpInfo spid="_x0000_s1061"/>
    <customShpInfo spid="_x0000_s1062"/>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066AF-1761-485E-B192-F206E6CF7C35}">
  <ds:schemaRefs/>
</ds:datastoreItem>
</file>

<file path=docProps/app.xml><?xml version="1.0" encoding="utf-8"?>
<Properties xmlns="http://schemas.openxmlformats.org/officeDocument/2006/extended-properties" xmlns:vt="http://schemas.openxmlformats.org/officeDocument/2006/docPropsVTypes">
  <Template>简约文档封面模板</Template>
  <Company>微软中国</Company>
  <Pages>34</Pages>
  <Words>1810</Words>
  <Characters>10321</Characters>
  <Lines>86</Lines>
  <Paragraphs>24</Paragraphs>
  <TotalTime>57</TotalTime>
  <ScaleCrop>false</ScaleCrop>
  <LinksUpToDate>false</LinksUpToDate>
  <CharactersWithSpaces>12107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Desdemo</cp:lastModifiedBy>
  <cp:lastPrinted>2020-07-30T02:37:00Z</cp:lastPrinted>
  <dcterms:modified xsi:type="dcterms:W3CDTF">2023-11-08T02:43:16Z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66E0828016554EABAE468F5330FC1A11_12</vt:lpwstr>
  </property>
</Properties>
</file>