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atLeast"/>
        <w:jc w:val="center"/>
        <w:rPr>
          <w:rFonts w:ascii="仿宋_GB2312" w:hAnsi="仿宋_GB2312" w:eastAsia="仿宋_GB2312" w:cs="仿宋_GB2312"/>
          <w:b/>
          <w:bCs/>
          <w:color w:val="000000"/>
          <w:sz w:val="44"/>
          <w:szCs w:val="44"/>
        </w:rPr>
      </w:pPr>
      <w:bookmarkStart w:id="1" w:name="_GoBack"/>
      <w:bookmarkEnd w:id="1"/>
      <w:r>
        <w:rPr>
          <w:rFonts w:hint="eastAsia" w:ascii="仿宋_GB2312" w:hAnsi="仿宋_GB2312" w:eastAsia="仿宋_GB2312" w:cs="仿宋_GB2312"/>
          <w:b/>
          <w:bCs/>
          <w:color w:val="000000"/>
          <w:sz w:val="44"/>
          <w:szCs w:val="44"/>
        </w:rPr>
        <w:t>高阳县档案局</w:t>
      </w:r>
    </w:p>
    <w:p>
      <w:pPr>
        <w:pStyle w:val="8"/>
        <w:widowControl/>
        <w:spacing w:line="580" w:lineRule="atLeast"/>
        <w:ind w:left="359" w:leftChars="171" w:firstLine="1100" w:firstLineChars="249"/>
        <w:rPr>
          <w:rFonts w:ascii="仿宋_GB2312" w:hAnsi="仿宋_GB2312" w:eastAsia="仿宋_GB2312" w:cs="仿宋_GB2312"/>
          <w:b/>
          <w:bCs/>
          <w:color w:val="000000"/>
          <w:kern w:val="0"/>
          <w:sz w:val="44"/>
          <w:szCs w:val="44"/>
        </w:rPr>
      </w:pPr>
      <w:r>
        <w:rPr>
          <w:rFonts w:ascii="仿宋_GB2312" w:hAnsi="仿宋_GB2312" w:eastAsia="仿宋_GB2312" w:cs="仿宋_GB2312"/>
          <w:b/>
          <w:bCs/>
          <w:color w:val="000000"/>
          <w:sz w:val="44"/>
          <w:szCs w:val="44"/>
        </w:rPr>
        <w:t>2018</w:t>
      </w:r>
      <w:r>
        <w:rPr>
          <w:rFonts w:hint="eastAsia" w:ascii="仿宋_GB2312" w:hAnsi="仿宋_GB2312" w:eastAsia="仿宋_GB2312" w:cs="仿宋_GB2312"/>
          <w:b/>
          <w:bCs/>
          <w:color w:val="000000"/>
          <w:sz w:val="44"/>
          <w:szCs w:val="44"/>
        </w:rPr>
        <w:t>年部门预算信息公开</w:t>
      </w:r>
    </w:p>
    <w:p>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按照</w:t>
      </w:r>
      <w:r>
        <w:rPr>
          <w:rFonts w:hint="eastAsia" w:ascii="仿宋_GB2312" w:hAnsi="仿宋" w:eastAsia="仿宋_GB2312" w:cs="仿宋_GB2312"/>
          <w:sz w:val="32"/>
          <w:szCs w:val="32"/>
          <w:lang w:eastAsia="zh-CN"/>
        </w:rPr>
        <w:t>《中华人民共和国预算法》</w:t>
      </w:r>
      <w:r>
        <w:rPr>
          <w:rFonts w:hint="eastAsia" w:ascii="仿宋_GB2312" w:hAnsi="仿宋" w:eastAsia="仿宋_GB2312" w:cs="仿宋_GB2312"/>
          <w:sz w:val="32"/>
          <w:szCs w:val="32"/>
        </w:rPr>
        <w:t>、</w:t>
      </w:r>
      <w:r>
        <w:rPr>
          <w:rFonts w:hint="eastAsia" w:ascii="仿宋_GB2312" w:hAnsi="Times New Roman" w:eastAsia="仿宋_GB2312"/>
          <w:sz w:val="32"/>
          <w:szCs w:val="32"/>
        </w:rPr>
        <w:t>《地方预决算公开操作规程》和《河北省省级预算公开办法》</w:t>
      </w:r>
      <w:r>
        <w:rPr>
          <w:rFonts w:hint="eastAsia" w:ascii="仿宋_GB2312" w:hAnsi="仿宋" w:eastAsia="仿宋_GB2312" w:cs="仿宋_GB2312"/>
          <w:sz w:val="32"/>
          <w:szCs w:val="32"/>
        </w:rPr>
        <w:t>规定，现将高阳县档案局</w:t>
      </w:r>
      <w:r>
        <w:rPr>
          <w:rFonts w:ascii="仿宋_GB2312" w:hAnsi="仿宋" w:eastAsia="仿宋_GB2312" w:cs="仿宋_GB2312"/>
          <w:sz w:val="32"/>
          <w:szCs w:val="32"/>
        </w:rPr>
        <w:t>2018</w:t>
      </w:r>
      <w:r>
        <w:rPr>
          <w:rFonts w:hint="eastAsia" w:ascii="仿宋_GB2312" w:hAnsi="仿宋" w:eastAsia="仿宋_GB2312" w:cs="仿宋_GB2312"/>
          <w:sz w:val="32"/>
          <w:szCs w:val="32"/>
        </w:rPr>
        <w:t>年部门预算公开如下：</w:t>
      </w:r>
    </w:p>
    <w:p>
      <w:pPr>
        <w:spacing w:line="520" w:lineRule="exact"/>
        <w:ind w:firstLine="643" w:firstLineChars="200"/>
        <w:jc w:val="center"/>
        <w:rPr>
          <w:rFonts w:ascii="黑体" w:hAnsi="黑体" w:eastAsia="黑体"/>
          <w:sz w:val="32"/>
          <w:szCs w:val="32"/>
        </w:rPr>
      </w:pPr>
      <w:r>
        <w:rPr>
          <w:rFonts w:hint="eastAsia" w:ascii="仿宋_GB2312" w:hAnsi="仿宋_GB2312" w:eastAsia="仿宋_GB2312" w:cs="仿宋_GB2312"/>
          <w:b/>
          <w:bCs/>
          <w:color w:val="000000"/>
          <w:kern w:val="0"/>
          <w:sz w:val="32"/>
          <w:szCs w:val="32"/>
        </w:rPr>
        <w:t>第一部分：部门职责及机构设置</w:t>
      </w:r>
      <w:r>
        <w:rPr>
          <w:rFonts w:hint="eastAsia" w:ascii="黑体" w:hAnsi="黑体" w:eastAsia="黑体"/>
          <w:sz w:val="32"/>
          <w:szCs w:val="32"/>
        </w:rPr>
        <w:t>情况</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一、部门职责</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（一）负责对全县档案事业实行统筹规划，依法组织、指导、检查、协调档案业务工作；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（二）负责集中统一管理县直机关的重要档案资料；</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（三）负责调查收集散存在外的本县档案资料和与本县有关的史料；</w:t>
      </w:r>
    </w:p>
    <w:p>
      <w:pPr>
        <w:spacing w:line="560" w:lineRule="exact"/>
        <w:ind w:left="638" w:leftChars="304"/>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（四）负责推进本档案工作的科学化管理和现代化建设；（五）负责组织档案专业教育和档案干部培训工作，做</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好档案专业技术职务评聘的有关工作；</w:t>
      </w:r>
    </w:p>
    <w:p>
      <w:pPr>
        <w:spacing w:line="560" w:lineRule="exact"/>
        <w:ind w:left="638" w:leftChars="304"/>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（六）负责全县档案宣传工作；</w:t>
      </w:r>
    </w:p>
    <w:p>
      <w:pPr>
        <w:spacing w:line="56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（七）负责全县档案信息开发、开放规划和管理，发档案信息资源作用，为社会提供服务。</w:t>
      </w:r>
    </w:p>
    <w:tbl>
      <w:tblPr>
        <w:tblStyle w:val="4"/>
        <w:tblpPr w:leftFromText="180" w:rightFromText="180" w:vertAnchor="text" w:horzAnchor="page" w:tblpX="1220" w:tblpY="702"/>
        <w:tblOverlap w:val="never"/>
        <w:tblW w:w="9796" w:type="dxa"/>
        <w:tblInd w:w="0" w:type="dxa"/>
        <w:tblLayout w:type="fixed"/>
        <w:tblCellMar>
          <w:top w:w="0" w:type="dxa"/>
          <w:left w:w="108" w:type="dxa"/>
          <w:bottom w:w="0" w:type="dxa"/>
          <w:right w:w="108" w:type="dxa"/>
        </w:tblCellMar>
      </w:tblPr>
      <w:tblGrid>
        <w:gridCol w:w="1080"/>
        <w:gridCol w:w="2320"/>
        <w:gridCol w:w="2120"/>
        <w:gridCol w:w="1900"/>
        <w:gridCol w:w="2376"/>
      </w:tblGrid>
      <w:tr>
        <w:tblPrEx>
          <w:tblCellMar>
            <w:top w:w="0" w:type="dxa"/>
            <w:left w:w="108" w:type="dxa"/>
            <w:bottom w:w="0" w:type="dxa"/>
            <w:right w:w="108" w:type="dxa"/>
          </w:tblCellMar>
        </w:tblPrEx>
        <w:trPr>
          <w:trHeight w:val="810" w:hRule="atLeast"/>
        </w:trPr>
        <w:tc>
          <w:tcPr>
            <w:tcW w:w="9796" w:type="dxa"/>
            <w:gridSpan w:val="5"/>
            <w:tcBorders>
              <w:top w:val="nil"/>
              <w:left w:val="nil"/>
              <w:bottom w:val="single" w:color="auto" w:sz="4" w:space="0"/>
              <w:right w:val="nil"/>
            </w:tcBorders>
            <w:vAlign w:val="center"/>
          </w:tcPr>
          <w:p>
            <w:pPr>
              <w:widowControl/>
              <w:ind w:firstLine="3360" w:firstLineChars="1200"/>
              <w:jc w:val="both"/>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部门机构设置情况</w:t>
            </w:r>
          </w:p>
        </w:tc>
      </w:tr>
      <w:tr>
        <w:tblPrEx>
          <w:tblCellMar>
            <w:top w:w="0" w:type="dxa"/>
            <w:left w:w="108" w:type="dxa"/>
            <w:bottom w:w="0" w:type="dxa"/>
            <w:right w:w="108" w:type="dxa"/>
          </w:tblCellMar>
        </w:tblPrEx>
        <w:trPr>
          <w:trHeight w:val="720"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32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单位名称</w:t>
            </w:r>
          </w:p>
        </w:tc>
        <w:tc>
          <w:tcPr>
            <w:tcW w:w="212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单位性质</w:t>
            </w:r>
          </w:p>
        </w:tc>
        <w:tc>
          <w:tcPr>
            <w:tcW w:w="190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单位规格</w:t>
            </w:r>
          </w:p>
        </w:tc>
        <w:tc>
          <w:tcPr>
            <w:tcW w:w="23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经费保障形式</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1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9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3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2320" w:type="dxa"/>
            <w:tcBorders>
              <w:top w:val="nil"/>
              <w:left w:val="nil"/>
              <w:bottom w:val="single" w:color="auto" w:sz="4" w:space="0"/>
              <w:right w:val="single" w:color="auto" w:sz="4" w:space="0"/>
            </w:tcBorders>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高阳县档案局</w:t>
            </w:r>
          </w:p>
        </w:tc>
        <w:tc>
          <w:tcPr>
            <w:tcW w:w="21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w:t>
            </w:r>
          </w:p>
        </w:tc>
        <w:tc>
          <w:tcPr>
            <w:tcW w:w="1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财政拨款</w:t>
            </w:r>
          </w:p>
        </w:tc>
      </w:tr>
    </w:tbl>
    <w:p>
      <w:pPr>
        <w:ind w:firstLine="161" w:firstLineChars="5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rPr>
        <w:t>二、机构设置</w:t>
      </w: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第二部分：部门预算安排的总体情况</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、收入说明</w:t>
      </w:r>
    </w:p>
    <w:p>
      <w:pPr>
        <w:ind w:firstLine="480" w:firstLineChars="150"/>
        <w:rPr>
          <w:rFonts w:ascii="仿宋" w:hAnsi="仿宋" w:eastAsia="仿宋"/>
          <w:sz w:val="32"/>
          <w:szCs w:val="32"/>
        </w:rPr>
      </w:pP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年高阳县档案局</w:t>
      </w:r>
      <w:r>
        <w:rPr>
          <w:rFonts w:hint="eastAsia" w:ascii="仿宋_GB2312" w:hAnsi="仿宋" w:eastAsia="仿宋_GB2312"/>
          <w:sz w:val="32"/>
          <w:szCs w:val="32"/>
        </w:rPr>
        <w:t>年初部门收入预算总额</w:t>
      </w:r>
      <w:r>
        <w:rPr>
          <w:rFonts w:hint="eastAsia" w:ascii="仿宋_GB2312" w:hAnsi="仿宋_GB2312" w:eastAsia="仿宋_GB2312" w:cs="仿宋_GB2312"/>
          <w:color w:val="000000"/>
          <w:sz w:val="32"/>
          <w:szCs w:val="32"/>
        </w:rPr>
        <w:t>为</w:t>
      </w:r>
      <w:r>
        <w:rPr>
          <w:rFonts w:ascii="仿宋_GB2312" w:hAnsi="仿宋_GB2312" w:eastAsia="仿宋_GB2312" w:cs="仿宋_GB2312"/>
          <w:color w:val="000000"/>
          <w:sz w:val="32"/>
          <w:szCs w:val="32"/>
        </w:rPr>
        <w:t>112.55</w:t>
      </w:r>
      <w:r>
        <w:rPr>
          <w:rFonts w:hint="eastAsia" w:ascii="仿宋_GB2312" w:hAnsi="仿宋_GB2312" w:eastAsia="仿宋_GB2312" w:cs="仿宋_GB2312"/>
          <w:color w:val="000000"/>
          <w:sz w:val="32"/>
          <w:szCs w:val="32"/>
        </w:rPr>
        <w:t>万元。</w:t>
      </w:r>
      <w:r>
        <w:rPr>
          <w:rFonts w:hint="eastAsia" w:ascii="仿宋_GB2312" w:hAnsi="仿宋" w:eastAsia="仿宋_GB2312"/>
          <w:sz w:val="32"/>
          <w:szCs w:val="32"/>
        </w:rPr>
        <w:t>按资金来源，一般预算收入</w:t>
      </w:r>
      <w:r>
        <w:rPr>
          <w:rFonts w:ascii="仿宋_GB2312" w:hAnsi="仿宋" w:eastAsia="仿宋_GB2312"/>
          <w:sz w:val="32"/>
          <w:szCs w:val="32"/>
        </w:rPr>
        <w:t>112.55</w:t>
      </w:r>
      <w:r>
        <w:rPr>
          <w:rFonts w:hint="eastAsia" w:ascii="仿宋_GB2312" w:hAnsi="仿宋" w:eastAsia="仿宋_GB2312"/>
          <w:sz w:val="32"/>
          <w:szCs w:val="32"/>
        </w:rPr>
        <w:t>万元，政府性基金收入</w:t>
      </w:r>
      <w:r>
        <w:rPr>
          <w:rFonts w:ascii="仿宋_GB2312" w:hAnsi="仿宋" w:eastAsia="仿宋_GB2312"/>
          <w:sz w:val="32"/>
          <w:szCs w:val="32"/>
        </w:rPr>
        <w:t>0</w:t>
      </w:r>
      <w:r>
        <w:rPr>
          <w:rFonts w:hint="eastAsia" w:ascii="仿宋_GB2312" w:hAnsi="仿宋" w:eastAsia="仿宋_GB2312"/>
          <w:sz w:val="32"/>
          <w:szCs w:val="32"/>
        </w:rPr>
        <w:t>元，财政专户拨款收入</w:t>
      </w:r>
      <w:r>
        <w:rPr>
          <w:rFonts w:ascii="仿宋_GB2312" w:hAnsi="仿宋" w:eastAsia="仿宋_GB2312"/>
          <w:sz w:val="32"/>
          <w:szCs w:val="32"/>
        </w:rPr>
        <w:t>0</w:t>
      </w:r>
      <w:r>
        <w:rPr>
          <w:rFonts w:hint="eastAsia" w:ascii="仿宋_GB2312" w:hAnsi="仿宋" w:eastAsia="仿宋_GB2312"/>
          <w:sz w:val="32"/>
          <w:szCs w:val="32"/>
        </w:rPr>
        <w:t>元，其他收入来源</w:t>
      </w:r>
      <w:r>
        <w:rPr>
          <w:rFonts w:ascii="仿宋_GB2312" w:hAnsi="仿宋" w:eastAsia="仿宋_GB2312"/>
          <w:sz w:val="32"/>
          <w:szCs w:val="32"/>
        </w:rPr>
        <w:t>0</w:t>
      </w:r>
      <w:r>
        <w:rPr>
          <w:rFonts w:hint="eastAsia" w:ascii="仿宋_GB2312" w:hAnsi="仿宋" w:eastAsia="仿宋_GB2312"/>
          <w:sz w:val="32"/>
          <w:szCs w:val="32"/>
        </w:rPr>
        <w:t>元。</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其中：人员经费预算为</w:t>
      </w:r>
      <w:r>
        <w:rPr>
          <w:rFonts w:ascii="仿宋_GB2312" w:hAnsi="仿宋_GB2312" w:eastAsia="仿宋_GB2312" w:cs="仿宋_GB2312"/>
          <w:color w:val="000000"/>
          <w:sz w:val="32"/>
          <w:szCs w:val="32"/>
        </w:rPr>
        <w:t>65.56</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正常公用经费预算为</w:t>
      </w:r>
      <w:r>
        <w:rPr>
          <w:rFonts w:ascii="仿宋_GB2312" w:hAnsi="仿宋_GB2312" w:eastAsia="仿宋_GB2312" w:cs="仿宋_GB2312"/>
          <w:color w:val="000000"/>
          <w:sz w:val="32"/>
          <w:szCs w:val="32"/>
        </w:rPr>
        <w:t>8.99</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专项项目、公用经费预算为</w:t>
      </w:r>
      <w:r>
        <w:rPr>
          <w:rFonts w:ascii="仿宋_GB2312" w:hAnsi="仿宋_GB2312" w:eastAsia="仿宋_GB2312" w:cs="仿宋_GB2312"/>
          <w:color w:val="000000"/>
          <w:sz w:val="32"/>
          <w:szCs w:val="32"/>
        </w:rPr>
        <w:t>38</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、支出说明</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 w:eastAsia="仿宋_GB2312"/>
          <w:sz w:val="32"/>
          <w:szCs w:val="32"/>
        </w:rPr>
        <w:t>2018</w:t>
      </w:r>
      <w:r>
        <w:rPr>
          <w:rFonts w:hint="eastAsia" w:ascii="仿宋_GB2312" w:hAnsi="仿宋" w:eastAsia="仿宋_GB2312"/>
          <w:sz w:val="32"/>
          <w:szCs w:val="32"/>
        </w:rPr>
        <w:t>年部门支出安排预算总额</w:t>
      </w:r>
      <w:r>
        <w:rPr>
          <w:rFonts w:ascii="仿宋_GB2312" w:hAnsi="仿宋_GB2312" w:eastAsia="仿宋_GB2312" w:cs="仿宋_GB2312"/>
          <w:color w:val="000000"/>
          <w:sz w:val="32"/>
          <w:szCs w:val="32"/>
        </w:rPr>
        <w:t>112.55</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基本支出</w:t>
      </w:r>
      <w:r>
        <w:rPr>
          <w:rFonts w:ascii="仿宋_GB2312" w:hAnsi="仿宋_GB2312" w:eastAsia="仿宋_GB2312" w:cs="仿宋_GB2312"/>
          <w:color w:val="000000"/>
          <w:sz w:val="32"/>
          <w:szCs w:val="32"/>
        </w:rPr>
        <w:t xml:space="preserve">74.55 </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其中：人员经费</w:t>
      </w:r>
      <w:r>
        <w:rPr>
          <w:rFonts w:ascii="仿宋_GB2312" w:hAnsi="仿宋_GB2312" w:eastAsia="仿宋_GB2312" w:cs="仿宋_GB2312"/>
          <w:color w:val="000000"/>
          <w:sz w:val="32"/>
          <w:szCs w:val="32"/>
        </w:rPr>
        <w:t>65.56</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日常公用经费</w:t>
      </w:r>
      <w:r>
        <w:rPr>
          <w:rFonts w:ascii="仿宋_GB2312" w:hAnsi="仿宋_GB2312" w:eastAsia="仿宋_GB2312" w:cs="仿宋_GB2312"/>
          <w:color w:val="000000"/>
          <w:sz w:val="32"/>
          <w:szCs w:val="32"/>
        </w:rPr>
        <w:t xml:space="preserve"> 8.99</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项目支出</w:t>
      </w:r>
      <w:r>
        <w:rPr>
          <w:rFonts w:ascii="仿宋_GB2312" w:hAnsi="仿宋_GB2312" w:eastAsia="仿宋_GB2312" w:cs="仿宋_GB2312"/>
          <w:color w:val="000000"/>
          <w:sz w:val="32"/>
          <w:szCs w:val="32"/>
        </w:rPr>
        <w:t>38</w:t>
      </w:r>
      <w:r>
        <w:rPr>
          <w:rFonts w:hint="eastAsia" w:ascii="仿宋_GB2312" w:hAnsi="仿宋_GB2312" w:eastAsia="仿宋_GB2312" w:cs="仿宋_GB2312"/>
          <w:color w:val="000000"/>
          <w:sz w:val="32"/>
          <w:szCs w:val="32"/>
        </w:rPr>
        <w:t>万元</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其中：本级支出</w:t>
      </w:r>
      <w:r>
        <w:rPr>
          <w:rFonts w:ascii="仿宋_GB2312" w:hAnsi="仿宋_GB2312" w:eastAsia="仿宋_GB2312" w:cs="仿宋_GB2312"/>
          <w:color w:val="000000"/>
          <w:sz w:val="32"/>
          <w:szCs w:val="32"/>
        </w:rPr>
        <w:t>38</w:t>
      </w:r>
      <w:r>
        <w:rPr>
          <w:rFonts w:hint="eastAsia" w:ascii="仿宋_GB2312" w:hAnsi="仿宋_GB2312" w:eastAsia="仿宋_GB2312" w:cs="仿宋_GB2312"/>
          <w:color w:val="000000"/>
          <w:sz w:val="32"/>
          <w:szCs w:val="32"/>
        </w:rPr>
        <w:t>万元，主要用于档案馆建设、档案数字化、档案编研等专项业务活动。</w:t>
      </w:r>
    </w:p>
    <w:p>
      <w:pPr>
        <w:tabs>
          <w:tab w:val="left" w:pos="916"/>
        </w:tabs>
        <w:spacing w:line="56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、比与上年增减情况</w:t>
      </w:r>
    </w:p>
    <w:p>
      <w:pPr>
        <w:tabs>
          <w:tab w:val="left" w:pos="916"/>
        </w:tabs>
        <w:spacing w:line="560" w:lineRule="exact"/>
        <w:ind w:firstLine="640"/>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sz w:val="32"/>
          <w:szCs w:val="32"/>
        </w:rPr>
        <w:t>本年度预算收支安排</w:t>
      </w:r>
      <w:r>
        <w:rPr>
          <w:rFonts w:ascii="仿宋_GB2312" w:hAnsi="仿宋_GB2312" w:eastAsia="仿宋_GB2312" w:cs="仿宋_GB2312"/>
          <w:color w:val="000000"/>
          <w:sz w:val="32"/>
          <w:szCs w:val="32"/>
        </w:rPr>
        <w:t>112.55</w:t>
      </w:r>
      <w:r>
        <w:rPr>
          <w:rFonts w:hint="eastAsia" w:ascii="仿宋_GB2312" w:hAnsi="仿宋_GB2312" w:eastAsia="仿宋_GB2312" w:cs="仿宋_GB2312"/>
          <w:color w:val="000000"/>
          <w:sz w:val="32"/>
          <w:szCs w:val="32"/>
        </w:rPr>
        <w:t>万元，较上年增加</w:t>
      </w:r>
      <w:r>
        <w:rPr>
          <w:rFonts w:ascii="仿宋_GB2312" w:hAnsi="仿宋_GB2312" w:eastAsia="仿宋_GB2312" w:cs="仿宋_GB2312"/>
          <w:color w:val="000000"/>
          <w:sz w:val="32"/>
          <w:szCs w:val="32"/>
        </w:rPr>
        <w:t>11.3</w:t>
      </w:r>
      <w:r>
        <w:rPr>
          <w:rFonts w:hint="eastAsia" w:ascii="仿宋_GB2312" w:hAnsi="仿宋_GB2312" w:eastAsia="仿宋_GB2312" w:cs="仿宋_GB2312"/>
          <w:color w:val="000000"/>
          <w:sz w:val="32"/>
          <w:szCs w:val="32"/>
        </w:rPr>
        <w:t>万元。其中</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基本支出减少</w:t>
      </w:r>
      <w:r>
        <w:rPr>
          <w:rFonts w:ascii="仿宋_GB2312" w:hAnsi="仿宋_GB2312" w:eastAsia="仿宋_GB2312" w:cs="仿宋_GB2312"/>
          <w:color w:val="000000"/>
          <w:sz w:val="32"/>
          <w:szCs w:val="32"/>
        </w:rPr>
        <w:t>4.91</w:t>
      </w:r>
      <w:r>
        <w:rPr>
          <w:rFonts w:hint="eastAsia" w:ascii="仿宋_GB2312" w:hAnsi="仿宋_GB2312" w:eastAsia="仿宋_GB2312" w:cs="仿宋_GB2312"/>
          <w:color w:val="000000"/>
          <w:sz w:val="32"/>
          <w:szCs w:val="32"/>
        </w:rPr>
        <w:t>万元，主要减少了人员工资经费支出；项目支出增加</w:t>
      </w:r>
      <w:r>
        <w:rPr>
          <w:rFonts w:ascii="仿宋_GB2312" w:hAnsi="仿宋_GB2312" w:eastAsia="仿宋_GB2312" w:cs="仿宋_GB2312"/>
          <w:color w:val="000000"/>
          <w:sz w:val="32"/>
          <w:szCs w:val="32"/>
        </w:rPr>
        <w:t>16.21</w:t>
      </w:r>
      <w:r>
        <w:rPr>
          <w:rFonts w:hint="eastAsia" w:ascii="仿宋_GB2312" w:hAnsi="仿宋_GB2312" w:eastAsia="仿宋_GB2312" w:cs="仿宋_GB2312"/>
          <w:color w:val="000000"/>
          <w:sz w:val="32"/>
          <w:szCs w:val="32"/>
        </w:rPr>
        <w:t>万元，主要增加了档案编研项目支出。</w:t>
      </w: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第三部分：机关运行经费安排情况</w:t>
      </w:r>
    </w:p>
    <w:p>
      <w:pPr>
        <w:widowControl/>
        <w:spacing w:line="580" w:lineRule="atLeast"/>
        <w:ind w:firstLine="64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根据财政部《地方预决算公开操作规程》规定，部门公开的机关运行经费是指各部门的公用经费，共计</w:t>
      </w:r>
      <w:r>
        <w:rPr>
          <w:rFonts w:ascii="仿宋_GB2312" w:hAnsi="仿宋_GB2312" w:eastAsia="仿宋_GB2312" w:cs="仿宋_GB2312"/>
          <w:color w:val="000000"/>
          <w:kern w:val="0"/>
          <w:sz w:val="32"/>
          <w:szCs w:val="32"/>
        </w:rPr>
        <w:t>8.99</w:t>
      </w:r>
      <w:r>
        <w:rPr>
          <w:rFonts w:hint="eastAsia" w:ascii="仿宋_GB2312" w:hAnsi="仿宋_GB2312" w:eastAsia="仿宋_GB2312" w:cs="仿宋_GB2312"/>
          <w:color w:val="000000"/>
          <w:kern w:val="0"/>
          <w:sz w:val="32"/>
          <w:szCs w:val="32"/>
        </w:rPr>
        <w:t>万元，包括办公费</w:t>
      </w:r>
      <w:r>
        <w:rPr>
          <w:rFonts w:ascii="仿宋_GB2312" w:hAnsi="仿宋_GB2312" w:eastAsia="仿宋_GB2312" w:cs="仿宋_GB2312"/>
          <w:color w:val="000000"/>
          <w:kern w:val="0"/>
          <w:sz w:val="32"/>
          <w:szCs w:val="32"/>
        </w:rPr>
        <w:t>1.32</w:t>
      </w:r>
      <w:r>
        <w:rPr>
          <w:rFonts w:hint="eastAsia" w:ascii="仿宋_GB2312" w:hAnsi="仿宋_GB2312" w:eastAsia="仿宋_GB2312" w:cs="仿宋_GB2312"/>
          <w:color w:val="000000"/>
          <w:kern w:val="0"/>
          <w:sz w:val="32"/>
          <w:szCs w:val="32"/>
        </w:rPr>
        <w:t>万元、邮电费</w:t>
      </w:r>
      <w:r>
        <w:rPr>
          <w:rFonts w:ascii="仿宋_GB2312" w:hAnsi="仿宋_GB2312" w:eastAsia="仿宋_GB2312" w:cs="仿宋_GB2312"/>
          <w:color w:val="000000"/>
          <w:kern w:val="0"/>
          <w:sz w:val="32"/>
          <w:szCs w:val="32"/>
        </w:rPr>
        <w:t>1.53</w:t>
      </w:r>
      <w:r>
        <w:rPr>
          <w:rFonts w:hint="eastAsia" w:ascii="仿宋_GB2312" w:hAnsi="仿宋_GB2312" w:eastAsia="仿宋_GB2312" w:cs="仿宋_GB2312"/>
          <w:color w:val="000000"/>
          <w:kern w:val="0"/>
          <w:sz w:val="32"/>
          <w:szCs w:val="32"/>
        </w:rPr>
        <w:t>万元、公务用车运行维护费</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万元，公务交通补贴</w:t>
      </w:r>
      <w:r>
        <w:rPr>
          <w:rFonts w:ascii="仿宋_GB2312" w:hAnsi="仿宋_GB2312" w:eastAsia="仿宋_GB2312" w:cs="仿宋_GB2312"/>
          <w:color w:val="000000"/>
          <w:kern w:val="0"/>
          <w:sz w:val="32"/>
          <w:szCs w:val="32"/>
        </w:rPr>
        <w:t>3.24</w:t>
      </w:r>
      <w:r>
        <w:rPr>
          <w:rFonts w:hint="eastAsia" w:ascii="仿宋_GB2312" w:hAnsi="仿宋_GB2312" w:eastAsia="仿宋_GB2312" w:cs="仿宋_GB2312"/>
          <w:color w:val="000000"/>
          <w:kern w:val="0"/>
          <w:sz w:val="32"/>
          <w:szCs w:val="32"/>
        </w:rPr>
        <w:t>万元，培训费</w:t>
      </w:r>
      <w:r>
        <w:rPr>
          <w:rFonts w:ascii="仿宋_GB2312" w:hAnsi="仿宋_GB2312" w:eastAsia="仿宋_GB2312" w:cs="仿宋_GB2312"/>
          <w:color w:val="000000"/>
          <w:kern w:val="0"/>
          <w:sz w:val="32"/>
          <w:szCs w:val="32"/>
        </w:rPr>
        <w:t>0.5</w:t>
      </w:r>
      <w:r>
        <w:rPr>
          <w:rFonts w:hint="eastAsia" w:ascii="仿宋_GB2312" w:hAnsi="仿宋_GB2312" w:eastAsia="仿宋_GB2312" w:cs="仿宋_GB2312"/>
          <w:color w:val="000000"/>
          <w:kern w:val="0"/>
          <w:sz w:val="32"/>
          <w:szCs w:val="32"/>
        </w:rPr>
        <w:t>万元及公务接待费</w:t>
      </w:r>
      <w:r>
        <w:rPr>
          <w:rFonts w:ascii="仿宋_GB2312" w:hAnsi="仿宋_GB2312" w:eastAsia="仿宋_GB2312" w:cs="仿宋_GB2312"/>
          <w:color w:val="000000"/>
          <w:kern w:val="0"/>
          <w:sz w:val="32"/>
          <w:szCs w:val="32"/>
        </w:rPr>
        <w:t>0.4</w:t>
      </w:r>
      <w:r>
        <w:rPr>
          <w:rFonts w:hint="eastAsia" w:ascii="仿宋_GB2312" w:hAnsi="仿宋_GB2312" w:eastAsia="仿宋_GB2312" w:cs="仿宋_GB2312"/>
          <w:color w:val="000000"/>
          <w:kern w:val="0"/>
          <w:sz w:val="32"/>
          <w:szCs w:val="32"/>
        </w:rPr>
        <w:t>万元。</w:t>
      </w: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第四部分：财政拨款“三公”经费预算情况及增减变化原因</w:t>
      </w:r>
    </w:p>
    <w:p>
      <w:pPr>
        <w:widowControl/>
        <w:spacing w:before="136" w:line="380" w:lineRule="atLeas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档案局</w:t>
      </w:r>
      <w:r>
        <w:rPr>
          <w:rFonts w:ascii="仿宋_GB2312" w:hAnsi="仿宋_GB2312" w:eastAsia="仿宋_GB2312" w:cs="仿宋_GB2312"/>
          <w:color w:val="000000"/>
          <w:kern w:val="0"/>
          <w:sz w:val="32"/>
          <w:szCs w:val="32"/>
        </w:rPr>
        <w:t>2018</w:t>
      </w:r>
      <w:r>
        <w:rPr>
          <w:rFonts w:hint="eastAsia" w:ascii="仿宋_GB2312" w:hAnsi="仿宋_GB2312" w:eastAsia="仿宋_GB2312" w:cs="仿宋_GB2312"/>
          <w:color w:val="000000"/>
          <w:kern w:val="0"/>
          <w:sz w:val="32"/>
          <w:szCs w:val="32"/>
        </w:rPr>
        <w:t>预算安排“三公”经费支出</w:t>
      </w:r>
      <w:r>
        <w:rPr>
          <w:rFonts w:ascii="仿宋_GB2312" w:hAnsi="仿宋_GB2312" w:eastAsia="仿宋_GB2312" w:cs="仿宋_GB2312"/>
          <w:color w:val="000000"/>
          <w:kern w:val="0"/>
          <w:sz w:val="32"/>
          <w:szCs w:val="32"/>
        </w:rPr>
        <w:t>2.4</w:t>
      </w:r>
      <w:r>
        <w:rPr>
          <w:rFonts w:hint="eastAsia" w:ascii="仿宋_GB2312" w:hAnsi="仿宋_GB2312" w:eastAsia="仿宋_GB2312" w:cs="仿宋_GB2312"/>
          <w:color w:val="000000"/>
          <w:kern w:val="0"/>
          <w:sz w:val="32"/>
          <w:szCs w:val="32"/>
        </w:rPr>
        <w:t>万，与</w:t>
      </w:r>
      <w:r>
        <w:rPr>
          <w:rFonts w:ascii="仿宋_GB2312" w:hAnsi="仿宋_GB2312" w:eastAsia="仿宋_GB2312" w:cs="仿宋_GB2312"/>
          <w:color w:val="000000"/>
          <w:kern w:val="0"/>
          <w:sz w:val="32"/>
          <w:szCs w:val="32"/>
        </w:rPr>
        <w:t>2017</w:t>
      </w:r>
      <w:r>
        <w:rPr>
          <w:rFonts w:hint="eastAsia" w:ascii="仿宋_GB2312" w:hAnsi="仿宋_GB2312" w:eastAsia="仿宋_GB2312" w:cs="仿宋_GB2312"/>
          <w:color w:val="000000"/>
          <w:kern w:val="0"/>
          <w:sz w:val="32"/>
          <w:szCs w:val="32"/>
        </w:rPr>
        <w:t>年度相同。其中因公出国（境）支出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万元；公务车运行维护费支出</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万元；公务接待费支出</w:t>
      </w:r>
      <w:r>
        <w:rPr>
          <w:rFonts w:ascii="仿宋_GB2312" w:hAnsi="仿宋_GB2312" w:eastAsia="仿宋_GB2312" w:cs="仿宋_GB2312"/>
          <w:color w:val="000000"/>
          <w:kern w:val="0"/>
          <w:sz w:val="32"/>
          <w:szCs w:val="32"/>
        </w:rPr>
        <w:t>0.4</w:t>
      </w:r>
      <w:r>
        <w:rPr>
          <w:rFonts w:hint="eastAsia" w:ascii="仿宋_GB2312" w:hAnsi="仿宋_GB2312" w:eastAsia="仿宋_GB2312" w:cs="仿宋_GB2312"/>
          <w:color w:val="000000"/>
          <w:kern w:val="0"/>
          <w:sz w:val="32"/>
          <w:szCs w:val="32"/>
        </w:rPr>
        <w:t>万元。</w:t>
      </w:r>
    </w:p>
    <w:p>
      <w:pPr>
        <w:widowControl/>
        <w:spacing w:before="136" w:line="380" w:lineRule="atLeast"/>
        <w:ind w:firstLine="640" w:firstLineChars="200"/>
        <w:jc w:val="left"/>
        <w:rPr>
          <w:rFonts w:ascii="仿宋_GB2312" w:hAnsi="黑体" w:eastAsia="仿宋_GB2312"/>
          <w:sz w:val="32"/>
          <w:szCs w:val="32"/>
        </w:rPr>
      </w:pPr>
      <w:r>
        <w:rPr>
          <w:rFonts w:hint="eastAsia" w:ascii="仿宋_GB2312" w:hAnsi="黑体" w:eastAsia="仿宋_GB2312"/>
          <w:sz w:val="32"/>
          <w:szCs w:val="32"/>
        </w:rPr>
        <w:t>“三公”经费预算情况及增减变化原因</w:t>
      </w:r>
    </w:p>
    <w:tbl>
      <w:tblPr>
        <w:tblStyle w:val="4"/>
        <w:tblpPr w:leftFromText="180" w:rightFromText="180" w:vertAnchor="text" w:horzAnchor="margin" w:tblpXSpec="center" w:tblpY="564"/>
        <w:tblOverlap w:val="never"/>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418"/>
        <w:gridCol w:w="1275"/>
        <w:gridCol w:w="851"/>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27"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项目名称</w:t>
            </w:r>
          </w:p>
        </w:tc>
        <w:tc>
          <w:tcPr>
            <w:tcW w:w="1418"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2017</w:t>
            </w:r>
            <w:r>
              <w:rPr>
                <w:rFonts w:hint="eastAsia" w:ascii="仿宋_GB2312" w:hAnsi="宋体" w:eastAsia="仿宋_GB2312" w:cs="宋体"/>
                <w:kern w:val="0"/>
                <w:sz w:val="24"/>
                <w:szCs w:val="24"/>
              </w:rPr>
              <w:t>年度预算</w:t>
            </w:r>
          </w:p>
        </w:tc>
        <w:tc>
          <w:tcPr>
            <w:tcW w:w="1275"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2018</w:t>
            </w:r>
            <w:r>
              <w:rPr>
                <w:rFonts w:hint="eastAsia" w:ascii="仿宋_GB2312" w:hAnsi="宋体" w:eastAsia="仿宋_GB2312" w:cs="宋体"/>
                <w:kern w:val="0"/>
                <w:sz w:val="24"/>
                <w:szCs w:val="24"/>
              </w:rPr>
              <w:t>年度预算</w:t>
            </w:r>
          </w:p>
        </w:tc>
        <w:tc>
          <w:tcPr>
            <w:tcW w:w="851"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增减金额</w:t>
            </w:r>
          </w:p>
        </w:tc>
        <w:tc>
          <w:tcPr>
            <w:tcW w:w="397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变化原因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727"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因公出国经费</w:t>
            </w:r>
          </w:p>
        </w:tc>
        <w:tc>
          <w:tcPr>
            <w:tcW w:w="1418"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275"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51"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3970" w:type="dxa"/>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r>
              <w:rPr>
                <w:rFonts w:ascii="仿宋_GB2312" w:hAnsi="宋体" w:eastAsia="仿宋_GB2312" w:cs="宋体"/>
                <w:kern w:val="0"/>
                <w:sz w:val="24"/>
                <w:szCs w:val="24"/>
              </w:rPr>
              <w:t>,</w:t>
            </w:r>
            <w:r>
              <w:rPr>
                <w:rFonts w:hint="eastAsia" w:ascii="仿宋_GB2312" w:hAnsi="宋体" w:eastAsia="仿宋_GB2312" w:cs="宋体"/>
                <w:kern w:val="0"/>
                <w:sz w:val="24"/>
                <w:szCs w:val="24"/>
              </w:rPr>
              <w:t>与上年持平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727"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公务用车购置经费</w:t>
            </w:r>
          </w:p>
        </w:tc>
        <w:tc>
          <w:tcPr>
            <w:tcW w:w="1418"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275"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51"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3970" w:type="dxa"/>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r>
              <w:rPr>
                <w:rFonts w:ascii="仿宋_GB2312" w:hAnsi="宋体" w:eastAsia="仿宋_GB2312" w:cs="宋体"/>
                <w:kern w:val="0"/>
                <w:sz w:val="24"/>
                <w:szCs w:val="24"/>
              </w:rPr>
              <w:t>,</w:t>
            </w:r>
            <w:r>
              <w:rPr>
                <w:rFonts w:hint="eastAsia" w:ascii="仿宋_GB2312" w:hAnsi="宋体" w:eastAsia="仿宋_GB2312" w:cs="宋体"/>
                <w:kern w:val="0"/>
                <w:sz w:val="24"/>
                <w:szCs w:val="24"/>
              </w:rPr>
              <w:t>与上年持平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727"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公务用车运行经费</w:t>
            </w:r>
          </w:p>
        </w:tc>
        <w:tc>
          <w:tcPr>
            <w:tcW w:w="1418"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1275"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851"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3970" w:type="dxa"/>
            <w:vAlign w:val="center"/>
          </w:tcPr>
          <w:p>
            <w:pPr>
              <w:widowControl/>
              <w:spacing w:line="20" w:lineRule="atLeas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r>
              <w:rPr>
                <w:rFonts w:ascii="仿宋_GB2312" w:hAnsi="宋体" w:eastAsia="仿宋_GB2312" w:cs="宋体"/>
                <w:kern w:val="0"/>
                <w:sz w:val="24"/>
                <w:szCs w:val="24"/>
              </w:rPr>
              <w:t>,</w:t>
            </w:r>
            <w:r>
              <w:rPr>
                <w:rFonts w:hint="eastAsia" w:ascii="仿宋_GB2312" w:hAnsi="宋体" w:eastAsia="仿宋_GB2312" w:cs="宋体"/>
                <w:kern w:val="0"/>
                <w:sz w:val="24"/>
                <w:szCs w:val="24"/>
              </w:rPr>
              <w:t>与上年持平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27"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418" w:type="dxa"/>
            <w:vAlign w:val="center"/>
          </w:tcPr>
          <w:p>
            <w:pPr>
              <w:widowControl/>
              <w:jc w:val="center"/>
              <w:rPr>
                <w:rFonts w:hint="eastAsia" w:ascii="仿宋_GB2312" w:hAnsi="宋体" w:eastAsia="仿宋_GB2312" w:cs="宋体"/>
                <w:kern w:val="0"/>
                <w:sz w:val="24"/>
                <w:szCs w:val="24"/>
                <w:lang w:val="en-US" w:eastAsia="zh-CN"/>
              </w:rPr>
            </w:pPr>
            <w:r>
              <w:rPr>
                <w:rFonts w:ascii="仿宋_GB2312" w:hAnsi="宋体" w:eastAsia="仿宋_GB2312" w:cs="宋体"/>
                <w:kern w:val="0"/>
                <w:sz w:val="24"/>
                <w:szCs w:val="24"/>
              </w:rPr>
              <w:t>0.4</w:t>
            </w:r>
          </w:p>
        </w:tc>
        <w:tc>
          <w:tcPr>
            <w:tcW w:w="1275"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r>
              <w:rPr>
                <w:rFonts w:hint="eastAsia" w:ascii="仿宋_GB2312" w:hAnsi="宋体" w:eastAsia="仿宋_GB2312" w:cs="宋体"/>
                <w:kern w:val="0"/>
                <w:sz w:val="24"/>
                <w:szCs w:val="24"/>
                <w:lang w:val="en-US" w:eastAsia="zh-CN"/>
              </w:rPr>
              <w:t>.</w:t>
            </w:r>
            <w:r>
              <w:rPr>
                <w:rFonts w:ascii="仿宋_GB2312" w:hAnsi="宋体" w:eastAsia="仿宋_GB2312" w:cs="宋体"/>
                <w:kern w:val="0"/>
                <w:sz w:val="24"/>
                <w:szCs w:val="24"/>
              </w:rPr>
              <w:t>4</w:t>
            </w:r>
          </w:p>
        </w:tc>
        <w:tc>
          <w:tcPr>
            <w:tcW w:w="851"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3970" w:type="dxa"/>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727" w:type="dxa"/>
            <w:vAlign w:val="center"/>
          </w:tcPr>
          <w:p>
            <w:pPr>
              <w:widowControl/>
              <w:jc w:val="center"/>
              <w:rPr>
                <w:rFonts w:ascii="仿宋_GB2312" w:hAnsi="宋体" w:eastAsia="仿宋_GB2312" w:cs="宋体"/>
                <w:kern w:val="0"/>
                <w:sz w:val="24"/>
                <w:szCs w:val="24"/>
              </w:rPr>
            </w:pP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418"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2.4</w:t>
            </w:r>
          </w:p>
        </w:tc>
        <w:tc>
          <w:tcPr>
            <w:tcW w:w="1275"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2.4</w:t>
            </w:r>
          </w:p>
        </w:tc>
        <w:tc>
          <w:tcPr>
            <w:tcW w:w="851" w:type="dxa"/>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3970" w:type="dxa"/>
            <w:vAlign w:val="center"/>
          </w:tcPr>
          <w:p>
            <w:pPr>
              <w:widowControl/>
              <w:jc w:val="left"/>
              <w:rPr>
                <w:rFonts w:ascii="仿宋_GB2312" w:hAnsi="宋体" w:eastAsia="仿宋_GB2312" w:cs="宋体"/>
                <w:kern w:val="0"/>
                <w:sz w:val="24"/>
                <w:szCs w:val="24"/>
              </w:rPr>
            </w:pPr>
            <w:r>
              <w:rPr>
                <w:rFonts w:ascii="仿宋_GB2312" w:hAnsi="仿宋_GB2312" w:eastAsia="仿宋_GB2312" w:cs="仿宋_GB2312"/>
                <w:color w:val="000000"/>
                <w:kern w:val="0"/>
                <w:sz w:val="24"/>
                <w:szCs w:val="24"/>
              </w:rPr>
              <w:t>2018</w:t>
            </w:r>
            <w:r>
              <w:rPr>
                <w:rFonts w:hint="eastAsia" w:ascii="仿宋_GB2312" w:hAnsi="仿宋_GB2312" w:eastAsia="仿宋_GB2312" w:cs="仿宋_GB2312"/>
                <w:color w:val="000000"/>
                <w:kern w:val="0"/>
                <w:sz w:val="24"/>
                <w:szCs w:val="24"/>
              </w:rPr>
              <w:t>年，我局的三公经费与</w:t>
            </w:r>
            <w:r>
              <w:rPr>
                <w:rFonts w:ascii="仿宋_GB2312" w:hAnsi="仿宋_GB2312" w:eastAsia="仿宋_GB2312" w:cs="仿宋_GB2312"/>
                <w:color w:val="000000"/>
                <w:kern w:val="0"/>
                <w:sz w:val="24"/>
                <w:szCs w:val="24"/>
              </w:rPr>
              <w:t>2017</w:t>
            </w:r>
            <w:r>
              <w:rPr>
                <w:rFonts w:hint="eastAsia" w:ascii="仿宋_GB2312" w:hAnsi="仿宋_GB2312" w:eastAsia="仿宋_GB2312" w:cs="仿宋_GB2312"/>
                <w:color w:val="000000"/>
                <w:kern w:val="0"/>
                <w:sz w:val="24"/>
                <w:szCs w:val="24"/>
              </w:rPr>
              <w:t>年相同。按照三公经费支出的有关规定，我单位严格控制“三公”经费</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推进三公经费管理规范化、制度化、节约化，“三公”经费逐年递减。</w:t>
            </w:r>
          </w:p>
        </w:tc>
      </w:tr>
    </w:tbl>
    <w:p>
      <w:pPr>
        <w:widowControl/>
        <w:spacing w:before="136" w:line="380" w:lineRule="atLeast"/>
        <w:ind w:firstLine="6960" w:firstLineChars="2900"/>
        <w:jc w:val="left"/>
        <w:rPr>
          <w:rFonts w:ascii="仿宋_GB2312" w:hAnsi="黑体" w:eastAsia="仿宋_GB2312"/>
          <w:sz w:val="32"/>
          <w:szCs w:val="32"/>
        </w:rPr>
      </w:pPr>
      <w:r>
        <w:rPr>
          <w:rFonts w:hint="eastAsia" w:ascii="仿宋_GB2312" w:hAnsi="宋体" w:eastAsia="仿宋_GB2312" w:cs="宋体"/>
          <w:kern w:val="0"/>
          <w:sz w:val="24"/>
          <w:szCs w:val="24"/>
        </w:rPr>
        <w:t>单位：万元</w:t>
      </w:r>
    </w:p>
    <w:p>
      <w:pPr>
        <w:widowControl/>
        <w:spacing w:line="580" w:lineRule="atLeast"/>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第五部分：绩效预算信息</w:t>
      </w:r>
    </w:p>
    <w:p>
      <w:pPr>
        <w:widowControl/>
        <w:spacing w:line="580" w:lineRule="atLeast"/>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一、总体绩效目标：</w:t>
      </w:r>
    </w:p>
    <w:p>
      <w:pPr>
        <w:widowControl/>
        <w:spacing w:line="580" w:lineRule="atLeas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丰富馆藏内容，方便保管和利用，完成档案的托裱、修复、复制、开发等抢救保护工作，最大限度地延长档案寿命。实现对档案的数据化备份和保护。把“死档案”变成“活信息”，更好为各级党委和政府决策、管理服务。满足工作考察、历史研究、编史修志等方面的需求，提高档案利用价值。应用各种技术手段，对档案资料进行管护和数字化转换，重现档案原貌，最大限度地延长档案寿命。建立专题档案全文数据库，便于开发利用，为社会公众服务。实现我县档案馆的馆藏开放档案数据和政府公开信息的发布与共享。开发、利用科技成果，为利用者提供快速、准确的档案查询服务。保障机关工作正常高效运转。完成信息更新，保证网站正常运营。提升财务工作管理水平，促进财务行为合法、规范；确保会议经费不突破预算。规划合理，实施到位，管理科学，宣传到位，使全县档案事业有序快速发展，为现代化建设服务。</w:t>
      </w:r>
    </w:p>
    <w:p>
      <w:pPr>
        <w:outlineLvl w:val="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二、部门职责</w:t>
      </w:r>
      <w:r>
        <w:rPr>
          <w:rFonts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工作活动绩效目标</w:t>
      </w:r>
    </w:p>
    <w:p>
      <w:pPr>
        <w:widowControl/>
        <w:spacing w:line="580" w:lineRule="atLeast"/>
        <w:ind w:firstLine="640"/>
        <w:jc w:val="left"/>
        <w:rPr>
          <w:rFonts w:ascii="仿宋_GB2312" w:hAnsi="仿宋_GB2312" w:eastAsia="仿宋_GB2312" w:cs="仿宋_GB2312"/>
          <w:color w:val="000000"/>
          <w:kern w:val="0"/>
          <w:sz w:val="32"/>
          <w:szCs w:val="32"/>
        </w:rPr>
      </w:pPr>
    </w:p>
    <w:p>
      <w:pPr>
        <w:widowControl/>
        <w:spacing w:before="136" w:line="380" w:lineRule="atLeast"/>
        <w:jc w:val="left"/>
        <w:rPr>
          <w:rFonts w:ascii="仿宋_GB2312" w:hAnsi="仿宋_GB2312" w:eastAsia="仿宋_GB2312" w:cs="仿宋_GB2312"/>
          <w:color w:val="000000"/>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jc w:val="center"/>
        <w:outlineLvl w:val="0"/>
        <w:rPr>
          <w:rFonts w:ascii="方正小标宋_GBK" w:eastAsia="方正小标宋_GBK"/>
          <w:sz w:val="32"/>
        </w:rPr>
      </w:pPr>
      <w:bookmarkStart w:id="0" w:name="_Toc507497794"/>
      <w:r>
        <w:rPr>
          <w:rFonts w:hint="eastAsia" w:ascii="方正小标宋_GBK" w:eastAsia="方正小标宋_GBK"/>
          <w:sz w:val="32"/>
        </w:rPr>
        <w:t>部门职责</w:t>
      </w:r>
      <w:r>
        <w:rPr>
          <w:rFonts w:ascii="方正小标宋_GBK" w:eastAsia="方正小标宋_GBK"/>
          <w:sz w:val="32"/>
        </w:rPr>
        <w:t>-</w:t>
      </w:r>
      <w:r>
        <w:rPr>
          <w:rFonts w:hint="eastAsia" w:ascii="方正小标宋_GBK" w:eastAsia="方正小标宋_GBK"/>
          <w:sz w:val="32"/>
        </w:rPr>
        <w:t>工作活动绩效目标</w:t>
      </w:r>
      <w:bookmarkEnd w:id="0"/>
    </w:p>
    <w:tbl>
      <w:tblPr>
        <w:tblStyle w:val="4"/>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216</w:t>
            </w:r>
            <w:r>
              <w:rPr>
                <w:rFonts w:hint="eastAsia" w:ascii="方正小标宋_GBK" w:eastAsia="方正小标宋_GBK"/>
                <w:sz w:val="24"/>
              </w:rPr>
              <w:t>高阳县档案局</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1417" w:type="dxa"/>
            <w:vMerge w:val="continue"/>
            <w:vAlign w:val="center"/>
          </w:tcPr>
          <w:p>
            <w:pPr>
              <w:spacing w:line="300" w:lineRule="exact"/>
              <w:jc w:val="left"/>
              <w:outlineLvl w:val="0"/>
            </w:pP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一、档案收集、整理、保管与宣传、开发利用</w:t>
            </w:r>
          </w:p>
        </w:tc>
        <w:tc>
          <w:tcPr>
            <w:tcW w:w="1276" w:type="dxa"/>
            <w:vAlign w:val="center"/>
          </w:tcPr>
          <w:p>
            <w:pPr>
              <w:spacing w:line="300" w:lineRule="exact"/>
              <w:jc w:val="left"/>
              <w:rPr>
                <w:rFonts w:ascii="方正书宋_GBK" w:eastAsia="方正书宋_GBK"/>
              </w:rPr>
            </w:pPr>
            <w:r>
              <w:rPr>
                <w:rFonts w:ascii="方正书宋_GBK" w:eastAsia="方正书宋_GBK"/>
              </w:rPr>
              <w:t>38.00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负责集中统一管理县直机关的重要档案资料；负责调查、收集散存在外的本县档案资料和与本县有关的史料；负责推进本县档案工作的科学化管理和现代化建设；</w:t>
            </w:r>
            <w:r>
              <w:rPr>
                <w:rFonts w:ascii="方正书宋_GBK" w:eastAsia="方正书宋_GBK"/>
              </w:rPr>
              <w:t xml:space="preserve"> </w:t>
            </w:r>
            <w:r>
              <w:rPr>
                <w:rFonts w:hint="eastAsia" w:ascii="方正书宋_GBK" w:eastAsia="方正书宋_GBK"/>
              </w:rPr>
              <w:t>负责全县档案宣传工作；负责全县档案信息开发、开放规划和管理，发挥档案信息资源工作，为社会提供服务。</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丰富馆藏内容，方便保管和利用，完成档案的托裱、修复、复制、开发等抢救保护工作，最大限度地延长档案寿命。实现对档案的数据化备份和保护。把</w:t>
            </w:r>
            <w:r>
              <w:rPr>
                <w:rFonts w:ascii="方正书宋_GBK" w:eastAsia="方正书宋_GBK"/>
              </w:rPr>
              <w:t>“</w:t>
            </w:r>
            <w:r>
              <w:rPr>
                <w:rFonts w:hint="eastAsia" w:ascii="方正书宋_GBK" w:eastAsia="方正书宋_GBK"/>
              </w:rPr>
              <w:t>死档案</w:t>
            </w:r>
            <w:r>
              <w:rPr>
                <w:rFonts w:ascii="方正书宋_GBK" w:eastAsia="方正书宋_GBK"/>
              </w:rPr>
              <w:t>”</w:t>
            </w:r>
            <w:r>
              <w:rPr>
                <w:rFonts w:hint="eastAsia" w:ascii="方正书宋_GBK" w:eastAsia="方正书宋_GBK"/>
              </w:rPr>
              <w:t>变成</w:t>
            </w:r>
            <w:r>
              <w:rPr>
                <w:rFonts w:ascii="方正书宋_GBK" w:eastAsia="方正书宋_GBK"/>
              </w:rPr>
              <w:t>“</w:t>
            </w:r>
            <w:r>
              <w:rPr>
                <w:rFonts w:hint="eastAsia" w:ascii="方正书宋_GBK" w:eastAsia="方正书宋_GBK"/>
              </w:rPr>
              <w:t>活信息</w:t>
            </w:r>
            <w:r>
              <w:rPr>
                <w:rFonts w:ascii="方正书宋_GBK" w:eastAsia="方正书宋_GBK"/>
              </w:rPr>
              <w:t>”</w:t>
            </w:r>
            <w:r>
              <w:rPr>
                <w:rFonts w:hint="eastAsia" w:ascii="方正书宋_GBK" w:eastAsia="方正书宋_GBK"/>
              </w:rPr>
              <w:t>，更好为各级党委和政府决策、管理服务。</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、收集整理保管档案工作</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10.00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依据规定对档案进行征集、接收和整理，对相关单位纸质、电子、专题档案进行收集、整理和保存；加强档案馆库房管理，提高全县档案馆室建设水平</w:t>
            </w:r>
            <w:r>
              <w:rPr>
                <w:rFonts w:ascii="方正书宋_GBK" w:eastAsia="方正书宋_GBK"/>
              </w:rPr>
              <w:t>,</w:t>
            </w:r>
            <w:r>
              <w:rPr>
                <w:rFonts w:hint="eastAsia" w:ascii="方正书宋_GBK" w:eastAsia="方正书宋_GBK"/>
              </w:rPr>
              <w:t>做好重点档案抢救和保护；加强全县档案信息化，各类数据库建设，数字化加工、转换、备份，信息安全等级保护工作及特殊载体保管。</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丰富馆藏内容，满足工作考察、历史研究、编史修志等方面的需求，提高档案利用价值；库房建设符合国家标准，设备不出现故障，档案保管环境和保障条件进一步优化，确保机关和档案绝对安全；应用各种技术手段，对档案资料进行管护和数字化转换，建立馆藏档案全文数据库，便于开发利用，为社会公众服务。</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档案整理、移交、接收、管理、保存工作完成率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档案设施设备完好率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专题档案全文数据库建设工作完成率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档案资料完好率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、宣传开发利用档案工作</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开展档案宣传工作，利用各种宣传媒体对档案法、国际档案宣传日进行宣传；编研档案资料，对国家重点档案进行深入的开发；建立全县性的数字档案馆，对档案进行鉴定，开展全县档案科学技术研究管理。</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宣传档案的保管利用价值，为社会公众服务；深入挖掘档案的价值，为社会公众服务；实现我县档案馆的馆藏开放档案数据和政府公开信息的发布与共享。开发、利用科技成果，为利用者提供快速、准确的档案查询服务。。</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档案查准率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档案宣传活动次数</w:t>
            </w:r>
          </w:p>
        </w:tc>
        <w:tc>
          <w:tcPr>
            <w:tcW w:w="737" w:type="dxa"/>
            <w:vAlign w:val="center"/>
          </w:tcPr>
          <w:p>
            <w:pPr>
              <w:spacing w:line="300" w:lineRule="exact"/>
              <w:jc w:val="center"/>
              <w:rPr>
                <w:rFonts w:ascii="方正书宋_GBK" w:eastAsia="方正书宋_GBK"/>
              </w:rPr>
            </w:pPr>
            <w:r>
              <w:rPr>
                <w:rFonts w:ascii="方正书宋_GBK" w:eastAsia="方正书宋_GBK"/>
              </w:rPr>
              <w:t>3</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ascii="方正书宋_GBK" w:eastAsia="方正书宋_GBK"/>
              </w:rPr>
              <w:t>1</w:t>
            </w:r>
          </w:p>
        </w:tc>
        <w:tc>
          <w:tcPr>
            <w:tcW w:w="737" w:type="dxa"/>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档案编研工作完成率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、档案编研开发</w:t>
            </w:r>
          </w:p>
        </w:tc>
        <w:tc>
          <w:tcPr>
            <w:tcW w:w="1276" w:type="dxa"/>
            <w:vAlign w:val="center"/>
          </w:tcPr>
          <w:p>
            <w:pPr>
              <w:spacing w:line="300" w:lineRule="exact"/>
              <w:jc w:val="left"/>
              <w:rPr>
                <w:rFonts w:ascii="方正书宋_GBK" w:eastAsia="方正书宋_GBK"/>
              </w:rPr>
            </w:pPr>
            <w:r>
              <w:rPr>
                <w:rFonts w:ascii="方正书宋_GBK" w:eastAsia="方正书宋_GBK"/>
              </w:rPr>
              <w:t>28.00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档案的搜集、征集、整理、汇集。对国家重点档案进行深入的开发。</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挖掘档案的价值，为社会公众服务。</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档案编研工作完成率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、档案利用</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建立全县性的数字档案馆，对档案进行鉴定，开展全县档案科学技术研究管理。</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实现我县档案馆的馆藏开放档案数据和政府公开信息的发布与共享。开发、利用科技成果，为利用者提供快速、准确的档案查询服务。</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档案查准率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二、档案业务指导检查、培训及办公室工作</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对全县档案事业实行统筹规划，依法组织、指导、检查、协调档案业务工作；负责组织档案专业教育和档案干部培训工作，做好档案专业技术职务评聘的有关工作；确保机关正常运转，各项业务工作顺利推进。</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推进档案事业，提高全县档案干部队伍建设。确保机关工作正常运转，各项业务顺利推进，适应档案事业发展需要。</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、指导、检查、培训、办公工作</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做好全县档案业务指导检查工作，推进全县各类档案馆室建设和新农村建档；组织全县档案工作会议和专业性培训会议，积极参加省市档案工作培训会；做好办公室各项工作，确保机关工作正常运行。</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推进完成全县各类档案馆室建设和新农村建档工作；提高全县档案干部队伍建设；促进机关各项工作规划合理、实施到位，促进全县档案工作快速发展。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档案业务指导工作完成率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pPr>
              <w:spacing w:line="300" w:lineRule="exact"/>
              <w:jc w:val="center"/>
              <w:rPr>
                <w:rFonts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档案培训工作完成率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办公室各项工作完成率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&lt;90%</w:t>
            </w:r>
          </w:p>
        </w:tc>
      </w:tr>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widowControl/>
        <w:spacing w:line="580" w:lineRule="atLeast"/>
        <w:jc w:val="left"/>
        <w:rPr>
          <w:rFonts w:ascii="仿宋_GB2312" w:hAnsi="仿宋_GB2312" w:eastAsia="仿宋_GB2312" w:cs="仿宋_GB2312"/>
          <w:color w:val="000000"/>
          <w:kern w:val="0"/>
          <w:sz w:val="32"/>
          <w:szCs w:val="32"/>
        </w:rPr>
        <w:sectPr>
          <w:pgSz w:w="16838" w:h="11906" w:orient="landscape"/>
          <w:pgMar w:top="1800" w:right="1440" w:bottom="1800" w:left="1440" w:header="851" w:footer="992" w:gutter="0"/>
          <w:cols w:space="425" w:num="1"/>
          <w:docGrid w:type="lines" w:linePitch="312" w:charSpace="0"/>
        </w:sectPr>
      </w:pP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第六部分：政府采购预算情况</w:t>
      </w:r>
    </w:p>
    <w:p>
      <w:pPr>
        <w:widowControl/>
        <w:spacing w:line="580" w:lineRule="atLeas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我单位</w:t>
      </w:r>
      <w:r>
        <w:rPr>
          <w:rFonts w:ascii="仿宋_GB2312" w:hAnsi="仿宋_GB2312" w:eastAsia="仿宋_GB2312" w:cs="仿宋_GB2312"/>
          <w:color w:val="000000"/>
          <w:kern w:val="0"/>
          <w:sz w:val="32"/>
          <w:szCs w:val="32"/>
        </w:rPr>
        <w:t>2018</w:t>
      </w:r>
      <w:r>
        <w:rPr>
          <w:rFonts w:hint="eastAsia" w:ascii="仿宋_GB2312" w:hAnsi="仿宋_GB2312" w:eastAsia="仿宋_GB2312" w:cs="仿宋_GB2312"/>
          <w:color w:val="000000"/>
          <w:kern w:val="0"/>
          <w:sz w:val="32"/>
          <w:szCs w:val="32"/>
        </w:rPr>
        <w:t>年度无政府采购预算。</w:t>
      </w: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第七部分：国有资产信息情况说明</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 w:eastAsia="仿宋_GB2312"/>
          <w:sz w:val="32"/>
          <w:szCs w:val="32"/>
        </w:rPr>
        <w:t>高阳县档案局</w:t>
      </w:r>
      <w:r>
        <w:rPr>
          <w:rFonts w:ascii="仿宋_GB2312" w:hAnsi="仿宋" w:eastAsia="仿宋_GB2312"/>
          <w:sz w:val="32"/>
          <w:szCs w:val="32"/>
        </w:rPr>
        <w:t>2017</w:t>
      </w:r>
      <w:r>
        <w:rPr>
          <w:rFonts w:hint="eastAsia" w:ascii="仿宋_GB2312" w:hAnsi="仿宋" w:eastAsia="仿宋_GB2312"/>
          <w:sz w:val="32"/>
          <w:szCs w:val="32"/>
        </w:rPr>
        <w:t>年末固定资产总金额</w:t>
      </w:r>
      <w:r>
        <w:rPr>
          <w:rFonts w:ascii="仿宋_GB2312" w:hAnsi="仿宋" w:eastAsia="仿宋_GB2312"/>
          <w:sz w:val="32"/>
          <w:szCs w:val="32"/>
        </w:rPr>
        <w:t>57.179</w:t>
      </w:r>
      <w:r>
        <w:rPr>
          <w:rFonts w:hint="eastAsia" w:ascii="仿宋_GB2312" w:hAnsi="仿宋" w:eastAsia="仿宋_GB2312"/>
          <w:sz w:val="32"/>
          <w:szCs w:val="32"/>
        </w:rPr>
        <w:t>万元（详见下表）。</w:t>
      </w:r>
      <w:r>
        <w:rPr>
          <w:rFonts w:ascii="仿宋_GB2312" w:hAnsi="仿宋" w:eastAsia="仿宋_GB2312"/>
          <w:sz w:val="32"/>
          <w:szCs w:val="32"/>
        </w:rPr>
        <w:t xml:space="preserve"> 2018</w:t>
      </w:r>
      <w:r>
        <w:rPr>
          <w:rFonts w:hint="eastAsia" w:ascii="仿宋_GB2312" w:hAnsi="仿宋" w:eastAsia="仿宋_GB2312"/>
          <w:sz w:val="32"/>
          <w:szCs w:val="32"/>
        </w:rPr>
        <w:t>年拟购置固定资产</w:t>
      </w:r>
      <w:r>
        <w:rPr>
          <w:rFonts w:ascii="仿宋_GB2312" w:hAnsi="仿宋" w:eastAsia="仿宋_GB2312"/>
          <w:sz w:val="32"/>
          <w:szCs w:val="32"/>
        </w:rPr>
        <w:t>5</w:t>
      </w:r>
      <w:r>
        <w:rPr>
          <w:rFonts w:hint="eastAsia" w:ascii="仿宋_GB2312" w:hAnsi="仿宋" w:eastAsia="仿宋_GB2312"/>
          <w:sz w:val="32"/>
          <w:szCs w:val="32"/>
        </w:rPr>
        <w:t>万元，主要为消防设备其他部分办公设备。</w:t>
      </w:r>
    </w:p>
    <w:tbl>
      <w:tblPr>
        <w:tblStyle w:val="4"/>
        <w:tblW w:w="9300" w:type="dxa"/>
        <w:tblInd w:w="-254" w:type="dxa"/>
        <w:tblLayout w:type="fixed"/>
        <w:tblCellMar>
          <w:top w:w="0" w:type="dxa"/>
          <w:left w:w="108" w:type="dxa"/>
          <w:bottom w:w="0" w:type="dxa"/>
          <w:right w:w="108" w:type="dxa"/>
        </w:tblCellMar>
      </w:tblPr>
      <w:tblGrid>
        <w:gridCol w:w="4440"/>
        <w:gridCol w:w="1260"/>
        <w:gridCol w:w="3600"/>
      </w:tblGrid>
      <w:tr>
        <w:tblPrEx>
          <w:tblCellMar>
            <w:top w:w="0" w:type="dxa"/>
            <w:left w:w="108" w:type="dxa"/>
            <w:bottom w:w="0" w:type="dxa"/>
            <w:right w:w="108" w:type="dxa"/>
          </w:tblCellMar>
        </w:tblPrEx>
        <w:trPr>
          <w:trHeight w:val="675" w:hRule="atLeast"/>
        </w:trPr>
        <w:tc>
          <w:tcPr>
            <w:tcW w:w="9300" w:type="dxa"/>
            <w:gridSpan w:val="3"/>
            <w:tcBorders>
              <w:top w:val="nil"/>
              <w:left w:val="nil"/>
              <w:bottom w:val="nil"/>
              <w:right w:val="nil"/>
            </w:tcBorders>
            <w:vAlign w:val="center"/>
          </w:tcPr>
          <w:p>
            <w:pPr>
              <w:widowControl/>
              <w:jc w:val="center"/>
              <w:rPr>
                <w:rFonts w:ascii="宋体" w:cs="宋体"/>
                <w:color w:val="000000"/>
                <w:kern w:val="0"/>
                <w:sz w:val="28"/>
                <w:szCs w:val="28"/>
              </w:rPr>
            </w:pPr>
            <w:r>
              <w:rPr>
                <w:rFonts w:hint="eastAsia" w:ascii="仿宋" w:hAnsi="仿宋" w:eastAsia="仿宋"/>
                <w:sz w:val="32"/>
                <w:szCs w:val="32"/>
              </w:rPr>
              <w:t>高阳县档案局固定资产占用情况表</w:t>
            </w:r>
          </w:p>
        </w:tc>
      </w:tr>
      <w:tr>
        <w:tblPrEx>
          <w:tblCellMar>
            <w:top w:w="0" w:type="dxa"/>
            <w:left w:w="108" w:type="dxa"/>
            <w:bottom w:w="0" w:type="dxa"/>
            <w:right w:w="108" w:type="dxa"/>
          </w:tblCellMar>
        </w:tblPrEx>
        <w:trPr>
          <w:trHeight w:val="465" w:hRule="atLeast"/>
        </w:trPr>
        <w:tc>
          <w:tcPr>
            <w:tcW w:w="9300" w:type="dxa"/>
            <w:gridSpan w:val="3"/>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szCs w:val="24"/>
              </w:rPr>
            </w:pPr>
            <w:r>
              <w:rPr>
                <w:rFonts w:ascii="仿宋_GB2312" w:hAnsi="宋体" w:eastAsia="仿宋_GB2312" w:cs="宋体"/>
                <w:bCs/>
                <w:color w:val="000000"/>
                <w:kern w:val="0"/>
                <w:sz w:val="24"/>
                <w:szCs w:val="24"/>
              </w:rPr>
              <w:t xml:space="preserve">                                         </w:t>
            </w:r>
            <w:r>
              <w:rPr>
                <w:rFonts w:hint="eastAsia" w:ascii="仿宋_GB2312" w:hAnsi="宋体" w:eastAsia="仿宋_GB2312" w:cs="宋体"/>
                <w:bCs/>
                <w:color w:val="000000"/>
                <w:kern w:val="0"/>
                <w:sz w:val="24"/>
                <w:szCs w:val="24"/>
              </w:rPr>
              <w:t>截止时间：</w:t>
            </w:r>
            <w:r>
              <w:rPr>
                <w:rFonts w:ascii="仿宋_GB2312" w:hAnsi="宋体" w:eastAsia="仿宋_GB2312" w:cs="宋体"/>
                <w:bCs/>
                <w:color w:val="000000"/>
                <w:kern w:val="0"/>
                <w:sz w:val="24"/>
                <w:szCs w:val="24"/>
              </w:rPr>
              <w:t>2017</w:t>
            </w:r>
            <w:r>
              <w:rPr>
                <w:rFonts w:hint="eastAsia" w:ascii="仿宋_GB2312" w:hAnsi="宋体" w:eastAsia="仿宋_GB2312" w:cs="宋体"/>
                <w:bCs/>
                <w:color w:val="000000"/>
                <w:kern w:val="0"/>
                <w:sz w:val="24"/>
                <w:szCs w:val="24"/>
              </w:rPr>
              <w:t>年</w:t>
            </w:r>
            <w:r>
              <w:rPr>
                <w:rFonts w:ascii="仿宋_GB2312" w:hAnsi="宋体" w:eastAsia="仿宋_GB2312" w:cs="宋体"/>
                <w:bCs/>
                <w:color w:val="000000"/>
                <w:kern w:val="0"/>
                <w:sz w:val="24"/>
                <w:szCs w:val="24"/>
              </w:rPr>
              <w:t>12</w:t>
            </w:r>
            <w:r>
              <w:rPr>
                <w:rFonts w:hint="eastAsia" w:ascii="仿宋_GB2312" w:hAnsi="宋体" w:eastAsia="仿宋_GB2312" w:cs="宋体"/>
                <w:bCs/>
                <w:color w:val="000000"/>
                <w:kern w:val="0"/>
                <w:sz w:val="24"/>
                <w:szCs w:val="24"/>
              </w:rPr>
              <w:t>月</w:t>
            </w:r>
            <w:r>
              <w:rPr>
                <w:rFonts w:ascii="仿宋_GB2312" w:hAnsi="宋体" w:eastAsia="仿宋_GB2312" w:cs="宋体"/>
                <w:bCs/>
                <w:color w:val="000000"/>
                <w:kern w:val="0"/>
                <w:sz w:val="24"/>
                <w:szCs w:val="24"/>
              </w:rPr>
              <w:t>31</w:t>
            </w:r>
            <w:r>
              <w:rPr>
                <w:rFonts w:hint="eastAsia" w:ascii="仿宋_GB2312" w:hAnsi="宋体" w:eastAsia="仿宋_GB2312" w:cs="宋体"/>
                <w:bCs/>
                <w:color w:val="000000"/>
                <w:kern w:val="0"/>
                <w:sz w:val="24"/>
                <w:szCs w:val="24"/>
              </w:rPr>
              <w:t>日</w:t>
            </w:r>
          </w:p>
        </w:tc>
      </w:tr>
      <w:tr>
        <w:tblPrEx>
          <w:tblCellMar>
            <w:top w:w="0" w:type="dxa"/>
            <w:left w:w="108" w:type="dxa"/>
            <w:bottom w:w="0" w:type="dxa"/>
            <w:right w:w="108" w:type="dxa"/>
          </w:tblCellMar>
        </w:tblPrEx>
        <w:trPr>
          <w:trHeight w:val="750" w:hRule="atLeast"/>
        </w:trPr>
        <w:tc>
          <w:tcPr>
            <w:tcW w:w="4440" w:type="dxa"/>
            <w:tcBorders>
              <w:top w:val="nil"/>
              <w:left w:val="single" w:color="auto" w:sz="4" w:space="0"/>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hint="eastAsia" w:ascii="仿宋_GB2312" w:hAnsi="仿宋" w:eastAsia="仿宋_GB2312"/>
                <w:sz w:val="24"/>
                <w:szCs w:val="24"/>
              </w:rPr>
              <w:t>项　　目</w:t>
            </w:r>
          </w:p>
        </w:tc>
        <w:tc>
          <w:tcPr>
            <w:tcW w:w="1260" w:type="dxa"/>
            <w:tcBorders>
              <w:top w:val="nil"/>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hint="eastAsia" w:ascii="仿宋_GB2312" w:hAnsi="仿宋" w:eastAsia="仿宋_GB2312"/>
                <w:sz w:val="24"/>
                <w:szCs w:val="24"/>
              </w:rPr>
              <w:t>数量</w:t>
            </w:r>
          </w:p>
        </w:tc>
        <w:tc>
          <w:tcPr>
            <w:tcW w:w="3600" w:type="dxa"/>
            <w:tcBorders>
              <w:top w:val="nil"/>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hint="eastAsia" w:ascii="仿宋_GB2312" w:hAnsi="仿宋" w:eastAsia="仿宋_GB2312"/>
                <w:sz w:val="24"/>
                <w:szCs w:val="24"/>
              </w:rPr>
              <w:t>价值（单位：万元）</w:t>
            </w:r>
          </w:p>
        </w:tc>
      </w:tr>
      <w:tr>
        <w:tblPrEx>
          <w:tblCellMar>
            <w:top w:w="0" w:type="dxa"/>
            <w:left w:w="108" w:type="dxa"/>
            <w:bottom w:w="0" w:type="dxa"/>
            <w:right w:w="108" w:type="dxa"/>
          </w:tblCellMar>
        </w:tblPrEx>
        <w:trPr>
          <w:trHeight w:val="495" w:hRule="atLeast"/>
        </w:trPr>
        <w:tc>
          <w:tcPr>
            <w:tcW w:w="4440" w:type="dxa"/>
            <w:tcBorders>
              <w:top w:val="nil"/>
              <w:left w:val="single" w:color="auto" w:sz="4" w:space="0"/>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hint="eastAsia" w:ascii="仿宋_GB2312" w:hAnsi="仿宋" w:eastAsia="仿宋_GB2312"/>
                <w:sz w:val="24"/>
                <w:szCs w:val="24"/>
              </w:rPr>
              <w:t>固定资产总额</w:t>
            </w:r>
          </w:p>
        </w:tc>
        <w:tc>
          <w:tcPr>
            <w:tcW w:w="1260" w:type="dxa"/>
            <w:tcBorders>
              <w:top w:val="nil"/>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w:t>
            </w:r>
          </w:p>
        </w:tc>
        <w:tc>
          <w:tcPr>
            <w:tcW w:w="3600" w:type="dxa"/>
            <w:tcBorders>
              <w:top w:val="nil"/>
              <w:left w:val="nil"/>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ascii="仿宋_GB2312" w:hAnsi="仿宋" w:eastAsia="仿宋_GB2312"/>
                <w:sz w:val="24"/>
                <w:szCs w:val="24"/>
              </w:rPr>
              <w:t>57.179</w:t>
            </w:r>
          </w:p>
        </w:tc>
      </w:tr>
      <w:tr>
        <w:tblPrEx>
          <w:tblCellMar>
            <w:top w:w="0" w:type="dxa"/>
            <w:left w:w="108" w:type="dxa"/>
            <w:bottom w:w="0" w:type="dxa"/>
            <w:right w:w="108" w:type="dxa"/>
          </w:tblCellMar>
        </w:tblPrEx>
        <w:trPr>
          <w:trHeight w:val="483" w:hRule="atLeast"/>
        </w:trPr>
        <w:tc>
          <w:tcPr>
            <w:tcW w:w="4440" w:type="dxa"/>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、房屋（平方米）</w:t>
            </w:r>
          </w:p>
        </w:tc>
        <w:tc>
          <w:tcPr>
            <w:tcW w:w="1260" w:type="dxa"/>
            <w:tcBorders>
              <w:top w:val="nil"/>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0</w:t>
            </w:r>
          </w:p>
        </w:tc>
        <w:tc>
          <w:tcPr>
            <w:tcW w:w="3600" w:type="dxa"/>
            <w:tcBorders>
              <w:top w:val="nil"/>
              <w:left w:val="nil"/>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ascii="仿宋_GB2312" w:hAnsi="仿宋" w:eastAsia="仿宋_GB2312"/>
                <w:sz w:val="24"/>
                <w:szCs w:val="24"/>
              </w:rPr>
              <w:t>0.00</w:t>
            </w:r>
          </w:p>
        </w:tc>
      </w:tr>
      <w:tr>
        <w:tblPrEx>
          <w:tblCellMar>
            <w:top w:w="0" w:type="dxa"/>
            <w:left w:w="108" w:type="dxa"/>
            <w:bottom w:w="0" w:type="dxa"/>
            <w:right w:w="108" w:type="dxa"/>
          </w:tblCellMar>
        </w:tblPrEx>
        <w:trPr>
          <w:trHeight w:val="419" w:hRule="atLeast"/>
        </w:trPr>
        <w:tc>
          <w:tcPr>
            <w:tcW w:w="444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hint="eastAsia" w:ascii="仿宋_GB2312" w:hAnsi="仿宋" w:eastAsia="仿宋_GB2312"/>
                <w:sz w:val="24"/>
                <w:szCs w:val="24"/>
              </w:rPr>
              <w:t>其中：办公用房（平方米）</w:t>
            </w:r>
          </w:p>
        </w:tc>
        <w:tc>
          <w:tcPr>
            <w:tcW w:w="1260"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0</w:t>
            </w:r>
          </w:p>
        </w:tc>
        <w:tc>
          <w:tcPr>
            <w:tcW w:w="3600" w:type="dxa"/>
            <w:tcBorders>
              <w:top w:val="single" w:color="auto" w:sz="4" w:space="0"/>
              <w:left w:val="nil"/>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ascii="仿宋_GB2312" w:hAnsi="仿宋" w:eastAsia="仿宋_GB2312"/>
                <w:sz w:val="24"/>
                <w:szCs w:val="24"/>
              </w:rPr>
              <w:t>0.00</w:t>
            </w:r>
          </w:p>
        </w:tc>
      </w:tr>
      <w:tr>
        <w:tblPrEx>
          <w:tblCellMar>
            <w:top w:w="0" w:type="dxa"/>
            <w:left w:w="108" w:type="dxa"/>
            <w:bottom w:w="0" w:type="dxa"/>
            <w:right w:w="108" w:type="dxa"/>
          </w:tblCellMar>
        </w:tblPrEx>
        <w:trPr>
          <w:trHeight w:val="495" w:hRule="atLeast"/>
        </w:trPr>
        <w:tc>
          <w:tcPr>
            <w:tcW w:w="4440" w:type="dxa"/>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、车辆（台、辆）</w:t>
            </w:r>
          </w:p>
        </w:tc>
        <w:tc>
          <w:tcPr>
            <w:tcW w:w="1260" w:type="dxa"/>
            <w:tcBorders>
              <w:top w:val="nil"/>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0</w:t>
            </w:r>
          </w:p>
        </w:tc>
        <w:tc>
          <w:tcPr>
            <w:tcW w:w="3600" w:type="dxa"/>
            <w:tcBorders>
              <w:top w:val="nil"/>
              <w:left w:val="nil"/>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ascii="仿宋_GB2312" w:hAnsi="仿宋" w:eastAsia="仿宋_GB2312"/>
                <w:sz w:val="24"/>
                <w:szCs w:val="24"/>
              </w:rPr>
              <w:t>0.00</w:t>
            </w:r>
          </w:p>
        </w:tc>
      </w:tr>
      <w:tr>
        <w:tblPrEx>
          <w:tblCellMar>
            <w:top w:w="0" w:type="dxa"/>
            <w:left w:w="108" w:type="dxa"/>
            <w:bottom w:w="0" w:type="dxa"/>
            <w:right w:w="108" w:type="dxa"/>
          </w:tblCellMar>
        </w:tblPrEx>
        <w:trPr>
          <w:trHeight w:val="611" w:hRule="atLeast"/>
        </w:trPr>
        <w:tc>
          <w:tcPr>
            <w:tcW w:w="4440" w:type="dxa"/>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、单价在</w:t>
            </w:r>
            <w:r>
              <w:rPr>
                <w:rFonts w:ascii="仿宋_GB2312" w:hAnsi="仿宋" w:eastAsia="仿宋_GB2312"/>
                <w:sz w:val="24"/>
                <w:szCs w:val="24"/>
              </w:rPr>
              <w:t>50</w:t>
            </w:r>
            <w:r>
              <w:rPr>
                <w:rFonts w:hint="eastAsia" w:ascii="仿宋_GB2312" w:hAnsi="仿宋" w:eastAsia="仿宋_GB2312"/>
                <w:sz w:val="24"/>
                <w:szCs w:val="24"/>
              </w:rPr>
              <w:t>万元以上的设备</w:t>
            </w:r>
          </w:p>
        </w:tc>
        <w:tc>
          <w:tcPr>
            <w:tcW w:w="1260" w:type="dxa"/>
            <w:tcBorders>
              <w:top w:val="nil"/>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w:t>
            </w:r>
          </w:p>
        </w:tc>
        <w:tc>
          <w:tcPr>
            <w:tcW w:w="3600" w:type="dxa"/>
            <w:tcBorders>
              <w:top w:val="nil"/>
              <w:left w:val="nil"/>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ascii="仿宋_GB2312" w:hAnsi="仿宋" w:eastAsia="仿宋_GB2312"/>
                <w:sz w:val="24"/>
                <w:szCs w:val="24"/>
              </w:rPr>
              <w:t>0.00</w:t>
            </w:r>
          </w:p>
        </w:tc>
      </w:tr>
      <w:tr>
        <w:tblPrEx>
          <w:tblCellMar>
            <w:top w:w="0" w:type="dxa"/>
            <w:left w:w="108" w:type="dxa"/>
            <w:bottom w:w="0" w:type="dxa"/>
            <w:right w:w="108" w:type="dxa"/>
          </w:tblCellMar>
        </w:tblPrEx>
        <w:trPr>
          <w:trHeight w:val="432" w:hRule="atLeast"/>
        </w:trPr>
        <w:tc>
          <w:tcPr>
            <w:tcW w:w="444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4</w:t>
            </w:r>
            <w:r>
              <w:rPr>
                <w:rFonts w:hint="eastAsia" w:ascii="仿宋_GB2312" w:hAnsi="仿宋" w:eastAsia="仿宋_GB2312"/>
                <w:sz w:val="24"/>
                <w:szCs w:val="24"/>
              </w:rPr>
              <w:t>、其他固定资产</w:t>
            </w:r>
          </w:p>
        </w:tc>
        <w:tc>
          <w:tcPr>
            <w:tcW w:w="1260"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仿宋" w:eastAsia="仿宋_GB2312"/>
                <w:sz w:val="24"/>
                <w:szCs w:val="24"/>
              </w:rPr>
            </w:pPr>
            <w:r>
              <w:rPr>
                <w:rFonts w:ascii="仿宋_GB2312" w:hAnsi="仿宋" w:eastAsia="仿宋_GB2312"/>
                <w:sz w:val="24"/>
                <w:szCs w:val="24"/>
              </w:rPr>
              <w:t>—</w:t>
            </w:r>
          </w:p>
        </w:tc>
        <w:tc>
          <w:tcPr>
            <w:tcW w:w="3600" w:type="dxa"/>
            <w:tcBorders>
              <w:top w:val="single" w:color="auto" w:sz="4" w:space="0"/>
              <w:left w:val="nil"/>
              <w:bottom w:val="single" w:color="auto" w:sz="4" w:space="0"/>
              <w:right w:val="single" w:color="auto" w:sz="4" w:space="0"/>
            </w:tcBorders>
            <w:vAlign w:val="center"/>
          </w:tcPr>
          <w:p>
            <w:pPr>
              <w:spacing w:line="520" w:lineRule="exact"/>
              <w:ind w:firstLine="480" w:firstLineChars="200"/>
              <w:jc w:val="center"/>
              <w:rPr>
                <w:rFonts w:ascii="仿宋_GB2312" w:hAnsi="仿宋" w:eastAsia="仿宋_GB2312"/>
                <w:sz w:val="24"/>
                <w:szCs w:val="24"/>
              </w:rPr>
            </w:pPr>
            <w:r>
              <w:rPr>
                <w:rFonts w:ascii="仿宋_GB2312" w:hAnsi="仿宋" w:eastAsia="仿宋_GB2312"/>
                <w:sz w:val="24"/>
                <w:szCs w:val="24"/>
              </w:rPr>
              <w:t>57.179</w:t>
            </w:r>
          </w:p>
        </w:tc>
      </w:tr>
    </w:tbl>
    <w:p>
      <w:pPr>
        <w:widowControl/>
        <w:spacing w:line="580" w:lineRule="atLeast"/>
        <w:jc w:val="left"/>
        <w:rPr>
          <w:rFonts w:ascii="仿宋_GB2312" w:hAnsi="仿宋_GB2312" w:eastAsia="仿宋_GB2312" w:cs="仿宋_GB2312"/>
          <w:color w:val="000000"/>
          <w:kern w:val="0"/>
          <w:sz w:val="32"/>
          <w:szCs w:val="32"/>
        </w:rPr>
      </w:pPr>
    </w:p>
    <w:p>
      <w:pPr>
        <w:widowControl/>
        <w:spacing w:line="580" w:lineRule="atLeas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第八部分：名词解释：</w:t>
      </w:r>
    </w:p>
    <w:p>
      <w:pPr>
        <w:spacing w:line="500" w:lineRule="exact"/>
        <w:ind w:firstLine="643" w:firstLineChars="200"/>
        <w:jc w:val="left"/>
        <w:outlineLvl w:val="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、一般公共预算拨款收入：</w:t>
      </w:r>
      <w:r>
        <w:rPr>
          <w:rFonts w:hint="eastAsia" w:ascii="仿宋_GB2312" w:hAnsi="仿宋" w:eastAsia="仿宋_GB2312"/>
          <w:sz w:val="32"/>
          <w:szCs w:val="32"/>
        </w:rPr>
        <w:t>指县级财政当年拨付的资金。</w:t>
      </w:r>
    </w:p>
    <w:p>
      <w:pPr>
        <w:spacing w:line="500" w:lineRule="exact"/>
        <w:ind w:firstLine="643" w:firstLineChars="200"/>
        <w:jc w:val="left"/>
        <w:outlineLvl w:val="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、事业收入</w:t>
      </w:r>
      <w:r>
        <w:rPr>
          <w:rFonts w:hint="eastAsia" w:ascii="仿宋_GB2312" w:hAnsi="仿宋" w:eastAsia="仿宋_GB2312"/>
          <w:sz w:val="32"/>
          <w:szCs w:val="32"/>
        </w:rPr>
        <w:t>：指事业单位开展专业业务活动及辅助活动所取得的收入。如：河北省注册会计师</w:t>
      </w:r>
      <w:r>
        <w:rPr>
          <w:rFonts w:ascii="仿宋_GB2312" w:hAnsi="仿宋" w:eastAsia="仿宋_GB2312"/>
          <w:sz w:val="32"/>
          <w:szCs w:val="32"/>
        </w:rPr>
        <w:t xml:space="preserve"> </w:t>
      </w:r>
      <w:r>
        <w:rPr>
          <w:rFonts w:hint="eastAsia" w:ascii="仿宋_GB2312" w:hAnsi="仿宋" w:eastAsia="仿宋_GB2312"/>
          <w:sz w:val="32"/>
          <w:szCs w:val="32"/>
        </w:rPr>
        <w:t>协会、河北省注册资产评估师协会收取的会费收入等。</w:t>
      </w:r>
      <w:r>
        <w:rPr>
          <w:rFonts w:ascii="仿宋_GB2312" w:hAnsi="仿宋" w:eastAsia="仿宋_GB2312"/>
          <w:sz w:val="32"/>
          <w:szCs w:val="32"/>
        </w:rPr>
        <w:t xml:space="preserve"> </w:t>
      </w:r>
    </w:p>
    <w:p>
      <w:pPr>
        <w:spacing w:line="500" w:lineRule="exact"/>
        <w:ind w:firstLine="643" w:firstLineChars="200"/>
        <w:jc w:val="left"/>
        <w:outlineLvl w:val="0"/>
        <w:rPr>
          <w:rFonts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、其他收入：</w:t>
      </w:r>
      <w:r>
        <w:rPr>
          <w:rFonts w:hint="eastAsia" w:ascii="仿宋_GB2312" w:hAnsi="仿宋" w:eastAsia="仿宋_GB2312"/>
          <w:sz w:val="32"/>
          <w:szCs w:val="32"/>
        </w:rPr>
        <w:t>指除上述“财政拨款收入”、“事业收入”等以外的收入。主要是按规定动用的租房</w:t>
      </w:r>
      <w:r>
        <w:rPr>
          <w:rFonts w:ascii="仿宋_GB2312" w:hAnsi="仿宋" w:eastAsia="仿宋_GB2312"/>
          <w:sz w:val="32"/>
          <w:szCs w:val="32"/>
        </w:rPr>
        <w:t xml:space="preserve"> </w:t>
      </w:r>
      <w:r>
        <w:rPr>
          <w:rFonts w:hint="eastAsia" w:ascii="仿宋_GB2312" w:hAnsi="仿宋" w:eastAsia="仿宋_GB2312"/>
          <w:sz w:val="32"/>
          <w:szCs w:val="32"/>
        </w:rPr>
        <w:t>收入、存款利息收入、中国清洁发展基金拨入的管理费等。</w:t>
      </w:r>
      <w:r>
        <w:rPr>
          <w:rFonts w:ascii="仿宋_GB2312" w:hAnsi="仿宋" w:eastAsia="仿宋_GB2312"/>
          <w:sz w:val="32"/>
          <w:szCs w:val="32"/>
        </w:rPr>
        <w:t xml:space="preserve"> </w:t>
      </w:r>
    </w:p>
    <w:p>
      <w:pPr>
        <w:spacing w:line="500" w:lineRule="exact"/>
        <w:ind w:firstLine="643" w:firstLineChars="200"/>
        <w:jc w:val="left"/>
        <w:outlineLvl w:val="0"/>
        <w:rPr>
          <w:rFonts w:ascii="仿宋_GB2312" w:hAnsi="仿宋" w:eastAsia="仿宋_GB2312"/>
          <w:sz w:val="32"/>
          <w:szCs w:val="32"/>
        </w:rPr>
      </w:pPr>
      <w:r>
        <w:rPr>
          <w:rFonts w:ascii="仿宋_GB2312" w:hAnsi="仿宋" w:eastAsia="仿宋_GB2312"/>
          <w:b/>
          <w:sz w:val="32"/>
          <w:szCs w:val="32"/>
        </w:rPr>
        <w:t>4</w:t>
      </w:r>
      <w:r>
        <w:rPr>
          <w:rFonts w:hint="eastAsia" w:ascii="仿宋_GB2312" w:hAnsi="仿宋" w:eastAsia="仿宋_GB2312"/>
          <w:b/>
          <w:sz w:val="32"/>
          <w:szCs w:val="32"/>
        </w:rPr>
        <w:t>、基本支出：</w:t>
      </w:r>
      <w:r>
        <w:rPr>
          <w:rFonts w:hint="eastAsia" w:ascii="仿宋_GB2312" w:hAnsi="仿宋" w:eastAsia="仿宋_GB2312"/>
          <w:sz w:val="32"/>
          <w:szCs w:val="32"/>
        </w:rPr>
        <w:t>指为保障机构正常运转、完成日常工作任务而发生的人员支出和公用支出。</w:t>
      </w:r>
      <w:r>
        <w:rPr>
          <w:rFonts w:ascii="仿宋_GB2312" w:hAnsi="仿宋" w:eastAsia="仿宋_GB2312"/>
          <w:sz w:val="32"/>
          <w:szCs w:val="32"/>
        </w:rPr>
        <w:t xml:space="preserve"> </w:t>
      </w:r>
    </w:p>
    <w:p>
      <w:pPr>
        <w:spacing w:line="500" w:lineRule="exact"/>
        <w:ind w:firstLine="643" w:firstLineChars="200"/>
        <w:jc w:val="left"/>
        <w:outlineLvl w:val="0"/>
        <w:rPr>
          <w:rFonts w:ascii="仿宋_GB2312" w:hAnsi="仿宋" w:eastAsia="仿宋_GB2312"/>
          <w:sz w:val="32"/>
          <w:szCs w:val="32"/>
        </w:rPr>
      </w:pPr>
      <w:r>
        <w:rPr>
          <w:rFonts w:ascii="仿宋_GB2312" w:hAnsi="仿宋" w:eastAsia="仿宋_GB2312"/>
          <w:b/>
          <w:sz w:val="32"/>
          <w:szCs w:val="32"/>
        </w:rPr>
        <w:t>5</w:t>
      </w:r>
      <w:r>
        <w:rPr>
          <w:rFonts w:hint="eastAsia" w:ascii="仿宋_GB2312" w:hAnsi="仿宋" w:eastAsia="仿宋_GB2312"/>
          <w:b/>
          <w:sz w:val="32"/>
          <w:szCs w:val="32"/>
        </w:rPr>
        <w:t>、项目支出：</w:t>
      </w:r>
      <w:r>
        <w:rPr>
          <w:rFonts w:hint="eastAsia" w:ascii="仿宋_GB2312" w:hAnsi="仿宋" w:eastAsia="仿宋_GB2312"/>
          <w:sz w:val="32"/>
          <w:szCs w:val="32"/>
        </w:rPr>
        <w:t>指在基本支出之外为完成特定行政任务和事业发展目标所发生的支出。</w:t>
      </w:r>
      <w:r>
        <w:rPr>
          <w:rFonts w:ascii="仿宋_GB2312" w:hAnsi="仿宋" w:eastAsia="仿宋_GB2312"/>
          <w:sz w:val="32"/>
          <w:szCs w:val="32"/>
        </w:rPr>
        <w:t xml:space="preserve"> </w:t>
      </w:r>
    </w:p>
    <w:p>
      <w:pPr>
        <w:spacing w:line="500" w:lineRule="exact"/>
        <w:ind w:firstLine="643" w:firstLineChars="200"/>
        <w:jc w:val="left"/>
        <w:outlineLvl w:val="0"/>
        <w:rPr>
          <w:rFonts w:ascii="仿宋_GB2312" w:hAnsi="仿宋" w:eastAsia="仿宋_GB2312"/>
          <w:b/>
          <w:sz w:val="32"/>
          <w:szCs w:val="32"/>
        </w:rPr>
      </w:pPr>
      <w:r>
        <w:rPr>
          <w:rFonts w:ascii="仿宋_GB2312" w:hAnsi="仿宋" w:eastAsia="仿宋_GB2312"/>
          <w:b/>
          <w:sz w:val="32"/>
          <w:szCs w:val="32"/>
        </w:rPr>
        <w:t>6</w:t>
      </w:r>
      <w:r>
        <w:rPr>
          <w:rFonts w:hint="eastAsia" w:ascii="仿宋_GB2312" w:hAnsi="仿宋" w:eastAsia="仿宋_GB2312"/>
          <w:b/>
          <w:sz w:val="32"/>
          <w:szCs w:val="32"/>
        </w:rPr>
        <w:t>、上缴上级支出：</w:t>
      </w:r>
      <w:r>
        <w:rPr>
          <w:rFonts w:hint="eastAsia" w:ascii="仿宋_GB2312" w:hAnsi="仿宋" w:eastAsia="仿宋_GB2312"/>
          <w:sz w:val="32"/>
          <w:szCs w:val="32"/>
        </w:rPr>
        <w:t>指所属单位上缴上级的支出</w:t>
      </w:r>
      <w:r>
        <w:rPr>
          <w:rFonts w:hint="eastAsia" w:ascii="仿宋_GB2312" w:hAnsi="仿宋" w:eastAsia="仿宋_GB2312"/>
          <w:b/>
          <w:sz w:val="32"/>
          <w:szCs w:val="32"/>
        </w:rPr>
        <w:t>。</w:t>
      </w:r>
      <w:r>
        <w:rPr>
          <w:rFonts w:ascii="仿宋_GB2312" w:hAnsi="仿宋" w:eastAsia="仿宋_GB2312"/>
          <w:b/>
          <w:sz w:val="32"/>
          <w:szCs w:val="32"/>
        </w:rPr>
        <w:t xml:space="preserve"> </w:t>
      </w:r>
    </w:p>
    <w:p>
      <w:pPr>
        <w:spacing w:line="500" w:lineRule="exact"/>
        <w:ind w:firstLine="643" w:firstLineChars="200"/>
        <w:jc w:val="left"/>
        <w:outlineLvl w:val="0"/>
        <w:rPr>
          <w:rFonts w:ascii="仿宋_GB2312" w:hAnsi="仿宋" w:eastAsia="仿宋_GB2312"/>
          <w:b/>
          <w:sz w:val="32"/>
          <w:szCs w:val="32"/>
        </w:rPr>
      </w:pPr>
      <w:r>
        <w:rPr>
          <w:rFonts w:ascii="仿宋_GB2312" w:hAnsi="仿宋" w:eastAsia="仿宋_GB2312"/>
          <w:b/>
          <w:sz w:val="32"/>
          <w:szCs w:val="32"/>
        </w:rPr>
        <w:t>7</w:t>
      </w:r>
      <w:r>
        <w:rPr>
          <w:rFonts w:hint="eastAsia" w:ascii="仿宋_GB2312" w:hAnsi="仿宋" w:eastAsia="仿宋_GB2312"/>
          <w:b/>
          <w:sz w:val="32"/>
          <w:szCs w:val="32"/>
        </w:rPr>
        <w:t>、“三公”经费：</w:t>
      </w:r>
      <w:r>
        <w:rPr>
          <w:rFonts w:hint="eastAsia" w:ascii="仿宋_GB2312" w:hAnsi="仿宋" w:eastAsia="仿宋_GB2312"/>
          <w:sz w:val="32"/>
          <w:szCs w:val="32"/>
        </w:rPr>
        <w:t>纳入县级财政预算管理的“三公”经费，是指县级部门用财政拨款安排的因公出</w:t>
      </w:r>
      <w:r>
        <w:rPr>
          <w:rFonts w:ascii="仿宋_GB2312" w:hAnsi="仿宋" w:eastAsia="仿宋_GB2312"/>
          <w:sz w:val="32"/>
          <w:szCs w:val="32"/>
        </w:rPr>
        <w:t xml:space="preserve"> </w:t>
      </w:r>
      <w:r>
        <w:rPr>
          <w:rFonts w:hint="eastAsia" w:ascii="仿宋_GB2312" w:hAnsi="仿宋" w:eastAsia="仿宋_GB2312"/>
          <w:sz w:val="32"/>
          <w:szCs w:val="32"/>
        </w:rPr>
        <w:t>国（境）费、公务用车购置及运行费和公务接待费。其中，因公出国（境）费反映单位公务出国（境）</w:t>
      </w:r>
      <w:r>
        <w:rPr>
          <w:rFonts w:ascii="仿宋_GB2312" w:hAnsi="仿宋" w:eastAsia="仿宋_GB2312"/>
          <w:sz w:val="32"/>
          <w:szCs w:val="32"/>
        </w:rPr>
        <w:t xml:space="preserve"> </w:t>
      </w:r>
      <w:r>
        <w:rPr>
          <w:rFonts w:hint="eastAsia" w:ascii="仿宋_GB2312" w:hAnsi="仿宋" w:eastAsia="仿宋_GB2312"/>
          <w:sz w:val="32"/>
          <w:szCs w:val="32"/>
        </w:rPr>
        <w:t>的住宿费、旅费、伙食补助费、杂费、培训费等支出；公务用车购置及运行费反映单位公务用车购置</w:t>
      </w:r>
      <w:r>
        <w:rPr>
          <w:rFonts w:ascii="仿宋_GB2312" w:hAnsi="仿宋" w:eastAsia="仿宋_GB2312"/>
          <w:sz w:val="32"/>
          <w:szCs w:val="32"/>
        </w:rPr>
        <w:t xml:space="preserve"> </w:t>
      </w:r>
      <w:r>
        <w:rPr>
          <w:rFonts w:hint="eastAsia" w:ascii="仿宋_GB2312" w:hAnsi="仿宋" w:eastAsia="仿宋_GB2312"/>
          <w:sz w:val="32"/>
          <w:szCs w:val="32"/>
        </w:rPr>
        <w:t>费及租用费、燃料费、维修费、过路过桥费、保险费、安全奖励费用等支出；公务接待费反映单位按</w:t>
      </w:r>
      <w:r>
        <w:rPr>
          <w:rFonts w:ascii="仿宋_GB2312" w:hAnsi="仿宋" w:eastAsia="仿宋_GB2312"/>
          <w:sz w:val="32"/>
          <w:szCs w:val="32"/>
        </w:rPr>
        <w:t xml:space="preserve"> </w:t>
      </w:r>
      <w:r>
        <w:rPr>
          <w:rFonts w:hint="eastAsia" w:ascii="仿宋_GB2312" w:hAnsi="仿宋" w:eastAsia="仿宋_GB2312"/>
          <w:sz w:val="32"/>
          <w:szCs w:val="32"/>
        </w:rPr>
        <w:t>规定开支的各类公务接待（含外宾接待）支出。</w:t>
      </w:r>
      <w:r>
        <w:rPr>
          <w:rFonts w:ascii="仿宋_GB2312" w:hAnsi="仿宋" w:eastAsia="仿宋_GB2312"/>
          <w:b/>
          <w:sz w:val="32"/>
          <w:szCs w:val="32"/>
        </w:rPr>
        <w:t xml:space="preserve"> </w:t>
      </w:r>
    </w:p>
    <w:p>
      <w:pPr>
        <w:spacing w:line="500" w:lineRule="exact"/>
        <w:ind w:firstLine="643" w:firstLineChars="200"/>
        <w:jc w:val="left"/>
        <w:outlineLvl w:val="0"/>
        <w:rPr>
          <w:rFonts w:ascii="仿宋_GB2312" w:hAnsi="仿宋" w:eastAsia="仿宋_GB2312"/>
          <w:sz w:val="32"/>
          <w:szCs w:val="32"/>
        </w:rPr>
      </w:pPr>
      <w:r>
        <w:rPr>
          <w:rFonts w:ascii="仿宋_GB2312" w:hAnsi="仿宋" w:eastAsia="仿宋_GB2312"/>
          <w:b/>
          <w:sz w:val="32"/>
          <w:szCs w:val="32"/>
        </w:rPr>
        <w:t>8</w:t>
      </w:r>
      <w:r>
        <w:rPr>
          <w:rFonts w:hint="eastAsia" w:ascii="仿宋_GB2312" w:hAnsi="仿宋" w:eastAsia="仿宋_GB2312"/>
          <w:b/>
          <w:sz w:val="32"/>
          <w:szCs w:val="32"/>
        </w:rPr>
        <w:t>、机关运行费：</w:t>
      </w:r>
      <w:r>
        <w:rPr>
          <w:rFonts w:hint="eastAsia" w:ascii="仿宋_GB2312" w:hAnsi="仿宋" w:eastAsia="仿宋_GB2312"/>
          <w:sz w:val="32"/>
          <w:szCs w:val="32"/>
        </w:rPr>
        <w:t>为保障行政单位（含参照公务员法管理的事业单位）运行用于购买货物和服务</w:t>
      </w:r>
      <w:r>
        <w:rPr>
          <w:rFonts w:ascii="仿宋_GB2312" w:hAnsi="仿宋" w:eastAsia="仿宋_GB2312"/>
          <w:sz w:val="32"/>
          <w:szCs w:val="32"/>
        </w:rPr>
        <w:t xml:space="preserve"> </w:t>
      </w:r>
      <w:r>
        <w:rPr>
          <w:rFonts w:hint="eastAsia" w:ascii="仿宋_GB2312" w:hAnsi="仿宋" w:eastAsia="仿宋_GB2312"/>
          <w:sz w:val="32"/>
          <w:szCs w:val="32"/>
        </w:rPr>
        <w:t>的各项资金，包括办公及印刷费、邮电费、差旅费、会议费、福利费、日常维修费、专用材料及一般</w:t>
      </w:r>
      <w:r>
        <w:rPr>
          <w:rFonts w:ascii="仿宋_GB2312" w:hAnsi="仿宋" w:eastAsia="仿宋_GB2312"/>
          <w:sz w:val="32"/>
          <w:szCs w:val="32"/>
        </w:rPr>
        <w:t xml:space="preserve"> </w:t>
      </w:r>
      <w:r>
        <w:rPr>
          <w:rFonts w:hint="eastAsia" w:ascii="仿宋_GB2312" w:hAnsi="仿宋" w:eastAsia="仿宋_GB2312"/>
          <w:sz w:val="32"/>
          <w:szCs w:val="32"/>
        </w:rPr>
        <w:t>设备购置费、办公用房水电费、办公用房取暖费、办公用房物业管理费、公务用车运行维护费以及其他费用。</w:t>
      </w:r>
    </w:p>
    <w:p>
      <w:pPr>
        <w:widowControl/>
        <w:spacing w:line="580" w:lineRule="atLeast"/>
        <w:ind w:firstLine="1606" w:firstLineChars="500"/>
        <w:rPr>
          <w:rFonts w:ascii="仿宋_GB2312" w:hAnsi="仿宋_GB2312" w:eastAsia="仿宋_GB2312" w:cs="仿宋_GB2312"/>
          <w:b/>
          <w:bCs/>
          <w:color w:val="000000"/>
          <w:kern w:val="0"/>
          <w:sz w:val="32"/>
          <w:szCs w:val="32"/>
        </w:rPr>
      </w:pP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第九部分：其他需说明事项：</w:t>
      </w:r>
    </w:p>
    <w:p>
      <w:pPr>
        <w:widowControl/>
        <w:spacing w:line="580" w:lineRule="atLeas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我单位无其他需说明的事项。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M0NmM1MWZmNGE0NzkzZWJiMzVkYzNiNDQ4OWFmYzUifQ=="/>
  </w:docVars>
  <w:rsids>
    <w:rsidRoot w:val="13BA4CB7"/>
    <w:rsid w:val="0003203D"/>
    <w:rsid w:val="00037306"/>
    <w:rsid w:val="00054CC4"/>
    <w:rsid w:val="00070F4C"/>
    <w:rsid w:val="000D2E49"/>
    <w:rsid w:val="000F33BF"/>
    <w:rsid w:val="0012035E"/>
    <w:rsid w:val="001666FC"/>
    <w:rsid w:val="00237BDD"/>
    <w:rsid w:val="00247796"/>
    <w:rsid w:val="002D47BD"/>
    <w:rsid w:val="003473CA"/>
    <w:rsid w:val="003651B1"/>
    <w:rsid w:val="003776AA"/>
    <w:rsid w:val="00432E63"/>
    <w:rsid w:val="00442B8D"/>
    <w:rsid w:val="004622F1"/>
    <w:rsid w:val="004A071F"/>
    <w:rsid w:val="004C524B"/>
    <w:rsid w:val="004E3047"/>
    <w:rsid w:val="00556913"/>
    <w:rsid w:val="005A15C7"/>
    <w:rsid w:val="005A241C"/>
    <w:rsid w:val="005A3354"/>
    <w:rsid w:val="00620049"/>
    <w:rsid w:val="00625FA3"/>
    <w:rsid w:val="00690406"/>
    <w:rsid w:val="006B47A5"/>
    <w:rsid w:val="007353C3"/>
    <w:rsid w:val="00737A30"/>
    <w:rsid w:val="00791476"/>
    <w:rsid w:val="007D64A9"/>
    <w:rsid w:val="00825BB9"/>
    <w:rsid w:val="00863179"/>
    <w:rsid w:val="008B5451"/>
    <w:rsid w:val="008E2BB0"/>
    <w:rsid w:val="008E4F52"/>
    <w:rsid w:val="009308E6"/>
    <w:rsid w:val="0096704B"/>
    <w:rsid w:val="009B470B"/>
    <w:rsid w:val="009D411A"/>
    <w:rsid w:val="009F16C3"/>
    <w:rsid w:val="00A554DF"/>
    <w:rsid w:val="00AA04CF"/>
    <w:rsid w:val="00AB6D69"/>
    <w:rsid w:val="00AF0913"/>
    <w:rsid w:val="00AF14A6"/>
    <w:rsid w:val="00B31FA7"/>
    <w:rsid w:val="00B4614B"/>
    <w:rsid w:val="00B5026C"/>
    <w:rsid w:val="00B57E8E"/>
    <w:rsid w:val="00B731A9"/>
    <w:rsid w:val="00B93FFF"/>
    <w:rsid w:val="00B97A39"/>
    <w:rsid w:val="00BD40EE"/>
    <w:rsid w:val="00C6074B"/>
    <w:rsid w:val="00C81789"/>
    <w:rsid w:val="00CB2B60"/>
    <w:rsid w:val="00CE53DE"/>
    <w:rsid w:val="00CF6587"/>
    <w:rsid w:val="00D141FC"/>
    <w:rsid w:val="00D868F4"/>
    <w:rsid w:val="00E13370"/>
    <w:rsid w:val="00E773D0"/>
    <w:rsid w:val="00E87C92"/>
    <w:rsid w:val="00EF36BB"/>
    <w:rsid w:val="00FA6FA3"/>
    <w:rsid w:val="00FB6E24"/>
    <w:rsid w:val="037479DB"/>
    <w:rsid w:val="03BF5F45"/>
    <w:rsid w:val="05851E6B"/>
    <w:rsid w:val="07BC4AD8"/>
    <w:rsid w:val="08752C3F"/>
    <w:rsid w:val="092141F9"/>
    <w:rsid w:val="0A4A5E4B"/>
    <w:rsid w:val="0AAE6059"/>
    <w:rsid w:val="0B4C2FB8"/>
    <w:rsid w:val="0CA47294"/>
    <w:rsid w:val="0FB87BFF"/>
    <w:rsid w:val="12C50FF1"/>
    <w:rsid w:val="1344676B"/>
    <w:rsid w:val="13BA4CB7"/>
    <w:rsid w:val="13D548C4"/>
    <w:rsid w:val="14526A50"/>
    <w:rsid w:val="17986655"/>
    <w:rsid w:val="194914B7"/>
    <w:rsid w:val="1D183779"/>
    <w:rsid w:val="1DA910FF"/>
    <w:rsid w:val="1EBB1CB3"/>
    <w:rsid w:val="1F6551C0"/>
    <w:rsid w:val="217735FA"/>
    <w:rsid w:val="229C0102"/>
    <w:rsid w:val="235A3A10"/>
    <w:rsid w:val="245E0B31"/>
    <w:rsid w:val="27E5679C"/>
    <w:rsid w:val="2AA34C57"/>
    <w:rsid w:val="2C9E53DA"/>
    <w:rsid w:val="2DFC7F0A"/>
    <w:rsid w:val="2E0F41EE"/>
    <w:rsid w:val="304A19CD"/>
    <w:rsid w:val="31307FD1"/>
    <w:rsid w:val="327D4D5F"/>
    <w:rsid w:val="347F2A8F"/>
    <w:rsid w:val="34D131D7"/>
    <w:rsid w:val="37E80D0A"/>
    <w:rsid w:val="3DCD3019"/>
    <w:rsid w:val="3F210161"/>
    <w:rsid w:val="3F6A50FE"/>
    <w:rsid w:val="41116E12"/>
    <w:rsid w:val="4196077E"/>
    <w:rsid w:val="442525AB"/>
    <w:rsid w:val="44804464"/>
    <w:rsid w:val="457E1731"/>
    <w:rsid w:val="46152F5F"/>
    <w:rsid w:val="4ACD7C7B"/>
    <w:rsid w:val="4BF12D66"/>
    <w:rsid w:val="4C132233"/>
    <w:rsid w:val="4C5712AB"/>
    <w:rsid w:val="4CDD561C"/>
    <w:rsid w:val="4D296720"/>
    <w:rsid w:val="4E602DC7"/>
    <w:rsid w:val="507354E8"/>
    <w:rsid w:val="50A558B0"/>
    <w:rsid w:val="510B7EA6"/>
    <w:rsid w:val="5128673E"/>
    <w:rsid w:val="53720A62"/>
    <w:rsid w:val="54405AAE"/>
    <w:rsid w:val="54A5720E"/>
    <w:rsid w:val="57095EC3"/>
    <w:rsid w:val="59072557"/>
    <w:rsid w:val="59DF047E"/>
    <w:rsid w:val="5AC53CBB"/>
    <w:rsid w:val="5CEB35D6"/>
    <w:rsid w:val="5FA5744B"/>
    <w:rsid w:val="5FCE01E1"/>
    <w:rsid w:val="603678EA"/>
    <w:rsid w:val="63B3502B"/>
    <w:rsid w:val="63CD324D"/>
    <w:rsid w:val="65066D1D"/>
    <w:rsid w:val="67D63523"/>
    <w:rsid w:val="69805566"/>
    <w:rsid w:val="6A502E8A"/>
    <w:rsid w:val="6A726DBC"/>
    <w:rsid w:val="6D2A5197"/>
    <w:rsid w:val="6D77273A"/>
    <w:rsid w:val="73A13AAB"/>
    <w:rsid w:val="73F7618D"/>
    <w:rsid w:val="74F95EC8"/>
    <w:rsid w:val="78A517FC"/>
    <w:rsid w:val="78CF5382"/>
    <w:rsid w:val="7ACE4471"/>
    <w:rsid w:val="7BA9280F"/>
    <w:rsid w:val="7C2128C5"/>
    <w:rsid w:val="7D804DC0"/>
    <w:rsid w:val="7E402DD3"/>
    <w:rsid w:val="7E9F7752"/>
    <w:rsid w:val="7F0A41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locked/>
    <w:uiPriority w:val="99"/>
    <w:rPr>
      <w:rFonts w:cs="Times New Roman"/>
      <w:kern w:val="2"/>
      <w:sz w:val="18"/>
      <w:szCs w:val="18"/>
    </w:rPr>
  </w:style>
  <w:style w:type="character" w:customStyle="1" w:styleId="7">
    <w:name w:val="Header Char"/>
    <w:basedOn w:val="5"/>
    <w:link w:val="3"/>
    <w:autoRedefine/>
    <w:qFormat/>
    <w:locked/>
    <w:uiPriority w:val="99"/>
    <w:rPr>
      <w:rFonts w:cs="Times New Roman"/>
      <w:kern w:val="2"/>
      <w:sz w:val="18"/>
      <w:szCs w:val="18"/>
    </w:rPr>
  </w:style>
  <w:style w:type="paragraph" w:customStyle="1" w:styleId="8">
    <w:name w:val="列出段落1"/>
    <w:basedOn w:val="1"/>
    <w:qFormat/>
    <w:uiPriority w:val="99"/>
    <w:pPr>
      <w:ind w:firstLine="420" w:firstLineChars="200"/>
    </w:pPr>
  </w:style>
  <w:style w:type="paragraph" w:customStyle="1" w:styleId="9">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9</Pages>
  <Words>669</Words>
  <Characters>3816</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2017-11-09T01:46:00Z</dcterms:created>
  <dc:creator>Administrator</dc:creator>
  <cp:lastModifiedBy>Administrator</cp:lastModifiedBy>
  <dcterms:modified xsi:type="dcterms:W3CDTF">2024-01-11T05:43:21Z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91E11796511943878B21FF0E65BCAFDD_12</vt:lpwstr>
  </property>
</Properties>
</file>