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保定市生态环境局高阳县分局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预算</w:t>
      </w:r>
      <w:r>
        <w:rPr>
          <w:rFonts w:hint="eastAsia"/>
          <w:b/>
          <w:sz w:val="36"/>
          <w:szCs w:val="36"/>
        </w:rPr>
        <w:t>部门</w:t>
      </w:r>
      <w:r>
        <w:rPr>
          <w:rFonts w:hint="eastAsia"/>
          <w:b/>
          <w:sz w:val="36"/>
          <w:szCs w:val="36"/>
          <w:lang w:val="en-US" w:eastAsia="zh-CN"/>
        </w:rPr>
        <w:t>整体支出</w:t>
      </w:r>
      <w:r>
        <w:rPr>
          <w:rFonts w:hint="eastAsia"/>
          <w:b/>
          <w:sz w:val="36"/>
          <w:szCs w:val="36"/>
        </w:rPr>
        <w:t>绩效自评工作报告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根据上级文件统一要求，我局对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年支出项目进行了认真自评，现将自评情况报告如下：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绩效自评工作组织开展情况。</w:t>
      </w:r>
    </w:p>
    <w:p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根据预算绩效管理要求，本部门组织对2020年度项目支出全面开展绩效自评，其中，一般公共预算一级项目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个，共涉及资金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373.26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万元，占一般公共预算项目支出总额的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；政府性基金预算一级项目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个，二级项目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个,共涉及资金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万元，占政府性基金预算项目支出总额的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二、绩效目标实现情况。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从评价情况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来看，项目建设为全面改善我县环境质量起了重要作用，保证了我县空气质量自动监测站运行，加大了监测能力建设，完成环境数据的综合分析数据发布，环境质量预警，预报污染物，降低减少环境灾害，同时加大监察力度,加强大气污染防治，从而推动了县域环境空气质量的改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本部门在今年部门决算公开中反映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生态环境监测经费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生态环境局高阳县乡镇小型空气站建设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个项目绩效自评结果。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生态环境局高阳县乡镇小型空气站建设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生态环境局高阳县乡镇小型空气站建设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。项目绩效目标完成情况：一是购置乡镇空气自动监测站；二是乡镇空气自动监测站通过验收。发现的主要问题及原因：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生态环境局乡镇小型空气站市级承担补贴资金（保财资环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[2021]60号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生态环境局乡镇小型空气站市级承担补贴资金（保财资环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[2021]60号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。项目绩效目标完成情况：一是购置乡镇空气质量自动监测站；二是乡镇空气自动监测站通过验收。发现的主要问题及原因：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生态环境局高阳县空气质量网格化监测与精细管理平台运维费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生态环境局高阳县空气质量网格化监测与精细管理平台运维费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。项目绩效目标完成情况：一是空气质量自动监测数据实时上报；二是监测数据及时有效上报。发现的主要问题及原因：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生态环境局多功能抑尘雾炮车经费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生态环境局多功能抑尘雾炮车经费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。项目绩效目标完成情况：一是用于我县城区和交通主干道抑尘、防尘工作；二是用于我县重点施工场所的抑尘。。发现的主要问题及原因：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冀财资环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[2020]30号秸秆禁烧监控系统补点建设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冀财资环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[2020]30号秸秆禁烧监控系统补点建设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。项目绩效目标完成情况：一是秸秆禁烧监控系统在原来基础上加装2点位建设，进行县域监控全覆盖；二是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冀财资环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[2020]30号-更换高阳县环保局空气自动站仪器的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冀财资环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[2020]30号-更换高阳县环保局空气自动站仪器的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。项目绩效目标完成情况：一是完善空气质量监测系统，强化区域管控；二是设备正常运转，监测数据真实有效传输。发现的主要问题及原因：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秸秆禁烧监控系统网络传输费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秸秆禁烧监控系统网络传输费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。项目绩效目标完成情况：一是保障监控系统正常传输视频，图像内容；二是有效控制我县涉农地区秸秆、垃圾燃烧对大气形成的污染。发现的主要问题及原因：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生态环境局高阳县县域集中式饮用水源保护区标准化建设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生态环境局高阳县县域集中式饮用水源保护区标准化建设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按照政府批示要求，完成高阳县县城集中式饮用水水源保护区标准化建设；二是高阳县县城饮用水水源保护区设立符合规定的地理界标、保护区标识、警示标志和编制水源地突发环境事件应急预案等工作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保财资环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[2019]110号全省河流跨界断面水质自动站建设资金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保财资环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[2019]110号全省河流跨界断面水质自动站建设资金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为6.455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完成河流跨界断面水质自动站建设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河流跨界断面水质自动站建设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通过验收。发现的主要问题及原因：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生态环境局高阳县国土空间规划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-生态环境保护专题研究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生态环境局高阳县国土空间规划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-生态环境保护专题研究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。项目绩效目标完成情况：一是科学划定生态空间和生态红线、保护生态屏障；二是构建生态廊道和生态网络，推进生态系统保护。发现的主要问题及原因：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疑似污染地块土壤环境初步调查费用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疑似污染地块土壤环境初步调查费用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。项目绩效目标完成情况：一是完成我县疑似污染地块初步调查报告；二是疑似污染地块初步调查报告通过专家评审。发现的主要问题及原因：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生态环境监测经费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生态环境监测经费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完成我县排污企业重点监督监测，上报饮用水源地以及白洋淀流域水质断面监测数据。完成各项应急监测以及委托监测并出具监测报告；二是按工作日常进展情况，每季度末完成上级交办的环境任务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生态环境局行政执法办案系统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生态环境局行政执法办案系统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。项目绩效目标完成情况：一是完成行政处罚办案系统；二是为执行机关、执法人员提供办案保障。发现的主要问题及原因：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left="-10" w:leftChars="0"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区域环境风险评估和完善突发环境事件应急预案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项目自评综述：根据年初设定的绩效目标，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区域环境风险评估和完善突发环境事件应急预案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绩效目标完成情况：一是完成高阳县区域环境风险评估和完善突发环境事件应急预案；二是提高高阳县对突发环境事件的应急处理工作的效率，最大程度地预防和减低突发环境事件造成的人身财产、生态损失，保障人民群众生命群众财产安全和环境安全。发现的主要问题及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（三）绩效目标设定质量情况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度预算通过绩效自评结果对比倒查的年初绩效目标设定质量情况，全面总结绩效目标设定清晰准确、预算编制合理、组织实施严密、施工进度较快，项目管理绩效评价为优，促进我县环境发展，提高了我县环境质量，达到了阶段性预期效果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（四）整改措施及结果应用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1.积极协调项目资金，协调县政府加大资金投入，加快资金落实。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2.加快项目进度。加大实施力度，完善项目手续，严格执行相关规定，确保项目合法合规。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 3.严格政府采购招标程序，严格质量监督。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  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</w:p>
    <w:p>
      <w:pPr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                        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日</w:t>
      </w:r>
    </w:p>
    <w:p>
      <w:pPr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</w:p>
    <w:p>
      <w:pPr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6076026">
    <w:nsid w:val="5F222FFA"/>
    <w:multiLevelType w:val="singleLevel"/>
    <w:tmpl w:val="5F222FFA"/>
    <w:lvl w:ilvl="0" w:tentative="1">
      <w:start w:val="1"/>
      <w:numFmt w:val="decimal"/>
      <w:suff w:val="nothing"/>
      <w:lvlText w:val="（%1）"/>
      <w:lvlJc w:val="left"/>
      <w:pPr>
        <w:ind w:left="-10"/>
      </w:pPr>
    </w:lvl>
  </w:abstractNum>
  <w:abstractNum w:abstractNumId="78458670">
    <w:nsid w:val="04AD2F2E"/>
    <w:multiLevelType w:val="singleLevel"/>
    <w:tmpl w:val="04AD2F2E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8458670"/>
  </w:num>
  <w:num w:numId="2">
    <w:abstractNumId w:val="15960760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5</Pages>
  <Words>351</Words>
  <Characters>2007</Characters>
  <Lines>16</Lines>
  <Paragraphs>4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2020-07-27T01:22:00Z</dcterms:created>
  <dc:creator>微软中国</dc:creator>
  <cp:lastModifiedBy>Lenovo</cp:lastModifiedBy>
  <cp:lastPrinted>2021-11-18T01:34:00Z</cp:lastPrinted>
  <dcterms:modified xsi:type="dcterms:W3CDTF">2024-06-03T00:58:06Z</dcterms:modified>
  <dc:title>保定市生态环境局高阳县分局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DBB288EE769D4C77828F5938E08FFEE2</vt:lpwstr>
  </property>
</Properties>
</file>