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二〇二〇年十月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pPr>
                        <w:jc w:val="cente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二〇二〇年十月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pPr>
                        <w:spacing w:line="360" w:lineRule="auto"/>
                        <w:jc w:val="center"/>
                        <w:rPr>
                          <w:rFonts w:hint="default" w:eastAsiaTheme="minorEastAsia"/>
                          <w:kern w:val="0"/>
                          <w:sz w:val="28"/>
                          <w:szCs w:val="28"/>
                          <w:lang w:val="en-US" w:eastAsia="zh-CN"/>
                        </w:rPr>
                      </w:pPr>
                      <w:r>
                        <w:rPr>
                          <w:rFonts w:hint="eastAsia" w:ascii="Yu Gothic UI Semibold" w:hAnsi="Yu Gothic UI Semibold" w:eastAsia="宋体"/>
                          <w:color w:val="FFFFFF" w:themeColor="background1"/>
                          <w:kern w:val="24"/>
                          <w:sz w:val="72"/>
                          <w:szCs w:val="72"/>
                          <w:lang w:val="en-US" w:eastAsia="zh-CN"/>
                          <w14:textFill>
                            <w14:solidFill>
                              <w14:schemeClr w14:val="bg1"/>
                            </w14:solidFill>
                          </w14:textFill>
                        </w:rPr>
                        <w:t>2019</w:t>
                      </w:r>
                    </w:p>
                  </w:txbxContent>
                </v:textbox>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hgu2AAAAAsBAAAPAAAAAAAAAAEAIAAAACIAAABkcnMvZG93bnJldi54&#10;bWxQSwECFAAUAAAACACHTuJAZazmW/oBAADWAwAADgAAAAAAAAABACAAAAAnAQAAZHJzL2Uyb0Rv&#10;Yy54bWxQSwUGAAAAAAYABgBZAQAAkwUAAAAA&#10;">
                <v:fill on="t" focussize="0,0"/>
                <v:stroke on="f" weight="1pt" miterlimit="8" joinstyle="miter"/>
                <v:imagedata o:title=""/>
                <o:lock v:ext="edit" aspectratio="f"/>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57216;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rFonts w:hint="default" w:eastAsiaTheme="minorEastAsia"/>
                            <w:color w:val="000000" w:themeColor="text1"/>
                            <w:kern w:val="0"/>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txbxContent>
                </v:textbox>
              </v:rect>
            </w:pict>
          </mc:Fallback>
        </mc:AlternateContent>
      </w:r>
    </w:p>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rPr>
          <w:rFonts w:hint="eastAsia"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rPr>
          <w:rFonts w:hint="eastAsia" w:ascii="黑体" w:hAnsi="Times New Roman" w:eastAsia="黑体" w:cs="Times New Roman"/>
          <w:sz w:val="48"/>
          <w:szCs w:val="48"/>
          <w:lang w:eastAsia="zh-CN"/>
        </w:rPr>
      </w:pPr>
      <w:r>
        <w:rPr>
          <w:rFonts w:hint="eastAsia" w:ascii="黑体" w:hAnsi="Times New Roman" w:eastAsia="黑体" w:cs="Times New Roman"/>
          <w:sz w:val="48"/>
          <w:szCs w:val="48"/>
          <w:lang w:eastAsia="zh-CN"/>
        </w:rPr>
        <w:tab/>
      </w:r>
    </w:p>
    <w:p>
      <w:pPr>
        <w:jc w:val="both"/>
        <w:rPr>
          <w:rFonts w:hint="eastAsia" w:ascii="黑体" w:hAnsi="黑体" w:eastAsia="黑体" w:cs="黑体"/>
          <w:sz w:val="56"/>
          <w:szCs w:val="72"/>
          <w:lang w:val="en-US" w:eastAsia="zh-CN"/>
        </w:rPr>
      </w:pPr>
    </w:p>
    <w:p>
      <w:pPr>
        <w:jc w:val="both"/>
        <w:rPr>
          <w:rFonts w:hint="eastAsia" w:ascii="黑体" w:hAnsi="黑体" w:eastAsia="黑体" w:cs="黑体"/>
          <w:b/>
          <w:bCs/>
          <w:sz w:val="72"/>
          <w:szCs w:val="96"/>
          <w:lang w:val="en-US" w:eastAsia="zh-CN"/>
        </w:rPr>
      </w:pPr>
      <w:r>
        <w:rPr>
          <w:rFonts w:hint="eastAsia" w:ascii="黑体" w:hAnsi="黑体" w:eastAsia="黑体" w:cs="黑体"/>
          <w:b/>
          <w:bCs/>
          <w:sz w:val="72"/>
          <w:szCs w:val="96"/>
          <w:lang w:val="en-US" w:eastAsia="zh-CN"/>
        </w:rPr>
        <w:t>2019年度部门决算公开文本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6"/>
          <w:szCs w:val="72"/>
          <w:lang w:val="en-US" w:eastAsia="zh-CN"/>
        </w:rPr>
      </w:pPr>
    </w:p>
    <w:p>
      <w:pPr>
        <w:snapToGrid w:val="0"/>
        <w:spacing w:line="480" w:lineRule="auto"/>
        <w:jc w:val="center"/>
        <w:rPr>
          <w:rFonts w:hint="eastAsia" w:ascii="黑体" w:hAnsi="黑体" w:eastAsia="黑体" w:cs="黑体"/>
          <w:sz w:val="56"/>
          <w:szCs w:val="72"/>
          <w:lang w:val="en-US" w:eastAsia="zh-CN"/>
        </w:rPr>
      </w:pPr>
      <w:r>
        <w:rPr>
          <w:rFonts w:ascii="黑体" w:hAnsi="黑体" w:eastAsia="黑体" w:cs="黑体"/>
          <w:sz w:val="44"/>
          <w:szCs w:val="44"/>
        </w:rPr>
        <w:t>保定市生态环境局高阳县分局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sectPr>
          <w:headerReference r:id="rId5" w:type="first"/>
          <w:footerReference r:id="rId6" w:type="first"/>
          <w:headerReference r:id="rId4" w:type="default"/>
          <w:type w:val="continuous"/>
          <w:pgSz w:w="11906" w:h="16838"/>
          <w:pgMar w:top="2041" w:right="1531" w:bottom="2041" w:left="1531" w:header="851" w:footer="992" w:gutter="0"/>
          <w:cols w:space="0" w:num="1"/>
          <w:titlePg/>
          <w:rtlGutter w:val="0"/>
          <w:docGrid w:type="lines" w:linePitch="312" w:charSpace="0"/>
        </w:sectPr>
      </w:pPr>
      <w:r>
        <w:rPr>
          <w:rFonts w:hint="eastAsia" w:ascii="楷体_GB2312" w:hAnsi="楷体_GB2312" w:eastAsia="楷体_GB2312" w:cs="楷体_GB2312"/>
          <w:color w:val="000000" w:themeColor="text1"/>
          <w:kern w:val="0"/>
          <w:sz w:val="44"/>
          <w:szCs w:val="4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二〇二〇年十月</w:t>
      </w:r>
    </w:p>
    <w:p>
      <w:pPr>
        <w:pageBreakBefore w:val="0"/>
        <w:widowControl/>
        <w:kinsoku/>
        <w:wordWrap/>
        <w:overflowPunct/>
        <w:topLinePunct w:val="0"/>
        <w:autoSpaceDE/>
        <w:autoSpaceDN/>
        <w:bidi w:val="0"/>
        <w:adjustRightInd/>
        <w:snapToGrid/>
        <w:spacing w:after="0" w:line="600" w:lineRule="exact"/>
        <w:jc w:val="left"/>
        <w:textAlignment w:val="auto"/>
        <w:rPr>
          <w:rFonts w:hint="eastAsia" w:ascii="黑体" w:hAnsi="黑体" w:eastAsia="黑体" w:cs="黑体"/>
          <w:b w:val="0"/>
          <w:bCs/>
          <w:sz w:val="32"/>
          <w:szCs w:val="32"/>
          <w:highlight w:val="yellow"/>
          <w:lang w:val="en-US" w:eastAsia="zh-CN"/>
        </w:rPr>
      </w:pPr>
    </w:p>
    <w:p>
      <w:pPr>
        <w:tabs>
          <w:tab w:val="left" w:pos="2728"/>
        </w:tabs>
        <w:jc w:val="center"/>
        <w:rPr>
          <w:rFonts w:hint="eastAsia"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type w:val="continuous"/>
          <w:pgSz w:w="11906" w:h="16838"/>
          <w:pgMar w:top="2041" w:right="1531" w:bottom="2041" w:left="1531" w:header="851" w:footer="992" w:gutter="0"/>
          <w:cols w:space="0" w:num="1"/>
          <w:titlePg/>
          <w:rtlGutter w:val="0"/>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25"/>
                <v:stroke weight="1pt" color="#FFD966 [3204]" joinstyle="round"/>
                <v:imagedata o:title=""/>
                <o:lock v:ext="edit" aspectratio="f"/>
                <v:textbox>
                  <w:txbxContent>
                    <w:p>
                      <w:pPr>
                        <w:widowControl/>
                        <w:jc w:val="center"/>
                        <w:rPr>
                          <w:rFonts w:hint="eastAsia" w:ascii="黑体" w:hAnsi="黑体" w:eastAsia="黑体" w:cs="黑体"/>
                          <w:color w:val="000000" w:themeColor="text1"/>
                          <w:sz w:val="96"/>
                          <w:szCs w:val="96"/>
                          <w:lang w:val="en-US"/>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jc w:val="left"/>
        <w:textAlignment w:val="auto"/>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一、部门职责</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、贯彻实施国家、省、市环境保护法律、法规、标准及规章、办法；负责环境保护行政处罚和行政应诉工作。</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、参与全县重大经济和技术政策、发展规划以及重大经济开发计划进行的环境影响评价工作；组织制定县域污染防治规划和生态保护规划。</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、调查处理环境污染事故和生态破坏事件；协调辖区内的环境污染纠纷；负责环境监理、污染源限期治理和环境保护行政稽查的各项活动。</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、组织实施各项环境管理制度；按有关规定和权限审批开展建设活动环境影响报告书（表）；参与指导城乡环境综合整治；管理农村生态环境保护工作。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5、组织和协调全县的环境保护宣传教育工作。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6、负责全县范围内的环境监测工作。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7、承担县政府及上级业务主管部门交办的其他事项。</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1个，具体情况如下：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5" w:type="dxa"/>
            <w:vAlign w:val="center"/>
          </w:tcPr>
          <w:p>
            <w:pPr>
              <w:spacing w:after="0"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after="0"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after="0"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after="0"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85" w:type="dxa"/>
          </w:tcPr>
          <w:p>
            <w:pPr>
              <w:spacing w:after="0"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after="0"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保定市生态环境局高阳县分局</w:t>
            </w:r>
          </w:p>
        </w:tc>
        <w:tc>
          <w:tcPr>
            <w:tcW w:w="2445" w:type="dxa"/>
          </w:tcPr>
          <w:p>
            <w:pPr>
              <w:spacing w:after="0" w:line="560" w:lineRule="exact"/>
              <w:jc w:val="center"/>
              <w:rPr>
                <w:rFonts w:ascii="仿宋_GB2312" w:hAnsi="Calibri" w:eastAsia="仿宋_GB2312" w:cs="ArialUnicodeMS"/>
                <w:kern w:val="0"/>
                <w:sz w:val="28"/>
                <w:szCs w:val="28"/>
              </w:rPr>
            </w:pPr>
            <w:r>
              <w:rPr>
                <w:rFonts w:ascii="仿宋_GB2312" w:hAnsi="Calibri" w:eastAsia="仿宋_GB2312" w:cs="ArialUnicodeMS"/>
                <w:kern w:val="0"/>
                <w:sz w:val="28"/>
                <w:szCs w:val="28"/>
              </w:rPr>
              <w:t>行政单位</w:t>
            </w:r>
          </w:p>
        </w:tc>
        <w:tc>
          <w:tcPr>
            <w:tcW w:w="2665" w:type="dxa"/>
          </w:tcPr>
          <w:p>
            <w:pPr>
              <w:spacing w:after="0" w:line="560" w:lineRule="exact"/>
              <w:jc w:val="center"/>
              <w:rPr>
                <w:rFonts w:ascii="仿宋_GB2312" w:hAnsi="Calibri" w:eastAsia="仿宋_GB2312" w:cs="ArialUnicodeMS"/>
                <w:kern w:val="0"/>
                <w:sz w:val="28"/>
                <w:szCs w:val="28"/>
              </w:rPr>
            </w:pPr>
            <w:r>
              <w:rPr>
                <w:rFonts w:ascii="仿宋_GB2312" w:hAnsi="Calibri" w:eastAsia="仿宋_GB2312" w:cs="ArialUnicodeMS"/>
                <w:kern w:val="0"/>
                <w:sz w:val="28"/>
                <w:szCs w:val="28"/>
              </w:rPr>
              <w:t>财政拨款</w:t>
            </w:r>
          </w:p>
        </w:tc>
      </w:tr>
    </w:tbl>
    <w:p>
      <w:pPr>
        <w:widowControl/>
        <w:spacing w:after="160" w:line="580" w:lineRule="exact"/>
        <w:rPr>
          <w:rFonts w:ascii="Times New Roman" w:hAnsi="Times New Roman" w:eastAsia="黑体" w:cs="Times New Roman"/>
          <w:sz w:val="32"/>
          <w:szCs w:val="32"/>
        </w:rPr>
        <w:sectPr>
          <w:footerReference r:id="rId13" w:type="first"/>
          <w:headerReference r:id="rId11" w:type="default"/>
          <w:footerReference r:id="rId12" w:type="default"/>
          <w:pgSz w:w="11906" w:h="16838"/>
          <w:pgMar w:top="2041" w:right="1531" w:bottom="2041" w:left="1531" w:header="851" w:footer="992" w:gutter="0"/>
          <w:pgNumType w:fmt="numberInDash" w:start="1"/>
          <w:cols w:space="0" w:num="1"/>
          <w:titlePg/>
          <w:rtlGutter w:val="0"/>
          <w:docGrid w:type="lines" w:linePitch="312" w:charSpace="0"/>
        </w:sectPr>
      </w:pPr>
    </w:p>
    <w:p>
      <w:pPr>
        <w:widowControl/>
        <w:spacing w:after="160" w:line="580" w:lineRule="exact"/>
        <w:rPr>
          <w:rFonts w:ascii="Times New Roman" w:hAnsi="Times New Roman" w:eastAsia="黑体" w:cs="Times New Roman"/>
          <w:sz w:val="32"/>
          <w:szCs w:val="32"/>
        </w:rPr>
        <w:sectPr>
          <w:headerReference r:id="rId14" w:type="default"/>
          <w:pgSz w:w="11906" w:h="16838"/>
          <w:pgMar w:top="2041" w:right="1531" w:bottom="2041" w:left="1531" w:header="851" w:footer="992" w:gutter="0"/>
          <w:pgNumType w:fmt="numberInDash"/>
          <w:cols w:space="0" w:num="1"/>
          <w:titlePg/>
          <w:rtlGutter w:val="0"/>
          <w:docGrid w:type="lines" w:linePitch="312" w:charSpace="0"/>
        </w:sectPr>
      </w:pPr>
      <w:r>
        <w:rPr>
          <w:sz w:val="72"/>
        </w:rPr>
        <mc:AlternateContent>
          <mc:Choice Requires="wps">
            <w:drawing>
              <wp:anchor distT="0" distB="0" distL="114300" distR="114300" simplePos="0" relativeHeight="25166848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p>
                      <w:pPr>
                        <w:widowControl/>
                        <w:jc w:val="center"/>
                        <w:rPr>
                          <w:rFonts w:hint="eastAsia" w:ascii="黑体" w:hAnsi="黑体" w:eastAsia="黑体" w:cs="黑体"/>
                          <w:color w:val="000000" w:themeColor="text1"/>
                          <w:sz w:val="96"/>
                          <w:szCs w:val="96"/>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pPr>
        <w:jc w:val="both"/>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r>
        <w:rPr>
          <w:sz w:val="72"/>
        </w:rPr>
        <mc:AlternateContent>
          <mc:Choice Requires="wps">
            <w:drawing>
              <wp:anchor distT="0" distB="0" distL="114300" distR="114300" simplePos="0" relativeHeight="251670528"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70528;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25"/>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第二部分 </w:t>
                      </w:r>
                    </w:p>
                    <w:p>
                      <w:pPr>
                        <w:widowControl/>
                        <w:jc w:val="center"/>
                        <w:rPr>
                          <w:rFonts w:hint="default"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2019年部门决算情况说明</w:t>
                      </w:r>
                    </w:p>
                    <w:p>
                      <w:pPr>
                        <w:rPr>
                          <w:rFonts w:hint="eastAsia"/>
                          <w:lang w:val="en-US"/>
                          <w14:textOutline w14:w="9525">
                            <w14:solidFill>
                              <w14:schemeClr w14:val="tx1">
                                <w14:lumMod w14:val="50000"/>
                                <w14:lumOff w14:val="50000"/>
                              </w14:schemeClr>
                            </w14:solidFill>
                            <w14:round/>
                          </w14:textOutline>
                        </w:rPr>
                      </w:pPr>
                    </w:p>
                  </w:txbxContent>
                </v:textbox>
              </v:shape>
            </w:pict>
          </mc:Fallback>
        </mc:AlternateContent>
      </w: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一、收入</w:t>
      </w:r>
      <w:r>
        <w:rPr>
          <w:rFonts w:hint="eastAsia" w:ascii="黑体" w:hAnsi="Cambria" w:eastAsia="黑体" w:cs="黑体"/>
          <w:b w:val="0"/>
          <w:bCs w:val="0"/>
          <w:kern w:val="0"/>
          <w:sz w:val="32"/>
          <w:szCs w:val="32"/>
          <w:lang w:val="en-US" w:eastAsia="zh-CN" w:bidi="ar-SA"/>
        </w:rPr>
        <w:t>支出</w:t>
      </w:r>
      <w:r>
        <w:rPr>
          <w:rFonts w:hint="eastAsia" w:ascii="黑体" w:hAnsi="Calibri" w:eastAsia="黑体" w:cs="Times New Roman"/>
          <w:b w:val="0"/>
          <w:bCs w:val="0"/>
          <w:kern w:val="2"/>
          <w:sz w:val="32"/>
          <w:szCs w:val="32"/>
          <w:lang w:val="en-US" w:eastAsia="zh-CN" w:bidi="ar-SA"/>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本部门2019年度收入总计1742.56万元。与2018年度决算相比，收入减少34.22万元，下降2</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%，主要原因是乡镇空气站建设和全国第二次污染源普查未拨付。本部门2019年度支出总计1732.52万元。与2018年度决算相比，支出减少109.7</w:t>
      </w:r>
      <w:r>
        <w:rPr>
          <w:rFonts w:hint="eastAsia" w:ascii="仿宋_GB2312" w:hAnsi="Times New Roman" w:eastAsia="仿宋_GB2312" w:cs="DengXian-Regular"/>
          <w:sz w:val="32"/>
          <w:szCs w:val="32"/>
          <w:lang w:val="en-US" w:eastAsia="zh-CN"/>
        </w:rPr>
        <w:t>7</w:t>
      </w:r>
      <w:r>
        <w:rPr>
          <w:rFonts w:hint="eastAsia" w:ascii="仿宋_GB2312" w:hAnsi="Times New Roman" w:eastAsia="仿宋_GB2312" w:cs="DengXian-Regular"/>
          <w:sz w:val="32"/>
          <w:szCs w:val="32"/>
        </w:rPr>
        <w:t>万元，下降6</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%，主要原因是乡镇空气站建设和全国第二次污染源普查未支付。本部门2019年度结余总计10.04万元。与2018年度决算相比，结余增加10.04万元，增长100</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%，主要原因是</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我单位人员有4个停薪留职人员工资未发放，另外2020年有1名开除人员，3名退休人员。</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二、收入决算情况说明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本部门2019年度本年收入合计1742.56万元，其中：财政拨款收入1302.3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万元，占74.73%；其他收入440.26万元，占25.27%。</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本部门2019年度本年支出合计1732.52万元，其中：基本支出1579.15万元，占91</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%；项目支出153.37万元，占9</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ascii="黑体" w:hAnsi="Calibri" w:eastAsia="黑体" w:cs="Times New Roman"/>
          <w:b w:val="0"/>
          <w:bCs w:val="0"/>
          <w:kern w:val="2"/>
          <w:sz w:val="32"/>
          <w:szCs w:val="32"/>
          <w:lang w:val="en-US" w:eastAsia="zh-CN" w:bidi="ar-SA"/>
        </w:rPr>
      </w:pPr>
      <w:r>
        <w:rPr>
          <w:sz w:val="32"/>
        </w:rPr>
        <mc:AlternateContent>
          <mc:Choice Requires="wps">
            <w:drawing>
              <wp:anchor distT="0" distB="0" distL="114300" distR="114300" simplePos="0" relativeHeight="251669504" behindDoc="1" locked="0" layoutInCell="1" allowOverlap="1">
                <wp:simplePos x="0" y="0"/>
                <wp:positionH relativeFrom="column">
                  <wp:posOffset>923925</wp:posOffset>
                </wp:positionH>
                <wp:positionV relativeFrom="paragraph">
                  <wp:posOffset>970915</wp:posOffset>
                </wp:positionV>
                <wp:extent cx="3314700" cy="483235"/>
                <wp:effectExtent l="0" t="0" r="0" b="12065"/>
                <wp:wrapNone/>
                <wp:docPr id="30" name="文本框 30"/>
                <wp:cNvGraphicFramePr/>
                <a:graphic xmlns:a="http://schemas.openxmlformats.org/drawingml/2006/main">
                  <a:graphicData uri="http://schemas.microsoft.com/office/word/2010/wordprocessingShape">
                    <wps:wsp>
                      <wps:cNvSpPr txBox="1"/>
                      <wps:spPr>
                        <a:xfrm>
                          <a:off x="1932305" y="9669145"/>
                          <a:ext cx="3314700" cy="4832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160" w:line="480" w:lineRule="auto"/>
                              <w:rPr>
                                <w:rFonts w:ascii="Times New Roman" w:hAnsi="Times New Roman" w:eastAsia="宋体" w:cs="Times New Roman"/>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75pt;margin-top:76.45pt;height:38.05pt;width:261pt;z-index:-251646976;mso-width-relative:page;mso-height-relative:page;" fillcolor="#FFFFFF" filled="t" stroked="f" coordsize="21600,21600" o:gfxdata="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TWrv9YAAAALAQAADwAAAAAAAAABACAAAAAiAAAAZHJzL2Rvd25yZXYueG1sUEsBAhQAFAAA&#10;AAgAh07iQKrWArdjAgAAqwQAAA4AAAAAAAAAAQAgAAAAJQEAAGRycy9lMm9Eb2MueG1sUEsFBgAA&#10;AAAGAAYAWQEAAPoFAAAAAA==&#10;">
                <v:fill on="t" focussize="0,0"/>
                <v:stroke on="f" weight="0.5pt"/>
                <v:imagedata o:title=""/>
                <o:lock v:ext="edit" aspectratio="f"/>
                <v:textbox>
                  <w:txbxContent>
                    <w:p>
                      <w:pPr>
                        <w:spacing w:after="160" w:line="480" w:lineRule="auto"/>
                        <w:rPr>
                          <w:rFonts w:ascii="Times New Roman" w:hAnsi="Times New Roman" w:eastAsia="宋体" w:cs="Times New Roman"/>
                          <w:sz w:val="20"/>
                          <w:szCs w:val="22"/>
                        </w:rPr>
                      </w:pPr>
                    </w:p>
                  </w:txbxContent>
                </v:textbox>
              </v:shape>
            </w:pict>
          </mc:Fallback>
        </mc:AlternateContent>
      </w:r>
      <w:r>
        <w:rPr>
          <w:rFonts w:hint="eastAsia" w:ascii="黑体" w:hAnsi="Calibri" w:eastAsia="黑体" w:cs="Times New Roman"/>
          <w:b w:val="0"/>
          <w:bCs w:val="0"/>
          <w:kern w:val="2"/>
          <w:sz w:val="32"/>
          <w:szCs w:val="32"/>
          <w:lang w:val="en-US" w:eastAsia="zh-CN" w:bidi="ar-SA"/>
        </w:rPr>
        <w:t>四、</w:t>
      </w:r>
      <w:r>
        <w:rPr>
          <w:rFonts w:hint="eastAsia" w:ascii="黑体" w:hAnsi="Cambria" w:eastAsia="黑体" w:cs="黑体"/>
          <w:b w:val="0"/>
          <w:bCs w:val="0"/>
          <w:kern w:val="0"/>
          <w:sz w:val="32"/>
          <w:szCs w:val="32"/>
          <w:lang w:val="en-US" w:eastAsia="zh-CN" w:bidi="ar-SA"/>
        </w:rPr>
        <w:t>财政</w:t>
      </w:r>
      <w:r>
        <w:rPr>
          <w:rFonts w:hint="eastAsia" w:ascii="黑体" w:hAnsi="Calibri" w:eastAsia="黑体" w:cs="Times New Roman"/>
          <w:b w:val="0"/>
          <w:bCs w:val="0"/>
          <w:kern w:val="2"/>
          <w:sz w:val="32"/>
          <w:szCs w:val="32"/>
          <w:lang w:val="en-US" w:eastAsia="zh-CN" w:bidi="ar-SA"/>
        </w:rPr>
        <w:t>拨款收入支出决算总体情况说明</w:t>
      </w:r>
    </w:p>
    <w:p>
      <w:pPr>
        <w:pageBreakBefore w:val="0"/>
        <w:widowControl w:val="0"/>
        <w:kinsoku/>
        <w:wordWrap/>
        <w:overflowPunct/>
        <w:topLinePunct w:val="0"/>
        <w:autoSpaceDE/>
        <w:autoSpaceDN/>
        <w:bidi w:val="0"/>
        <w:snapToGrid w:val="0"/>
        <w:spacing w:line="580" w:lineRule="exact"/>
        <w:ind w:right="0" w:rightChars="0" w:firstLine="643" w:firstLineChars="200"/>
        <w:textAlignment w:val="auto"/>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w:t>
      </w:r>
      <w:r>
        <w:rPr>
          <w:rFonts w:hint="eastAsia" w:ascii="楷体_GB2312" w:hAnsi="Times New Roman" w:eastAsia="楷体_GB2312" w:cs="DengXian-Bold"/>
          <w:b/>
          <w:bCs/>
          <w:sz w:val="32"/>
          <w:szCs w:val="32"/>
          <w:lang w:eastAsia="zh-CN"/>
        </w:rPr>
        <w:t>2018</w:t>
      </w:r>
      <w:r>
        <w:rPr>
          <w:rFonts w:hint="eastAsia" w:ascii="楷体_GB2312" w:hAnsi="Times New Roman" w:eastAsia="楷体_GB2312" w:cs="DengXian-Bold"/>
          <w:b/>
          <w:bCs/>
          <w:sz w:val="32"/>
          <w:szCs w:val="32"/>
        </w:rPr>
        <w:t xml:space="preserve"> 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万元,比2018年度减少474.48万元，降低36</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%，主要是因环保上划在编人员由于环保垂改9-12月人员经费不再由县财政拨付，由市生态环境局拨付；本年支出1302.3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万元，减少540</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万元，降低41</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主要是</w:t>
      </w:r>
      <w:r>
        <w:rPr>
          <w:rFonts w:hint="eastAsia" w:ascii="仿宋_GB2312" w:hAnsi="Times New Roman" w:eastAsia="仿宋_GB2312" w:cs="DengXian-Regular"/>
          <w:sz w:val="32"/>
          <w:szCs w:val="32"/>
        </w:rPr>
        <w:t>因环保上划在编人员由于环保垂改9-12月人员经费不再由县财政拨付，由市生态环境局拨付。</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万元，完成年初预算的68</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如图4）,比年初预算减少626.21万元，决算数小于预算数主要原因是环保上划在编人员由于环保垂改9-12月人员经费不再由县财政拨付，由市生态环境局拨付；乡镇空气站建设和全国第二次污染源普查未拨付。本年支出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万元，完成年初预算的68</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%,比年初预算减少626.21万元，决算数小于预算数主要原因是环保上划在编人员由于环保垂改9-12月人员经费不再由县财政拨付，由市生态环境局拨付；乡镇空气站建设和全国第二次污染源普查未拨付。</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年度财政拨款支出1302.3</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万元，主要用于以下方面社会保障和就业（类）支出 177.58万元，占14</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%；节能环保（类）</w:t>
      </w:r>
      <w:r>
        <w:rPr>
          <w:rFonts w:hint="eastAsia" w:ascii="仿宋_GB2312" w:hAnsi="Times New Roman" w:eastAsia="仿宋_GB2312" w:cs="DengXian-Regular"/>
          <w:sz w:val="32"/>
          <w:szCs w:val="32"/>
          <w:lang w:eastAsia="zh-CN"/>
        </w:rPr>
        <w:t>支出</w:t>
      </w:r>
      <w:r>
        <w:rPr>
          <w:rFonts w:hint="eastAsia" w:ascii="仿宋_GB2312" w:hAnsi="Times New Roman" w:eastAsia="仿宋_GB2312" w:cs="DengXian-Regular"/>
          <w:sz w:val="32"/>
          <w:szCs w:val="32"/>
        </w:rPr>
        <w:t xml:space="preserve"> 1080.2</w:t>
      </w:r>
      <w:r>
        <w:rPr>
          <w:rFonts w:hint="eastAsia" w:ascii="仿宋_GB2312" w:hAnsi="Times New Roman" w:eastAsia="仿宋_GB2312" w:cs="DengXian-Regular"/>
          <w:sz w:val="32"/>
          <w:szCs w:val="32"/>
          <w:lang w:val="en-US" w:eastAsia="zh-CN"/>
        </w:rPr>
        <w:t>8</w:t>
      </w:r>
      <w:r>
        <w:rPr>
          <w:rFonts w:hint="eastAsia" w:ascii="仿宋_GB2312" w:hAnsi="Times New Roman" w:eastAsia="仿宋_GB2312" w:cs="DengXian-Regular"/>
          <w:sz w:val="32"/>
          <w:szCs w:val="32"/>
        </w:rPr>
        <w:t>万元，占83</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%；住房保障（类）支出44.45万元，占3</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w:t>
      </w:r>
    </w:p>
    <w:p>
      <w:pPr>
        <w:adjustRightInd w:val="0"/>
        <w:snapToGrid w:val="0"/>
        <w:spacing w:line="580" w:lineRule="exact"/>
        <w:ind w:left="420" w:leftChars="200"/>
        <w:rPr>
          <w:rFonts w:ascii="楷体_GB2312" w:hAnsi="Times New Roman" w:eastAsia="楷体_GB2312" w:cs="DengXian-Bold"/>
          <w:b/>
          <w:bCs/>
          <w:sz w:val="32"/>
          <w:szCs w:val="32"/>
        </w:rPr>
      </w:pPr>
      <w:r>
        <w:rPr>
          <w:sz w:val="32"/>
        </w:rPr>
        <mc:AlternateContent>
          <mc:Choice Requires="wps">
            <w:drawing>
              <wp:anchor distT="0" distB="0" distL="114300" distR="114300" simplePos="0" relativeHeight="251674624" behindDoc="1" locked="0" layoutInCell="1" allowOverlap="1">
                <wp:simplePos x="0" y="0"/>
                <wp:positionH relativeFrom="column">
                  <wp:posOffset>981075</wp:posOffset>
                </wp:positionH>
                <wp:positionV relativeFrom="paragraph">
                  <wp:posOffset>554990</wp:posOffset>
                </wp:positionV>
                <wp:extent cx="3576320" cy="391795"/>
                <wp:effectExtent l="0" t="0" r="5080" b="8255"/>
                <wp:wrapNone/>
                <wp:docPr id="164" name="文本框 32"/>
                <wp:cNvGraphicFramePr/>
                <a:graphic xmlns:a="http://schemas.openxmlformats.org/drawingml/2006/main">
                  <a:graphicData uri="http://schemas.microsoft.com/office/word/2010/wordprocessingShape">
                    <wps:wsp>
                      <wps:cNvSpPr txBox="1"/>
                      <wps:spPr>
                        <a:xfrm>
                          <a:off x="1989455" y="9253220"/>
                          <a:ext cx="3576320" cy="391795"/>
                        </a:xfrm>
                        <a:prstGeom prst="rect">
                          <a:avLst/>
                        </a:prstGeom>
                        <a:solidFill>
                          <a:srgbClr val="FFFFFF"/>
                        </a:solidFill>
                        <a:ln w="6350">
                          <a:noFill/>
                        </a:ln>
                        <a:effectLst/>
                      </wps:spPr>
                      <wps:txbx>
                        <w:txbxContent>
                          <w:p>
                            <w:pPr>
                              <w:adjustRightInd w:val="0"/>
                              <w:snapToGrid w:val="0"/>
                              <w:spacing w:after="160" w:line="560" w:lineRule="exact"/>
                              <w:jc w:val="both"/>
                              <w:rPr>
                                <w:rFonts w:ascii="仿宋_GB2312" w:hAnsi="Times New Roman" w:eastAsia="仿宋_GB2312" w:cs="DengXian-Regular"/>
                                <w:sz w:val="28"/>
                                <w:szCs w:val="28"/>
                              </w:rPr>
                            </w:pPr>
                          </w:p>
                          <w:p>
                            <w:pPr>
                              <w:spacing w:after="160" w:line="480" w:lineRule="auto"/>
                              <w:rPr>
                                <w:rFonts w:ascii="Times New Roman" w:hAnsi="Times New Roman" w:eastAsia="宋体" w:cs="Times New Roman"/>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2" o:spid="_x0000_s1026" o:spt="202" type="#_x0000_t202" style="position:absolute;left:0pt;margin-left:77.25pt;margin-top:43.7pt;height:30.85pt;width:281.6pt;z-index:-251641856;mso-width-relative:page;mso-height-relative:page;" fillcolor="#FFFFFF" filled="t" stroked="f" coordsize="21600,21600" o:gfxdata="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fCm7nVAAAACgEAAA8AAAAAAAAAAQAgAAAAIgAAAGRycy9kb3ducmV2LnhtbFBLAQIUABQAAAAI&#10;AIdO4kCNReJhYgIAAKwEAAAOAAAAAAAAAAEAIAAAACQBAABkcnMvZTJvRG9jLnhtbFBLBQYAAAAA&#10;BgAGAFkBAAD4BQAAAAA=&#10;">
                <v:fill on="t" focussize="0,0"/>
                <v:stroke on="f" weight="0.5pt"/>
                <v:imagedata o:title=""/>
                <o:lock v:ext="edit" aspectratio="f"/>
                <v:textbox>
                  <w:txbxContent>
                    <w:p>
                      <w:pPr>
                        <w:adjustRightInd w:val="0"/>
                        <w:snapToGrid w:val="0"/>
                        <w:spacing w:after="160" w:line="560" w:lineRule="exact"/>
                        <w:jc w:val="both"/>
                        <w:rPr>
                          <w:rFonts w:ascii="仿宋_GB2312" w:hAnsi="Times New Roman" w:eastAsia="仿宋_GB2312" w:cs="DengXian-Regular"/>
                          <w:sz w:val="28"/>
                          <w:szCs w:val="28"/>
                        </w:rPr>
                      </w:pPr>
                    </w:p>
                    <w:p>
                      <w:pPr>
                        <w:spacing w:after="160" w:line="480" w:lineRule="auto"/>
                        <w:rPr>
                          <w:rFonts w:ascii="Times New Roman" w:hAnsi="Times New Roman" w:eastAsia="宋体" w:cs="Times New Roman"/>
                          <w:sz w:val="20"/>
                        </w:rPr>
                      </w:pPr>
                    </w:p>
                  </w:txbxContent>
                </v:textbox>
              </v:shape>
            </w:pict>
          </mc:Fallback>
        </mc:AlternateContent>
      </w: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年度财政拨款基本支出1148.94万元，其中：人员经费 1025.87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123.07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hint="eastAsia"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五、一般公共预算“三公” 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本部门2019年度“三公”经费支出共计23.1</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万元，完成预算的39</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%,较预算减少35.8</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万元，降低61</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%，主要是加强管理，严格执行八项规定，节缩开支。较2018年度减少11.3</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32.94</w:t>
      </w:r>
      <w:r>
        <w:rPr>
          <w:rFonts w:hint="eastAsia" w:ascii="仿宋_GB2312" w:hAnsi="Times New Roman" w:eastAsia="仿宋_GB2312" w:cs="DengXian-Regular"/>
          <w:sz w:val="32"/>
          <w:szCs w:val="32"/>
        </w:rPr>
        <w:t>%，主要是加强管理，严格执行八项规定，节缩开支。具体情况如下：</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w:t>
      </w:r>
      <w:r>
        <w:rPr>
          <w:rFonts w:hint="eastAsia" w:ascii="楷体_GB2312" w:hAnsi="Times New Roman" w:eastAsia="楷体_GB2312" w:cs="DengXian-Bold"/>
          <w:b/>
          <w:bCs/>
          <w:sz w:val="32"/>
          <w:szCs w:val="32"/>
          <w:lang w:val="en-US" w:eastAsia="zh-CN"/>
        </w:rPr>
        <w:t>.00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本部门2019年度因公出国（境）团组0个、共0人</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参加其他单位组织的因公出国（境）团组0个、共0人</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与年初预算一致，原因：</w:t>
      </w:r>
      <w:r>
        <w:rPr>
          <w:rFonts w:hint="eastAsia" w:ascii="仿宋_GB2312" w:hAnsi="Times New Roman" w:eastAsia="仿宋_GB2312" w:cs="DengXian-Regular"/>
          <w:sz w:val="32"/>
          <w:szCs w:val="32"/>
        </w:rPr>
        <w:t>无本单位组织的出国（境）团组。</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（二）公务用车购置及运行维护费支出23.1</w:t>
      </w:r>
      <w:r>
        <w:rPr>
          <w:rFonts w:hint="eastAsia" w:ascii="楷体_GB2312" w:hAnsi="Times New Roman" w:eastAsia="楷体_GB2312" w:cs="DengXian-Bold"/>
          <w:b/>
          <w:bCs/>
          <w:sz w:val="32"/>
          <w:szCs w:val="32"/>
          <w:lang w:val="en-US" w:eastAsia="zh-CN"/>
        </w:rPr>
        <w:t>1</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本部门2019年度公务用车购置及运行维护费较预算减少27.8</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万元，降低55</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%,主要是加强管理，严格执行八项规定，节缩开支；较上年减少11.3</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万元，降低3</w:t>
      </w:r>
      <w:r>
        <w:rPr>
          <w:rFonts w:hint="eastAsia" w:ascii="仿宋_GB2312" w:hAnsi="Times New Roman" w:eastAsia="仿宋_GB2312" w:cs="DengXian-Regular"/>
          <w:sz w:val="32"/>
          <w:szCs w:val="32"/>
          <w:lang w:val="en-US" w:eastAsia="zh-CN"/>
        </w:rPr>
        <w:t>2.94</w:t>
      </w:r>
      <w:r>
        <w:rPr>
          <w:rFonts w:hint="eastAsia" w:ascii="仿宋_GB2312" w:hAnsi="Times New Roman" w:eastAsia="仿宋_GB2312" w:cs="DengXian-Regular"/>
          <w:sz w:val="32"/>
          <w:szCs w:val="32"/>
        </w:rPr>
        <w:t>%,主要是加强管理，严格执行八项规定，节缩开支。</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本部门2019年度单位公务用车保有量5辆。公车运行维护费支出较预算减少27.8</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万元，降低55</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%,主要是加强管理，严格执行八项规定，节缩开支；较上年减少11.3</w:t>
      </w:r>
      <w:r>
        <w:rPr>
          <w:rFonts w:hint="eastAsia" w:ascii="仿宋_GB2312" w:hAnsi="Times New Roman" w:eastAsia="仿宋_GB2312" w:cs="DengXian-Regular"/>
          <w:sz w:val="32"/>
          <w:szCs w:val="32"/>
          <w:lang w:val="en-US" w:eastAsia="zh-CN"/>
        </w:rPr>
        <w:t>5</w:t>
      </w:r>
      <w:r>
        <w:rPr>
          <w:rFonts w:hint="eastAsia" w:ascii="仿宋_GB2312" w:hAnsi="Times New Roman" w:eastAsia="仿宋_GB2312" w:cs="DengXian-Regular"/>
          <w:sz w:val="32"/>
          <w:szCs w:val="32"/>
        </w:rPr>
        <w:t>万元，降低3</w:t>
      </w:r>
      <w:r>
        <w:rPr>
          <w:rFonts w:hint="eastAsia" w:ascii="仿宋_GB2312" w:hAnsi="Times New Roman" w:eastAsia="仿宋_GB2312" w:cs="DengXian-Regular"/>
          <w:sz w:val="32"/>
          <w:szCs w:val="32"/>
          <w:lang w:val="en-US" w:eastAsia="zh-CN"/>
        </w:rPr>
        <w:t>2.94</w:t>
      </w:r>
      <w:r>
        <w:rPr>
          <w:rFonts w:hint="eastAsia" w:ascii="仿宋_GB2312" w:hAnsi="Times New Roman" w:eastAsia="仿宋_GB2312" w:cs="DengXian-Regular"/>
          <w:sz w:val="32"/>
          <w:szCs w:val="32"/>
        </w:rPr>
        <w:t>%，主要是加强管理，严格执行八项规定，节缩开支。</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w:t>
      </w:r>
      <w:r>
        <w:rPr>
          <w:rFonts w:hint="eastAsia" w:ascii="楷体_GB2312" w:hAnsi="Times New Roman" w:eastAsia="楷体_GB2312" w:cs="DengXian-Bold"/>
          <w:b/>
          <w:bCs/>
          <w:sz w:val="32"/>
          <w:szCs w:val="32"/>
          <w:lang w:val="en-US" w:eastAsia="zh-CN"/>
        </w:rPr>
        <w:t>.00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sz w:val="32"/>
          <w:szCs w:val="32"/>
        </w:rPr>
        <w:t>本部门2019年度公务接待共0批次、0人次。公务接待费支出较预算减少8</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万元，降低100</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%,主要是加强管理，严格执行八项规定，节缩开支；较上年度减少0</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万元，降低0</w:t>
      </w:r>
      <w:r>
        <w:rPr>
          <w:rFonts w:hint="eastAsia" w:ascii="仿宋_GB2312" w:hAnsi="Times New Roman" w:eastAsia="仿宋_GB2312" w:cs="DengXian-Regular"/>
          <w:sz w:val="32"/>
          <w:szCs w:val="32"/>
          <w:lang w:val="en-US" w:eastAsia="zh-CN"/>
        </w:rPr>
        <w:t>.00</w:t>
      </w:r>
      <w:r>
        <w:rPr>
          <w:rFonts w:hint="eastAsia" w:ascii="仿宋_GB2312" w:hAnsi="Times New Roman" w:eastAsia="仿宋_GB2312" w:cs="DengXian-Regular"/>
          <w:sz w:val="32"/>
          <w:szCs w:val="32"/>
        </w:rPr>
        <w:t>%,主要是加强管理，严格执行八项规定，节缩开支。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Times New Roman" w:eastAsia="黑体" w:cs="Times New Roman"/>
          <w:b w:val="0"/>
          <w:bCs w:val="0"/>
          <w:sz w:val="32"/>
          <w:szCs w:val="40"/>
        </w:rPr>
      </w:pPr>
      <w:r>
        <w:rPr>
          <w:rFonts w:hint="eastAsia" w:ascii="黑体" w:hAnsi="Times New Roman" w:eastAsia="黑体" w:cs="Times New Roman"/>
          <w:b w:val="0"/>
          <w:bCs w:val="0"/>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spacing w:line="500" w:lineRule="exact"/>
        <w:ind w:firstLine="560"/>
        <w:rPr>
          <w:rFonts w:ascii="仿宋" w:hAnsi="仿宋" w:eastAsia="仿宋"/>
          <w:b/>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根据预算绩效管理要求，本部门组织对2019年度一般公共预算项目支出全面开展绩效自评，其中，一级项目7个，共涉及资金153.36万元，占一般公共预算项目支出总额的100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%。从评价情况来看，</w:t>
      </w:r>
      <w:r>
        <w:rPr>
          <w:rFonts w:hint="eastAsia" w:ascii="仿宋" w:hAnsi="仿宋" w:eastAsia="仿宋"/>
          <w:b/>
          <w:sz w:val="32"/>
          <w:szCs w:val="32"/>
        </w:rPr>
        <w:t>项目建设为全面改善我县环境质量起了重要作用，</w:t>
      </w:r>
      <w:r>
        <w:rPr>
          <w:rFonts w:ascii="仿宋" w:hAnsi="仿宋" w:eastAsia="仿宋"/>
          <w:b/>
          <w:sz w:val="32"/>
          <w:szCs w:val="32"/>
        </w:rPr>
        <w:t>保证</w:t>
      </w:r>
      <w:r>
        <w:rPr>
          <w:rFonts w:hint="eastAsia" w:ascii="仿宋" w:hAnsi="仿宋" w:eastAsia="仿宋"/>
          <w:b/>
          <w:sz w:val="32"/>
          <w:szCs w:val="32"/>
        </w:rPr>
        <w:t>了我县空气质量自动监测站运行，加大了监测能力建设，</w:t>
      </w:r>
      <w:r>
        <w:rPr>
          <w:rFonts w:ascii="仿宋" w:hAnsi="仿宋" w:eastAsia="仿宋"/>
          <w:b/>
          <w:sz w:val="32"/>
          <w:szCs w:val="32"/>
        </w:rPr>
        <w:t>完成环境数据的综合分析数据发布，环境质量预警，预报污染物，降低减少环境灾害</w:t>
      </w:r>
      <w:r>
        <w:rPr>
          <w:rFonts w:hint="eastAsia" w:ascii="仿宋" w:hAnsi="仿宋" w:eastAsia="仿宋"/>
          <w:b/>
          <w:sz w:val="32"/>
          <w:szCs w:val="32"/>
        </w:rPr>
        <w:t>，同时加大</w:t>
      </w:r>
      <w:r>
        <w:rPr>
          <w:rFonts w:ascii="仿宋" w:hAnsi="仿宋" w:eastAsia="仿宋"/>
          <w:b/>
          <w:sz w:val="32"/>
          <w:szCs w:val="32"/>
        </w:rPr>
        <w:t>监察力度,加强大气污染防治，</w:t>
      </w:r>
      <w:r>
        <w:rPr>
          <w:rFonts w:hint="eastAsia" w:ascii="仿宋" w:hAnsi="仿宋" w:eastAsia="仿宋"/>
          <w:b/>
          <w:sz w:val="32"/>
          <w:szCs w:val="32"/>
        </w:rPr>
        <w:t>从而</w:t>
      </w:r>
      <w:r>
        <w:rPr>
          <w:rFonts w:ascii="仿宋" w:hAnsi="仿宋" w:eastAsia="仿宋"/>
          <w:b/>
          <w:sz w:val="32"/>
          <w:szCs w:val="32"/>
        </w:rPr>
        <w:t>推动</w:t>
      </w:r>
      <w:r>
        <w:rPr>
          <w:rFonts w:hint="eastAsia" w:ascii="仿宋" w:hAnsi="仿宋" w:eastAsia="仿宋"/>
          <w:b/>
          <w:sz w:val="32"/>
          <w:szCs w:val="32"/>
        </w:rPr>
        <w:t>了</w:t>
      </w:r>
      <w:r>
        <w:rPr>
          <w:rFonts w:ascii="仿宋" w:hAnsi="仿宋" w:eastAsia="仿宋"/>
          <w:b/>
          <w:sz w:val="32"/>
          <w:szCs w:val="32"/>
        </w:rPr>
        <w:t>县域环境空气质量的改善。</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 </w:t>
      </w:r>
      <w:r>
        <w:rPr>
          <w:rFonts w:ascii="Cambria Math" w:hAnsi="仿宋_GB2312" w:eastAsia="仿宋_GB2312" w:cs="仿宋_GB2312"/>
          <w:b/>
          <w:bCs/>
          <w:sz w:val="32"/>
          <w:szCs w:val="32"/>
        </w:rPr>
        <w:t>部门决算中项目绩效自评结</w:t>
      </w:r>
      <w:r>
        <w:rPr>
          <w:rFonts w:hint="eastAsia" w:ascii="仿宋_GB2312" w:hAnsi="仿宋_GB2312" w:eastAsia="仿宋_GB2312" w:cs="仿宋_GB2312"/>
          <w:b/>
          <w:bCs/>
          <w:sz w:val="32"/>
          <w:szCs w:val="32"/>
        </w:rPr>
        <w:t>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环保局生态环境监测项目及 环保局建设秸秆、垃圾禁烧红外线视频监控系统运营费项目等7个项目绩效自评结果。</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环保局生态环境监测项目自评综述：根据年初设定的绩效目标，环保局生态环境监测项目绩效自评得分为100分。全年预算数为22.58万元，执行数为22.58万元，完成预算的100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一是依据2019年度保定市环境保护局监测计划对我县排污企业进行监督监测，上报饮用水源地以及地表水河流断面监测数据；二是完成各项应急监测以及委托监测并出具监测报告。按工作日常进展情况，每季度未完成上级交办的环境监测任务。发现的主要问题及原因：没有发现问题。</w:t>
      </w:r>
    </w:p>
    <w:p>
      <w:pPr>
        <w:numPr>
          <w:ilvl w:val="0"/>
          <w:numId w:val="2"/>
        </w:numPr>
        <w:adjustRightInd w:val="0"/>
        <w:snapToGrid w:val="0"/>
        <w:spacing w:line="580" w:lineRule="exact"/>
        <w:ind w:firstLine="643" w:firstLineChars="200"/>
        <w:rPr>
          <w:rFonts w:ascii="仿宋_GB2312" w:hAnsi="仿宋_GB2312" w:eastAsia="仿宋_GB2312" w:cs="仿宋_GB2312"/>
          <w:sz w:val="32"/>
          <w:szCs w:val="32"/>
        </w:rPr>
      </w:pPr>
      <w:r>
        <w:rPr>
          <w:rFonts w:hint="eastAsia" w:ascii="仿宋" w:hAnsi="仿宋" w:eastAsia="仿宋"/>
          <w:b/>
          <w:sz w:val="32"/>
          <w:szCs w:val="32"/>
        </w:rPr>
        <w:t>环保局建设秸秆、垃圾禁烧红外线视频监控系统运营费</w:t>
      </w:r>
      <w:r>
        <w:rPr>
          <w:rFonts w:hint="eastAsia" w:ascii="仿宋_GB2312" w:hAnsi="仿宋_GB2312" w:eastAsia="仿宋_GB2312" w:cs="仿宋_GB2312"/>
          <w:sz w:val="32"/>
          <w:szCs w:val="32"/>
        </w:rPr>
        <w:t>项目自评综述：根据年初设定的绩效目标，</w:t>
      </w:r>
      <w:r>
        <w:rPr>
          <w:rFonts w:hint="eastAsia" w:ascii="仿宋" w:hAnsi="仿宋" w:eastAsia="仿宋"/>
          <w:b/>
          <w:sz w:val="32"/>
          <w:szCs w:val="32"/>
        </w:rPr>
        <w:t>环保局建设秸秆、垃圾禁烧红外线视频监控系统运营费</w:t>
      </w:r>
      <w:r>
        <w:rPr>
          <w:rFonts w:hint="eastAsia" w:ascii="仿宋_GB2312" w:hAnsi="仿宋_GB2312" w:eastAsia="仿宋_GB2312" w:cs="仿宋_GB2312"/>
          <w:sz w:val="32"/>
          <w:szCs w:val="32"/>
        </w:rPr>
        <w:t>项目绩效自评得分为100分。全年预算数为4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万元，执行数为4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%。项目绩效目标完成情况：保障监控系统用电正常、网络正常传输视频、图像内容，有效控制我县涉农地区秸秆、垃圾禁烧对大气形成的污染。发现的主要问题及原因：没有发现问题。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环保局高阳县编制蓄禽养殖污染防治规划项目自评综述：根据年初设定的绩效目标，环保局高阳县编制蓄禽养殖污染防治规划项目绩效自评得分为100分。全年预算数为19.5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万元，执行数为19.5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%。项目绩效目标完成情况：该项目</w:t>
      </w:r>
      <w:r>
        <w:rPr>
          <w:rFonts w:hint="eastAsia" w:ascii="仿宋" w:hAnsi="仿宋" w:eastAsia="仿宋"/>
          <w:b/>
          <w:sz w:val="32"/>
          <w:szCs w:val="32"/>
        </w:rPr>
        <w:t>明确污染防治目标，确定重点污染区域，细化污染防治，提升畜禽粪污综合治理水平。该报告已编制完成，项目资金已全部支付完成。</w:t>
      </w:r>
      <w:r>
        <w:rPr>
          <w:rFonts w:hint="eastAsia" w:ascii="仿宋_GB2312" w:hAnsi="仿宋_GB2312" w:eastAsia="仿宋_GB2312" w:cs="仿宋_GB2312"/>
          <w:sz w:val="32"/>
          <w:szCs w:val="32"/>
        </w:rPr>
        <w:t>发现的主要问题及原因：没有发现问题。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环保局高阳县城建区声环境功能区划分编制工作项目自评综述：根据年初设定的绩效目标，环保局高阳县城建区声环境功能区划分编制工作项目绩效自评得分为100分。全年预算数为50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万元，执行数为40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万元，完成预算的80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%。项目绩效目标完成情况：该项目</w:t>
      </w:r>
      <w:r>
        <w:rPr>
          <w:rFonts w:hint="eastAsia" w:ascii="仿宋" w:hAnsi="仿宋" w:eastAsia="仿宋"/>
          <w:b/>
          <w:sz w:val="32"/>
          <w:szCs w:val="32"/>
        </w:rPr>
        <w:t>通过政府采购统一招标，中标价为40</w:t>
      </w:r>
      <w:r>
        <w:rPr>
          <w:rFonts w:hint="eastAsia" w:ascii="仿宋" w:hAnsi="仿宋" w:eastAsia="仿宋"/>
          <w:b/>
          <w:sz w:val="32"/>
          <w:szCs w:val="32"/>
          <w:lang w:val="en-US" w:eastAsia="zh-CN"/>
        </w:rPr>
        <w:t>.00万</w:t>
      </w:r>
      <w:r>
        <w:rPr>
          <w:rFonts w:hint="eastAsia" w:ascii="仿宋" w:hAnsi="仿宋" w:eastAsia="仿宋"/>
          <w:b/>
          <w:sz w:val="32"/>
          <w:szCs w:val="32"/>
        </w:rPr>
        <w:t>元。</w:t>
      </w:r>
      <w:r>
        <w:rPr>
          <w:rFonts w:hint="eastAsia" w:ascii="仿宋" w:hAnsi="仿宋" w:eastAsia="仿宋" w:cs="宋体"/>
          <w:b/>
          <w:kern w:val="0"/>
          <w:sz w:val="32"/>
          <w:szCs w:val="32"/>
          <w:lang w:val="zh-CN"/>
        </w:rPr>
        <w:t>该项目包括划分声环境功能类别、编制技术报告、声环境质量现状监测、评审验收。本次声功能区划分按照《高阳县县城总体规划（</w:t>
      </w:r>
      <w:r>
        <w:rPr>
          <w:rFonts w:ascii="仿宋" w:hAnsi="仿宋" w:eastAsia="仿宋" w:cs="宋体"/>
          <w:b/>
          <w:kern w:val="0"/>
          <w:sz w:val="32"/>
          <w:szCs w:val="32"/>
          <w:lang w:val="zh-CN"/>
        </w:rPr>
        <w:t>2013</w:t>
      </w:r>
      <w:r>
        <w:rPr>
          <w:rFonts w:hint="eastAsia" w:ascii="仿宋" w:hAnsi="仿宋" w:eastAsia="仿宋" w:cs="宋体"/>
          <w:b/>
          <w:kern w:val="0"/>
          <w:sz w:val="32"/>
          <w:szCs w:val="32"/>
          <w:lang w:val="zh-CN"/>
        </w:rPr>
        <w:t>年</w:t>
      </w:r>
      <w:r>
        <w:rPr>
          <w:rFonts w:ascii="仿宋" w:hAnsi="仿宋" w:eastAsia="仿宋" w:cs="宋体"/>
          <w:b/>
          <w:kern w:val="0"/>
          <w:sz w:val="32"/>
          <w:szCs w:val="32"/>
          <w:lang w:val="zh-CN"/>
        </w:rPr>
        <w:t>-2030</w:t>
      </w:r>
      <w:r>
        <w:rPr>
          <w:rFonts w:hint="eastAsia" w:ascii="仿宋" w:hAnsi="仿宋" w:eastAsia="仿宋" w:cs="宋体"/>
          <w:b/>
          <w:kern w:val="0"/>
          <w:sz w:val="32"/>
          <w:szCs w:val="32"/>
          <w:lang w:val="zh-CN"/>
        </w:rPr>
        <w:t>年）》，在高阳县城建区（北至经一路，南至环堤路</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东至纬九街，西至纬一街，东西长约</w:t>
      </w:r>
      <w:r>
        <w:rPr>
          <w:rFonts w:ascii="仿宋" w:hAnsi="仿宋" w:eastAsia="仿宋" w:cs="宋体"/>
          <w:b/>
          <w:kern w:val="0"/>
          <w:sz w:val="32"/>
          <w:szCs w:val="32"/>
          <w:lang w:val="zh-CN"/>
        </w:rPr>
        <w:t>5.4</w:t>
      </w:r>
      <w:r>
        <w:rPr>
          <w:rFonts w:hint="eastAsia" w:ascii="仿宋" w:hAnsi="仿宋" w:eastAsia="仿宋" w:cs="宋体"/>
          <w:b/>
          <w:kern w:val="0"/>
          <w:sz w:val="32"/>
          <w:szCs w:val="32"/>
          <w:lang w:val="en-US" w:eastAsia="zh-CN"/>
        </w:rPr>
        <w:t>0</w:t>
      </w:r>
      <w:r>
        <w:rPr>
          <w:rFonts w:hint="eastAsia" w:ascii="仿宋" w:hAnsi="仿宋" w:eastAsia="仿宋" w:cs="宋体"/>
          <w:b/>
          <w:kern w:val="0"/>
          <w:sz w:val="32"/>
          <w:szCs w:val="32"/>
          <w:lang w:val="zh-CN"/>
        </w:rPr>
        <w:t>公里，南北宽约</w:t>
      </w:r>
      <w:r>
        <w:rPr>
          <w:rFonts w:ascii="仿宋" w:hAnsi="仿宋" w:eastAsia="仿宋" w:cs="宋体"/>
          <w:b/>
          <w:kern w:val="0"/>
          <w:sz w:val="32"/>
          <w:szCs w:val="32"/>
          <w:lang w:val="zh-CN"/>
        </w:rPr>
        <w:t>5</w:t>
      </w:r>
      <w:r>
        <w:rPr>
          <w:rFonts w:hint="eastAsia" w:ascii="仿宋" w:hAnsi="仿宋" w:eastAsia="仿宋" w:cs="宋体"/>
          <w:b/>
          <w:kern w:val="0"/>
          <w:sz w:val="32"/>
          <w:szCs w:val="32"/>
          <w:lang w:val="en-US" w:eastAsia="zh-CN"/>
        </w:rPr>
        <w:t>.00</w:t>
      </w:r>
      <w:r>
        <w:rPr>
          <w:rFonts w:hint="eastAsia" w:ascii="仿宋" w:hAnsi="仿宋" w:eastAsia="仿宋" w:cs="宋体"/>
          <w:b/>
          <w:kern w:val="0"/>
          <w:sz w:val="32"/>
          <w:szCs w:val="32"/>
          <w:lang w:val="zh-CN"/>
        </w:rPr>
        <w:t>公里，总面积为</w:t>
      </w:r>
      <w:r>
        <w:rPr>
          <w:rFonts w:ascii="仿宋" w:hAnsi="仿宋" w:eastAsia="仿宋" w:cs="宋体"/>
          <w:b/>
          <w:kern w:val="0"/>
          <w:sz w:val="32"/>
          <w:szCs w:val="32"/>
          <w:lang w:val="zh-CN"/>
        </w:rPr>
        <w:t>26.1</w:t>
      </w:r>
      <w:r>
        <w:rPr>
          <w:rFonts w:hint="eastAsia" w:ascii="仿宋" w:hAnsi="仿宋" w:eastAsia="仿宋" w:cs="宋体"/>
          <w:b/>
          <w:kern w:val="0"/>
          <w:sz w:val="32"/>
          <w:szCs w:val="32"/>
          <w:lang w:val="en-US" w:eastAsia="zh-CN"/>
        </w:rPr>
        <w:t>0</w:t>
      </w:r>
      <w:r>
        <w:rPr>
          <w:rFonts w:ascii="仿宋" w:hAnsi="仿宋" w:eastAsia="仿宋" w:cs="宋体"/>
          <w:b/>
          <w:kern w:val="0"/>
          <w:sz w:val="32"/>
          <w:szCs w:val="32"/>
          <w:lang w:val="zh-CN"/>
        </w:rPr>
        <w:t>km2</w:t>
      </w:r>
      <w:r>
        <w:rPr>
          <w:rFonts w:hint="eastAsia" w:ascii="仿宋" w:hAnsi="仿宋" w:eastAsia="仿宋" w:cs="宋体"/>
          <w:b/>
          <w:kern w:val="0"/>
          <w:sz w:val="32"/>
          <w:szCs w:val="32"/>
          <w:lang w:val="zh-CN"/>
        </w:rPr>
        <w:t>。）范围内进行声环境区域功能划分。涉及</w:t>
      </w:r>
      <w:r>
        <w:rPr>
          <w:rFonts w:ascii="仿宋" w:hAnsi="仿宋" w:eastAsia="仿宋" w:cs="宋体"/>
          <w:b/>
          <w:kern w:val="0"/>
          <w:sz w:val="32"/>
          <w:szCs w:val="32"/>
          <w:lang w:val="zh-CN"/>
        </w:rPr>
        <w:t>1</w:t>
      </w:r>
      <w:r>
        <w:rPr>
          <w:rFonts w:hint="eastAsia" w:ascii="仿宋" w:hAnsi="仿宋" w:eastAsia="仿宋" w:cs="宋体"/>
          <w:b/>
          <w:kern w:val="0"/>
          <w:sz w:val="32"/>
          <w:szCs w:val="32"/>
          <w:lang w:val="zh-CN"/>
        </w:rPr>
        <w:t>、</w:t>
      </w:r>
      <w:r>
        <w:rPr>
          <w:rFonts w:ascii="仿宋" w:hAnsi="仿宋" w:eastAsia="仿宋" w:cs="宋体"/>
          <w:b/>
          <w:kern w:val="0"/>
          <w:sz w:val="32"/>
          <w:szCs w:val="32"/>
          <w:lang w:val="zh-CN"/>
        </w:rPr>
        <w:t>2</w:t>
      </w:r>
      <w:r>
        <w:rPr>
          <w:rFonts w:hint="eastAsia" w:ascii="仿宋" w:hAnsi="仿宋" w:eastAsia="仿宋" w:cs="宋体"/>
          <w:b/>
          <w:kern w:val="0"/>
          <w:sz w:val="32"/>
          <w:szCs w:val="32"/>
          <w:lang w:val="zh-CN"/>
        </w:rPr>
        <w:t>、</w:t>
      </w:r>
      <w:r>
        <w:rPr>
          <w:rFonts w:ascii="仿宋" w:hAnsi="仿宋" w:eastAsia="仿宋" w:cs="宋体"/>
          <w:b/>
          <w:kern w:val="0"/>
          <w:sz w:val="32"/>
          <w:szCs w:val="32"/>
          <w:lang w:val="zh-CN"/>
        </w:rPr>
        <w:t>3</w:t>
      </w:r>
      <w:r>
        <w:rPr>
          <w:rFonts w:hint="eastAsia" w:ascii="仿宋" w:hAnsi="仿宋" w:eastAsia="仿宋" w:cs="宋体"/>
          <w:b/>
          <w:kern w:val="0"/>
          <w:sz w:val="32"/>
          <w:szCs w:val="32"/>
          <w:lang w:val="zh-CN"/>
        </w:rPr>
        <w:t>、</w:t>
      </w:r>
      <w:r>
        <w:rPr>
          <w:rFonts w:ascii="仿宋" w:hAnsi="仿宋" w:eastAsia="仿宋" w:cs="宋体"/>
          <w:b/>
          <w:kern w:val="0"/>
          <w:sz w:val="32"/>
          <w:szCs w:val="32"/>
          <w:lang w:val="zh-CN"/>
        </w:rPr>
        <w:t>4a</w:t>
      </w:r>
      <w:r>
        <w:rPr>
          <w:rFonts w:hint="eastAsia" w:ascii="仿宋" w:hAnsi="仿宋" w:eastAsia="仿宋" w:cs="宋体"/>
          <w:b/>
          <w:kern w:val="0"/>
          <w:sz w:val="32"/>
          <w:szCs w:val="32"/>
          <w:lang w:val="zh-CN"/>
        </w:rPr>
        <w:t>四种类别。</w:t>
      </w:r>
      <w:r>
        <w:rPr>
          <w:rFonts w:hint="eastAsia" w:ascii="仿宋_GB2312" w:hAnsi="仿宋_GB2312" w:eastAsia="仿宋_GB2312" w:cs="仿宋_GB2312"/>
          <w:sz w:val="32"/>
          <w:szCs w:val="32"/>
        </w:rPr>
        <w:t>发现的主要问题及原因：没有发现问题。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环保局第二次全国污染源普查项目自评综述：根据年初设定的绩效目标，环保局第二次全国污染源普查项目绩效自评得分为100分。全年预算数为75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万元，执行数为45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%。项目绩效目标完成情况：该项目</w:t>
      </w:r>
      <w:r>
        <w:rPr>
          <w:rFonts w:hint="eastAsia" w:ascii="仿宋" w:hAnsi="仿宋" w:eastAsia="仿宋"/>
          <w:b/>
          <w:sz w:val="32"/>
          <w:szCs w:val="32"/>
        </w:rPr>
        <w:t>通过政府采购招标中标价为75</w:t>
      </w:r>
      <w:r>
        <w:rPr>
          <w:rFonts w:hint="eastAsia" w:ascii="仿宋" w:hAnsi="仿宋" w:eastAsia="仿宋"/>
          <w:b/>
          <w:sz w:val="32"/>
          <w:szCs w:val="32"/>
          <w:lang w:val="en-US" w:eastAsia="zh-CN"/>
        </w:rPr>
        <w:t>万</w:t>
      </w:r>
      <w:r>
        <w:rPr>
          <w:rFonts w:hint="eastAsia" w:ascii="仿宋" w:hAnsi="仿宋" w:eastAsia="仿宋"/>
          <w:b/>
          <w:sz w:val="32"/>
          <w:szCs w:val="32"/>
        </w:rPr>
        <w:t>元。该项目</w:t>
      </w:r>
      <w:r>
        <w:rPr>
          <w:rFonts w:hint="eastAsia" w:ascii="仿宋" w:hAnsi="仿宋" w:eastAsia="仿宋" w:cs="宋体"/>
          <w:b/>
          <w:kern w:val="0"/>
          <w:sz w:val="32"/>
          <w:szCs w:val="32"/>
          <w:lang w:val="zh-CN"/>
        </w:rPr>
        <w:t>根据保定市环境保护局《关于加快推进保定市第二次全国污染源普查工作的函》和国务院第二次全国污染源普查领导小组办公室文件《关于印发《第二次全国污染源普查项目预算编制指南》的通知》要求，我县开展第二次全国污染源普查工作，普查工作的目标为摸清各种污染源数量、结构和分布状况，掌握区域、流域、行业污染物的产生、排放和处理情况，建立健全重点污染源档案，整合各类污染源信息管理系统，形成河北省污染源管理信息系统和环境统计数据平台，为加强污染源监管、污染治理、改善环境质量、防控环境风险、服务环境与发展综合决策提供依据。通过公开招标确定第三方公司进行高阳县污染源普查工作组织动员、宣传、培训、入户调查、现场检测等。</w:t>
      </w:r>
      <w:r>
        <w:rPr>
          <w:rFonts w:hint="eastAsia" w:ascii="仿宋" w:hAnsi="仿宋" w:eastAsia="仿宋"/>
          <w:b/>
          <w:sz w:val="32"/>
          <w:szCs w:val="32"/>
        </w:rPr>
        <w:t>该项目已完成，完成支付资金45</w:t>
      </w:r>
      <w:r>
        <w:rPr>
          <w:rFonts w:hint="eastAsia" w:ascii="仿宋" w:hAnsi="仿宋" w:eastAsia="仿宋"/>
          <w:b/>
          <w:sz w:val="32"/>
          <w:szCs w:val="32"/>
          <w:lang w:val="en-US" w:eastAsia="zh-CN"/>
        </w:rPr>
        <w:t>.00万</w:t>
      </w:r>
      <w:r>
        <w:rPr>
          <w:rFonts w:hint="eastAsia" w:ascii="仿宋" w:hAnsi="仿宋" w:eastAsia="仿宋"/>
          <w:b/>
          <w:sz w:val="32"/>
          <w:szCs w:val="32"/>
        </w:rPr>
        <w:t>元，欠尾款30</w:t>
      </w:r>
      <w:r>
        <w:rPr>
          <w:rFonts w:hint="eastAsia" w:ascii="仿宋" w:hAnsi="仿宋" w:eastAsia="仿宋"/>
          <w:b/>
          <w:sz w:val="32"/>
          <w:szCs w:val="32"/>
          <w:lang w:val="en-US" w:eastAsia="zh-CN"/>
        </w:rPr>
        <w:t>.00万</w:t>
      </w:r>
      <w:r>
        <w:rPr>
          <w:rFonts w:hint="eastAsia" w:ascii="仿宋" w:hAnsi="仿宋" w:eastAsia="仿宋"/>
          <w:b/>
          <w:sz w:val="32"/>
          <w:szCs w:val="32"/>
        </w:rPr>
        <w:t>元。</w:t>
      </w:r>
      <w:r>
        <w:rPr>
          <w:rFonts w:hint="eastAsia" w:ascii="仿宋_GB2312" w:hAnsi="仿宋_GB2312" w:eastAsia="仿宋_GB2312" w:cs="仿宋_GB2312"/>
          <w:sz w:val="32"/>
          <w:szCs w:val="32"/>
        </w:rPr>
        <w:t>发现的主要问题及原因：没有发现问题。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财资环【2019】109号2019年中央大气污染防治资金（VOCs深度治理）项目自评综述：根据年初设定的绩效目标，保财资环【2019】109号2019年中央大气污染防治资金（VOCs深度治理）项目绩效自评得分为100分。全年预算数为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万元，执行数为5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%。项目绩效目标完成情况：该项目</w:t>
      </w:r>
      <w:r>
        <w:rPr>
          <w:rFonts w:hint="eastAsia" w:ascii="仿宋" w:hAnsi="仿宋" w:eastAsia="仿宋" w:cs="宋体"/>
          <w:b/>
          <w:kern w:val="0"/>
          <w:sz w:val="32"/>
          <w:szCs w:val="32"/>
          <w:lang w:val="zh-CN"/>
        </w:rPr>
        <w:t>对辖区内所有联网企业的污染物排放情况进行全天候实时监控，确保自动监控数据的完整性、真实性和准确性，并做到对自动监控数据超标、异常情况的及时发现和处理。完成支付5</w:t>
      </w:r>
      <w:r>
        <w:rPr>
          <w:rFonts w:hint="eastAsia" w:ascii="仿宋" w:hAnsi="仿宋" w:eastAsia="仿宋" w:cs="宋体"/>
          <w:b/>
          <w:kern w:val="0"/>
          <w:sz w:val="32"/>
          <w:szCs w:val="32"/>
          <w:lang w:val="en-US" w:eastAsia="zh-CN"/>
        </w:rPr>
        <w:t>万</w:t>
      </w:r>
      <w:r>
        <w:rPr>
          <w:rFonts w:hint="eastAsia" w:ascii="仿宋" w:hAnsi="仿宋" w:eastAsia="仿宋" w:cs="宋体"/>
          <w:b/>
          <w:kern w:val="0"/>
          <w:sz w:val="32"/>
          <w:szCs w:val="32"/>
          <w:lang w:val="zh-CN"/>
        </w:rPr>
        <w:t>元。</w:t>
      </w:r>
      <w:r>
        <w:rPr>
          <w:rFonts w:hint="eastAsia" w:ascii="仿宋_GB2312" w:hAnsi="仿宋_GB2312" w:eastAsia="仿宋_GB2312" w:cs="仿宋_GB2312"/>
          <w:sz w:val="32"/>
          <w:szCs w:val="32"/>
        </w:rPr>
        <w:t>发现的主要问题及原因：没有发现问题。</w:t>
      </w:r>
    </w:p>
    <w:p>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保财资环【2018】60号乡镇小型空气站建设市级补贴资金项目自评综述：根据年初设定的绩效目标，保财资环【2018】60号乡镇小型空气站建设市级补贴资金项目绩效自评得分为100分。全年预算数为17.2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万元，执行数为17.2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万元，完成预算的100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%。项目绩效目标完成情况：该项目</w:t>
      </w:r>
      <w:r>
        <w:rPr>
          <w:rFonts w:hint="eastAsia" w:ascii="仿宋" w:hAnsi="仿宋" w:eastAsia="仿宋" w:cs="宋体"/>
          <w:b/>
          <w:kern w:val="0"/>
          <w:sz w:val="32"/>
          <w:szCs w:val="32"/>
          <w:lang w:val="zh-CN"/>
        </w:rPr>
        <w:t>按照保定市政府要求，在我县</w:t>
      </w:r>
      <w:r>
        <w:rPr>
          <w:rFonts w:ascii="仿宋" w:hAnsi="仿宋" w:eastAsia="仿宋" w:cs="宋体"/>
          <w:b/>
          <w:kern w:val="0"/>
          <w:sz w:val="32"/>
          <w:szCs w:val="32"/>
          <w:lang w:val="zh-CN"/>
        </w:rPr>
        <w:t>8</w:t>
      </w:r>
      <w:r>
        <w:rPr>
          <w:rFonts w:hint="eastAsia" w:ascii="仿宋" w:hAnsi="仿宋" w:eastAsia="仿宋" w:cs="宋体"/>
          <w:b/>
          <w:kern w:val="0"/>
          <w:sz w:val="32"/>
          <w:szCs w:val="32"/>
          <w:lang w:val="zh-CN"/>
        </w:rPr>
        <w:t>个乡镇（含龙化乡、不含进化街道办）建设</w:t>
      </w:r>
      <w:r>
        <w:rPr>
          <w:rFonts w:ascii="仿宋" w:hAnsi="仿宋" w:eastAsia="仿宋" w:cs="宋体"/>
          <w:b/>
          <w:kern w:val="0"/>
          <w:sz w:val="32"/>
          <w:szCs w:val="32"/>
          <w:lang w:val="zh-CN"/>
        </w:rPr>
        <w:t>8</w:t>
      </w:r>
      <w:r>
        <w:rPr>
          <w:rFonts w:hint="eastAsia" w:ascii="仿宋" w:hAnsi="仿宋" w:eastAsia="仿宋" w:cs="宋体"/>
          <w:b/>
          <w:kern w:val="0"/>
          <w:sz w:val="32"/>
          <w:szCs w:val="32"/>
          <w:lang w:val="zh-CN"/>
        </w:rPr>
        <w:t>个小型空气站，进一步完善保定市空气质量监测系统，强化区域管控，推进精准治霾。推动全县大气污染防治工作提供数据支撑。乡镇小型空气站建设采用全市统一招标，与中标方签订建设与运维合同并组织实施。乡镇小型空气站建设费用由市、县分担，市承担</w:t>
      </w:r>
      <w:r>
        <w:rPr>
          <w:rFonts w:ascii="仿宋" w:hAnsi="仿宋" w:eastAsia="仿宋" w:cs="宋体"/>
          <w:b/>
          <w:kern w:val="0"/>
          <w:sz w:val="32"/>
          <w:szCs w:val="32"/>
          <w:lang w:val="zh-CN"/>
        </w:rPr>
        <w:t>20</w:t>
      </w:r>
      <w:r>
        <w:rPr>
          <w:rFonts w:hint="eastAsia" w:ascii="仿宋" w:hAnsi="仿宋" w:eastAsia="仿宋" w:cs="宋体"/>
          <w:b/>
          <w:kern w:val="0"/>
          <w:sz w:val="32"/>
          <w:szCs w:val="32"/>
          <w:lang w:val="en-US" w:eastAsia="zh-CN"/>
        </w:rPr>
        <w:t>.00</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，县承担</w:t>
      </w:r>
      <w:r>
        <w:rPr>
          <w:rFonts w:ascii="仿宋" w:hAnsi="仿宋" w:eastAsia="仿宋" w:cs="宋体"/>
          <w:b/>
          <w:kern w:val="0"/>
          <w:sz w:val="32"/>
          <w:szCs w:val="32"/>
          <w:lang w:val="zh-CN"/>
        </w:rPr>
        <w:t>80</w:t>
      </w:r>
      <w:r>
        <w:rPr>
          <w:rFonts w:hint="eastAsia" w:ascii="仿宋" w:hAnsi="仿宋" w:eastAsia="仿宋" w:cs="宋体"/>
          <w:b/>
          <w:kern w:val="0"/>
          <w:sz w:val="32"/>
          <w:szCs w:val="32"/>
          <w:lang w:val="en-US" w:eastAsia="zh-CN"/>
        </w:rPr>
        <w:t>.00</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，付款期限为三年，按</w:t>
      </w:r>
      <w:r>
        <w:rPr>
          <w:rFonts w:ascii="仿宋" w:hAnsi="仿宋" w:eastAsia="仿宋" w:cs="宋体"/>
          <w:b/>
          <w:kern w:val="0"/>
          <w:sz w:val="32"/>
          <w:szCs w:val="32"/>
          <w:lang w:val="zh-CN"/>
        </w:rPr>
        <w:t>4</w:t>
      </w:r>
      <w:r>
        <w:rPr>
          <w:rFonts w:hint="eastAsia" w:ascii="仿宋" w:hAnsi="仿宋" w:eastAsia="仿宋" w:cs="宋体"/>
          <w:b/>
          <w:kern w:val="0"/>
          <w:sz w:val="32"/>
          <w:szCs w:val="32"/>
          <w:lang w:val="zh-CN"/>
        </w:rPr>
        <w:t>：</w:t>
      </w:r>
      <w:r>
        <w:rPr>
          <w:rFonts w:ascii="仿宋" w:hAnsi="仿宋" w:eastAsia="仿宋" w:cs="宋体"/>
          <w:b/>
          <w:kern w:val="0"/>
          <w:sz w:val="32"/>
          <w:szCs w:val="32"/>
          <w:lang w:val="zh-CN"/>
        </w:rPr>
        <w:t>3</w:t>
      </w:r>
      <w:r>
        <w:rPr>
          <w:rFonts w:hint="eastAsia" w:ascii="仿宋" w:hAnsi="仿宋" w:eastAsia="仿宋" w:cs="宋体"/>
          <w:b/>
          <w:kern w:val="0"/>
          <w:sz w:val="32"/>
          <w:szCs w:val="32"/>
          <w:lang w:val="zh-CN"/>
        </w:rPr>
        <w:t>：</w:t>
      </w:r>
      <w:r>
        <w:rPr>
          <w:rFonts w:ascii="仿宋" w:hAnsi="仿宋" w:eastAsia="仿宋" w:cs="宋体"/>
          <w:b/>
          <w:kern w:val="0"/>
          <w:sz w:val="32"/>
          <w:szCs w:val="32"/>
          <w:lang w:val="zh-CN"/>
        </w:rPr>
        <w:t>3</w:t>
      </w:r>
      <w:r>
        <w:rPr>
          <w:rFonts w:hint="eastAsia" w:ascii="仿宋" w:hAnsi="仿宋" w:eastAsia="仿宋" w:cs="宋体"/>
          <w:b/>
          <w:kern w:val="0"/>
          <w:sz w:val="32"/>
          <w:szCs w:val="32"/>
          <w:lang w:val="zh-CN"/>
        </w:rPr>
        <w:t>比例支付，即项目验收后付</w:t>
      </w:r>
      <w:r>
        <w:rPr>
          <w:rFonts w:ascii="仿宋" w:hAnsi="仿宋" w:eastAsia="仿宋" w:cs="宋体"/>
          <w:b/>
          <w:kern w:val="0"/>
          <w:sz w:val="32"/>
          <w:szCs w:val="32"/>
          <w:lang w:val="zh-CN"/>
        </w:rPr>
        <w:t>40</w:t>
      </w:r>
      <w:r>
        <w:rPr>
          <w:rFonts w:hint="eastAsia" w:ascii="仿宋" w:hAnsi="仿宋" w:eastAsia="仿宋" w:cs="宋体"/>
          <w:b/>
          <w:kern w:val="0"/>
          <w:sz w:val="32"/>
          <w:szCs w:val="32"/>
          <w:lang w:val="en-US" w:eastAsia="zh-CN"/>
        </w:rPr>
        <w:t>.00</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、第二年付</w:t>
      </w:r>
      <w:r>
        <w:rPr>
          <w:rFonts w:ascii="仿宋" w:hAnsi="仿宋" w:eastAsia="仿宋" w:cs="宋体"/>
          <w:b/>
          <w:kern w:val="0"/>
          <w:sz w:val="32"/>
          <w:szCs w:val="32"/>
          <w:lang w:val="zh-CN"/>
        </w:rPr>
        <w:t>30</w:t>
      </w:r>
      <w:r>
        <w:rPr>
          <w:rFonts w:hint="eastAsia" w:ascii="仿宋" w:hAnsi="仿宋" w:eastAsia="仿宋" w:cs="宋体"/>
          <w:b/>
          <w:kern w:val="0"/>
          <w:sz w:val="32"/>
          <w:szCs w:val="32"/>
          <w:lang w:val="en-US" w:eastAsia="zh-CN"/>
        </w:rPr>
        <w:t>.00</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、第三年付</w:t>
      </w:r>
      <w:r>
        <w:rPr>
          <w:rFonts w:ascii="仿宋" w:hAnsi="仿宋" w:eastAsia="仿宋" w:cs="宋体"/>
          <w:b/>
          <w:kern w:val="0"/>
          <w:sz w:val="32"/>
          <w:szCs w:val="32"/>
          <w:lang w:val="zh-CN"/>
        </w:rPr>
        <w:t>30</w:t>
      </w:r>
      <w:r>
        <w:rPr>
          <w:rFonts w:hint="eastAsia" w:ascii="仿宋" w:hAnsi="仿宋" w:eastAsia="仿宋" w:cs="宋体"/>
          <w:b/>
          <w:kern w:val="0"/>
          <w:sz w:val="32"/>
          <w:szCs w:val="32"/>
          <w:lang w:val="en-US" w:eastAsia="zh-CN"/>
        </w:rPr>
        <w:t>.00</w:t>
      </w:r>
      <w:r>
        <w:rPr>
          <w:rFonts w:ascii="仿宋" w:hAnsi="仿宋" w:eastAsia="仿宋" w:cs="宋体"/>
          <w:b/>
          <w:kern w:val="0"/>
          <w:sz w:val="32"/>
          <w:szCs w:val="32"/>
          <w:lang w:val="zh-CN"/>
        </w:rPr>
        <w:t>%</w:t>
      </w:r>
      <w:r>
        <w:rPr>
          <w:rFonts w:hint="eastAsia" w:ascii="仿宋" w:hAnsi="仿宋" w:eastAsia="仿宋" w:cs="宋体"/>
          <w:b/>
          <w:kern w:val="0"/>
          <w:sz w:val="32"/>
          <w:szCs w:val="32"/>
          <w:lang w:val="zh-CN"/>
        </w:rPr>
        <w:t>。项目已完成并验收，完成支付17</w:t>
      </w:r>
      <w:r>
        <w:rPr>
          <w:rFonts w:hint="eastAsia" w:ascii="仿宋" w:hAnsi="仿宋" w:eastAsia="仿宋" w:cs="宋体"/>
          <w:b/>
          <w:kern w:val="0"/>
          <w:sz w:val="32"/>
          <w:szCs w:val="32"/>
          <w:lang w:val="en-US" w:eastAsia="zh-CN"/>
        </w:rPr>
        <w:t>.29万</w:t>
      </w:r>
      <w:r>
        <w:rPr>
          <w:rFonts w:hint="eastAsia" w:ascii="仿宋" w:hAnsi="仿宋" w:eastAsia="仿宋" w:cs="宋体"/>
          <w:b/>
          <w:kern w:val="0"/>
          <w:sz w:val="32"/>
          <w:szCs w:val="32"/>
          <w:lang w:val="zh-CN"/>
        </w:rPr>
        <w:t>元。</w:t>
      </w:r>
      <w:r>
        <w:rPr>
          <w:rFonts w:hint="eastAsia" w:ascii="仿宋_GB2312" w:hAnsi="仿宋_GB2312" w:eastAsia="仿宋_GB2312" w:cs="仿宋_GB2312"/>
          <w:sz w:val="32"/>
          <w:szCs w:val="32"/>
        </w:rPr>
        <w:t>发现的主要问题及原因：没有发现问题。</w:t>
      </w:r>
    </w:p>
    <w:p>
      <w:pPr>
        <w:adjustRightInd w:val="0"/>
        <w:snapToGrid w:val="0"/>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3.财政评价项目绩效评价结果</w:t>
      </w:r>
      <w:r>
        <w:rPr>
          <w:rFonts w:hint="eastAsia" w:ascii="仿宋_GB2312" w:hAnsi="仿宋_GB2312" w:eastAsia="仿宋_GB2312" w:cs="仿宋_GB2312"/>
          <w:sz w:val="32"/>
          <w:szCs w:val="32"/>
        </w:rPr>
        <w:t>。无。</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1"/>
        <w:rPr>
          <w:rFonts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七、其他重要事项的说明</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（一）机关运行经费情况</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本部门2019年度机关运行经费支出123.07万元，比2018年度减少5.0</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较2019年年初预算296.88万元减少173.81万元，降低58.55%，</w:t>
      </w:r>
      <w:r>
        <w:rPr>
          <w:rFonts w:hint="eastAsia" w:ascii="仿宋_GB2312" w:hAnsi="Times New Roman" w:eastAsia="仿宋_GB2312" w:cs="DengXian-Regular"/>
          <w:sz w:val="32"/>
          <w:szCs w:val="32"/>
        </w:rPr>
        <w:t>主要原因是加强管理，严格执行八项规定，节缩开支</w:t>
      </w:r>
      <w:r>
        <w:rPr>
          <w:rFonts w:hint="eastAsia" w:ascii="仿宋_GB2312" w:hAnsi="Times New Roman" w:eastAsia="仿宋_GB2312" w:cs="DengXian-Regular"/>
          <w:sz w:val="32"/>
          <w:szCs w:val="32"/>
          <w:lang w:eastAsia="zh-CN"/>
        </w:rPr>
        <w:t>。</w:t>
      </w:r>
    </w:p>
    <w:p>
      <w:pPr>
        <w:keepNext/>
        <w:keepLines/>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（二）政府采购情况</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2"/>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本部门2019年度政府采购支出总额739.85万元，从采购类型来看，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500.5</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rPr>
        <w:t>239.35</w:t>
      </w:r>
      <w:r>
        <w:rPr>
          <w:rFonts w:ascii="仿宋_GB2312" w:hAnsi="仿宋_GB2312" w:eastAsia="仿宋_GB2312" w:cs="仿宋_GB2312"/>
          <w:color w:val="000000"/>
          <w:kern w:val="0"/>
          <w:sz w:val="32"/>
          <w:szCs w:val="32"/>
        </w:rPr>
        <w:t>万元。</w:t>
      </w:r>
      <w:r>
        <w:rPr>
          <w:rFonts w:hint="eastAsia" w:ascii="仿宋_GB2312" w:hAnsi="仿宋" w:eastAsia="仿宋_GB2312" w:cs="仿宋_GB2312"/>
          <w:color w:val="000000"/>
          <w:kern w:val="0"/>
          <w:sz w:val="32"/>
          <w:szCs w:val="32"/>
        </w:rPr>
        <w:t>授予中小企业合同金</w:t>
      </w:r>
      <w:r>
        <w:rPr>
          <w:rFonts w:hint="eastAsia" w:ascii="仿宋_GB2312" w:hAnsi="仿宋" w:eastAsia="仿宋_GB2312" w:cs="仿宋_GB2312"/>
          <w:color w:val="000000"/>
          <w:kern w:val="0"/>
          <w:sz w:val="32"/>
          <w:szCs w:val="32"/>
          <w:lang w:val="en-US" w:eastAsia="zh-CN"/>
        </w:rPr>
        <w:t>额</w:t>
      </w:r>
      <w:r>
        <w:rPr>
          <w:rFonts w:hint="eastAsia" w:ascii="仿宋_GB2312" w:hAnsi="仿宋" w:eastAsia="仿宋_GB2312" w:cs="仿宋_GB2312"/>
          <w:color w:val="000000"/>
          <w:kern w:val="0"/>
          <w:sz w:val="32"/>
          <w:szCs w:val="32"/>
        </w:rPr>
        <w:t>0</w:t>
      </w:r>
      <w:r>
        <w:rPr>
          <w:rFonts w:hint="eastAsia" w:ascii="仿宋_GB2312" w:hAnsi="仿宋" w:eastAsia="仿宋_GB2312" w:cs="仿宋_GB2312"/>
          <w:color w:val="000000"/>
          <w:kern w:val="0"/>
          <w:sz w:val="32"/>
          <w:szCs w:val="32"/>
          <w:lang w:val="en-US" w:eastAsia="zh-CN"/>
        </w:rPr>
        <w:t>.00</w:t>
      </w:r>
      <w:r>
        <w:rPr>
          <w:rFonts w:hint="eastAsia" w:ascii="仿宋_GB2312" w:hAnsi="仿宋" w:eastAsia="仿宋_GB2312" w:cs="仿宋_GB2312"/>
          <w:color w:val="000000"/>
          <w:kern w:val="0"/>
          <w:sz w:val="32"/>
          <w:szCs w:val="32"/>
        </w:rPr>
        <w:t>万元，占政府采购支出总额的0</w:t>
      </w:r>
      <w:r>
        <w:rPr>
          <w:rFonts w:hint="eastAsia" w:ascii="仿宋_GB2312" w:hAnsi="仿宋" w:eastAsia="仿宋_GB2312" w:cs="仿宋_GB2312"/>
          <w:color w:val="000000"/>
          <w:kern w:val="0"/>
          <w:sz w:val="32"/>
          <w:szCs w:val="32"/>
          <w:lang w:val="en-US" w:eastAsia="zh-CN"/>
        </w:rPr>
        <w:t>.00</w:t>
      </w:r>
      <w:r>
        <w:rPr>
          <w:rFonts w:hint="eastAsia" w:ascii="仿宋_GB2312" w:hAnsi="仿宋" w:eastAsia="仿宋_GB2312" w:cs="仿宋_GB2312"/>
          <w:color w:val="000000"/>
          <w:kern w:val="0"/>
          <w:sz w:val="32"/>
          <w:szCs w:val="32"/>
        </w:rPr>
        <w:t>%，其中授予小微企业合同金额0</w:t>
      </w:r>
      <w:r>
        <w:rPr>
          <w:rFonts w:hint="eastAsia" w:ascii="仿宋_GB2312" w:hAnsi="仿宋" w:eastAsia="仿宋_GB2312" w:cs="仿宋_GB2312"/>
          <w:color w:val="000000"/>
          <w:kern w:val="0"/>
          <w:sz w:val="32"/>
          <w:szCs w:val="32"/>
          <w:lang w:val="en-US" w:eastAsia="zh-CN"/>
        </w:rPr>
        <w:t>.00</w:t>
      </w:r>
      <w:r>
        <w:rPr>
          <w:rFonts w:hint="eastAsia" w:ascii="仿宋_GB2312" w:hAnsi="仿宋" w:eastAsia="仿宋_GB2312" w:cs="仿宋_GB2312"/>
          <w:color w:val="000000"/>
          <w:kern w:val="0"/>
          <w:sz w:val="32"/>
          <w:szCs w:val="32"/>
        </w:rPr>
        <w:t>万元，占政府采购支出总额的0</w:t>
      </w:r>
      <w:r>
        <w:rPr>
          <w:rFonts w:hint="eastAsia" w:ascii="仿宋_GB2312" w:hAnsi="仿宋" w:eastAsia="仿宋_GB2312" w:cs="仿宋_GB2312"/>
          <w:color w:val="000000"/>
          <w:kern w:val="0"/>
          <w:sz w:val="32"/>
          <w:szCs w:val="32"/>
          <w:lang w:val="en-US" w:eastAsia="zh-CN"/>
        </w:rPr>
        <w:t>.00</w:t>
      </w:r>
      <w:r>
        <w:rPr>
          <w:rFonts w:hint="eastAsia" w:ascii="仿宋_GB2312" w:hAnsi="仿宋" w:eastAsia="仿宋_GB2312" w:cs="仿宋_GB2312"/>
          <w:color w:val="000000"/>
          <w:kern w:val="0"/>
          <w:sz w:val="32"/>
          <w:szCs w:val="32"/>
        </w:rPr>
        <w:t>%。</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（三）国有资产占用情况</w:t>
      </w:r>
    </w:p>
    <w:p>
      <w:pPr>
        <w:keepNext/>
        <w:keepLines/>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outlineLvl w:val="2"/>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截至2019年12月31日，本部门共有车辆5辆，比上年相同。其中，机要通信用车2辆，执法执勤用车3辆。单位价值</w:t>
      </w:r>
      <w:r>
        <w:rPr>
          <w:rFonts w:hint="eastAsia" w:ascii="仿宋_GB2312" w:hAnsi="TimesNewRomanPSMT" w:eastAsia="仿宋_GB2312" w:cs="TimesNewRomanPSMT"/>
          <w:sz w:val="32"/>
          <w:szCs w:val="32"/>
        </w:rPr>
        <w:t>50</w:t>
      </w:r>
      <w:r>
        <w:rPr>
          <w:rFonts w:hint="eastAsia" w:ascii="仿宋_GB2312" w:hAnsi="TimesNewRomanPSMT" w:eastAsia="仿宋_GB2312" w:cs="TimesNewRomanPSMT"/>
          <w:sz w:val="32"/>
          <w:szCs w:val="32"/>
          <w:lang w:val="en-US" w:eastAsia="zh-CN"/>
        </w:rPr>
        <w:t>.00</w:t>
      </w:r>
      <w:r>
        <w:rPr>
          <w:rFonts w:hint="eastAsia" w:ascii="仿宋_GB2312" w:hAnsi="Times New Roman" w:eastAsia="仿宋_GB2312" w:cs="DengXian-Regular"/>
          <w:sz w:val="32"/>
          <w:szCs w:val="32"/>
        </w:rPr>
        <w:t>万元以上通用设备1台（套），比上年增加0套，单位价值</w:t>
      </w:r>
      <w:r>
        <w:rPr>
          <w:rFonts w:hint="eastAsia" w:ascii="仿宋_GB2312" w:hAnsi="TimesNewRomanPSMT" w:eastAsia="仿宋_GB2312" w:cs="TimesNewRomanPSMT"/>
          <w:sz w:val="32"/>
          <w:szCs w:val="32"/>
        </w:rPr>
        <w:t>100</w:t>
      </w:r>
      <w:r>
        <w:rPr>
          <w:rFonts w:hint="eastAsia" w:ascii="仿宋_GB2312" w:hAnsi="TimesNewRomanPSMT" w:eastAsia="仿宋_GB2312" w:cs="TimesNewRomanPSMT"/>
          <w:sz w:val="32"/>
          <w:szCs w:val="32"/>
          <w:lang w:val="en-US" w:eastAsia="zh-CN"/>
        </w:rPr>
        <w:t>.00</w:t>
      </w:r>
      <w:r>
        <w:rPr>
          <w:rFonts w:hint="eastAsia" w:ascii="仿宋_GB2312" w:hAnsi="Times New Roman" w:eastAsia="仿宋_GB2312" w:cs="DengXian-Regular"/>
          <w:sz w:val="32"/>
          <w:szCs w:val="32"/>
        </w:rPr>
        <w:t>万元以上专用设备台0（套）比上年增加0套。</w:t>
      </w:r>
    </w:p>
    <w:p>
      <w:pPr>
        <w:keepNext/>
        <w:keepLines/>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outlineLvl w:val="2"/>
        <w:rPr>
          <w:rFonts w:ascii="楷体_GB2312" w:hAnsi="Times New Roman" w:eastAsia="楷体_GB2312" w:cs="DengXian-Bold"/>
          <w:b/>
          <w:bCs/>
          <w:kern w:val="2"/>
          <w:sz w:val="32"/>
          <w:szCs w:val="32"/>
          <w:lang w:val="en-US" w:eastAsia="zh-CN" w:bidi="ar-SA"/>
        </w:rPr>
      </w:pPr>
      <w:r>
        <w:rPr>
          <w:rFonts w:hint="eastAsia" w:ascii="楷体_GB2312" w:hAnsi="Times New Roman" w:eastAsia="楷体_GB2312" w:cs="DengXian-Bold"/>
          <w:b/>
          <w:bCs/>
          <w:kern w:val="2"/>
          <w:sz w:val="32"/>
          <w:szCs w:val="32"/>
          <w:lang w:val="en-US" w:eastAsia="zh-CN" w:bidi="ar-SA"/>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本部门2019年度收入为1742.56万元，支出为1732.52万元结转结余为10.04万元。主要原因是2019年我单位有4个停薪留职人员，1个开除人员，3名退休人员，工资发放有调整。</w:t>
      </w:r>
    </w:p>
    <w:p>
      <w:pPr>
        <w:adjustRightInd w:val="0"/>
        <w:snapToGrid w:val="0"/>
        <w:spacing w:line="580" w:lineRule="exact"/>
        <w:ind w:firstLine="640" w:firstLineChars="200"/>
        <w:rPr>
          <w:rFonts w:ascii="仿宋_GB2312" w:hAnsi="Times New Roman" w:eastAsia="仿宋_GB2312" w:cs="DengXian-Regular"/>
          <w:sz w:val="32"/>
          <w:szCs w:val="32"/>
        </w:rPr>
        <w:sectPr>
          <w:type w:val="continuous"/>
          <w:pgSz w:w="11906" w:h="16838"/>
          <w:pgMar w:top="2098" w:right="1474" w:bottom="1984" w:left="1588" w:header="851" w:footer="992" w:gutter="0"/>
          <w:pgNumType w:fmt="numberInDash"/>
          <w:cols w:space="0" w:num="1"/>
          <w:docGrid w:type="lines" w:linePitch="312" w:charSpace="0"/>
        </w:sect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sectPr>
          <w:type w:val="continuous"/>
          <w:pgSz w:w="11906" w:h="16838"/>
          <w:pgMar w:top="2041" w:right="1531" w:bottom="2041" w:left="1531" w:header="851" w:footer="992" w:gutter="0"/>
          <w:pgNumType w:fmt="numberInDash"/>
          <w:cols w:space="0" w:num="1"/>
          <w:titlePg/>
          <w:rtlGutter w:val="0"/>
          <w:docGrid w:type="lines" w:linePitch="312" w:charSpace="0"/>
        </w:sectPr>
      </w:pPr>
    </w:p>
    <w:p>
      <w:pPr>
        <w:rPr>
          <w:rFonts w:hint="default" w:ascii="黑体" w:hAnsi="黑体" w:eastAsia="黑体" w:cs="黑体"/>
          <w:sz w:val="56"/>
          <w:szCs w:val="72"/>
          <w:lang w:val="en-US" w:eastAsia="zh-CN"/>
        </w:rPr>
        <w:sectPr>
          <w:headerReference r:id="rId16" w:type="first"/>
          <w:footerReference r:id="rId18" w:type="first"/>
          <w:headerReference r:id="rId15" w:type="default"/>
          <w:footerReference r:id="rId17" w:type="default"/>
          <w:type w:val="continuous"/>
          <w:pgSz w:w="11906" w:h="16838"/>
          <w:pgMar w:top="2041" w:right="1531" w:bottom="2041" w:left="1531" w:header="851" w:footer="992" w:gutter="0"/>
          <w:pgNumType w:fmt="numberInDash"/>
          <w:cols w:space="0" w:num="1"/>
          <w:titlePg/>
          <w:rtlGutter w:val="0"/>
          <w:docGrid w:type="lines" w:linePitch="312" w:charSpace="0"/>
        </w:sectPr>
      </w:pPr>
      <w:r>
        <w:rPr>
          <w:rFonts w:hint="default" w:ascii="黑体" w:hAnsi="黑体" w:eastAsia="黑体" w:cs="黑体"/>
          <w:sz w:val="56"/>
          <w:szCs w:val="72"/>
          <w:lang w:val="en-US" w:eastAsia="zh-CN"/>
        </w:rPr>
        <w:br w:type="page"/>
      </w:r>
    </w:p>
    <w:p>
      <w:pP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rFonts w:hint="default" w:ascii="黑体" w:hAnsi="黑体" w:eastAsia="黑体" w:cs="黑体"/>
          <w:sz w:val="56"/>
          <w:szCs w:val="72"/>
          <w:lang w:val="en-US" w:eastAsia="zh-CN"/>
        </w:rPr>
      </w:pPr>
    </w:p>
    <w:p>
      <w:pPr>
        <w:jc w:val="center"/>
        <w:rPr>
          <w:sz w:val="72"/>
        </w:rPr>
      </w:pPr>
      <w:r>
        <w:rPr>
          <w:sz w:val="72"/>
        </w:rPr>
        <mc:AlternateContent>
          <mc:Choice Requires="wps">
            <w:drawing>
              <wp:anchor distT="0" distB="0" distL="114300" distR="114300" simplePos="0" relativeHeight="251671552"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71552;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25"/>
                <v:stroke weight="0.5pt" color="#FFD966 [3204]" joinstyle="round"/>
                <v:imagedata o:title=""/>
                <o:lock v:ext="edit" aspectratio="f"/>
                <v:textbox>
                  <w:txbxContent>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第三部分 相关名词解释</w:t>
                      </w:r>
                    </w:p>
                  </w:txbxContent>
                </v:textbox>
              </v:shape>
            </w:pict>
          </mc:Fallback>
        </mc:AlternateContent>
      </w: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886"/>
        </w:tabs>
        <w:bidi w:val="0"/>
        <w:jc w:val="left"/>
        <w:rPr>
          <w:rFonts w:hint="eastAsia"/>
          <w:lang w:val="en-US" w:eastAsia="zh-CN"/>
        </w:rPr>
        <w:sectPr>
          <w:headerReference r:id="rId19" w:type="first"/>
          <w:pgSz w:w="11906" w:h="16838"/>
          <w:pgMar w:top="2041" w:right="1531" w:bottom="2041" w:left="1531" w:header="851" w:footer="992" w:gutter="0"/>
          <w:pgNumType w:fmt="numberInDash"/>
          <w:cols w:space="0" w:num="1"/>
          <w:titlePg/>
          <w:rtlGutter w:val="0"/>
          <w:docGrid w:type="lines" w:linePitch="312" w:charSpace="0"/>
        </w:sectPr>
      </w:pPr>
    </w:p>
    <w:p>
      <w:pPr>
        <w:rPr>
          <w:rFonts w:hint="eastAsia"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sectPr>
          <w:headerReference r:id="rId20"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bidi w:val="0"/>
        <w:jc w:val="left"/>
        <w:rPr>
          <w:rFonts w:hint="eastAsia"/>
          <w:lang w:val="en-US" w:eastAsia="zh-CN"/>
        </w:rPr>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fill type="pattern" on="t" color2="#FFFFFF [3212]" o:title="5%" focussize="0,0" r:id="rId25"/>
                <v:stroke weight="0.5pt" color="#FFD966 [3204]" joinstyle="round"/>
                <v:imagedata o:title=""/>
                <o:lock v:ext="edit" aspectratio="f"/>
                <v:textbox>
                  <w:txbxContent>
                    <w:p>
                      <w:pPr>
                        <w:widowControl/>
                        <w:jc w:val="cente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第四部分 </w:t>
                      </w:r>
                    </w:p>
                    <w:p>
                      <w:pPr>
                        <w:widowControl/>
                        <w:jc w:val="center"/>
                        <w:rPr>
                          <w:rFonts w:hint="default"/>
                          <w:lang w:val="en-US"/>
                          <w14:textOutline w14:w="9525">
                            <w14:solidFill>
                              <w14:schemeClr w14:val="tx1">
                                <w14:lumMod w14:val="50000"/>
                                <w14:lumOff w14:val="50000"/>
                              </w14:schemeClr>
                            </w14:solidFill>
                            <w14:round/>
                          </w14:textOutline>
                        </w:rPr>
                      </w:pPr>
                      <w:r>
                        <w:rPr>
                          <w:rFonts w:hint="eastAsia" w:ascii="黑体" w:hAnsi="黑体" w:eastAsia="黑体" w:cs="黑体"/>
                          <w:color w:val="000000" w:themeColor="text1"/>
                          <w:sz w:val="90"/>
                          <w:szCs w:val="90"/>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2019年度部门决算报表</w:t>
                      </w:r>
                    </w:p>
                  </w:txbxContent>
                </v:textbox>
              </v:shape>
            </w:pict>
          </mc:Fallback>
        </mc:AlternateContent>
      </w:r>
    </w:p>
    <w:p>
      <w:pPr>
        <w:tabs>
          <w:tab w:val="left" w:pos="886"/>
        </w:tabs>
        <w:bidi w:val="0"/>
        <w:jc w:val="left"/>
        <w:rPr>
          <w:rFonts w:hint="default"/>
          <w:lang w:val="en-US" w:eastAsia="zh-CN"/>
        </w:rPr>
      </w:pPr>
    </w:p>
    <w:p>
      <w:pPr>
        <w:bidi w:val="0"/>
        <w:jc w:val="left"/>
        <w:rPr>
          <w:rFonts w:hint="default"/>
          <w:lang w:val="en-US" w:eastAsia="zh-CN"/>
        </w:rPr>
      </w:pPr>
    </w:p>
    <w:tbl>
      <w:tblPr>
        <w:tblStyle w:val="6"/>
        <w:tblpPr w:leftFromText="180" w:rightFromText="180" w:vertAnchor="text" w:horzAnchor="page" w:tblpXSpec="center" w:tblpY="31"/>
        <w:tblOverlap w:val="never"/>
        <w:tblW w:w="9537" w:type="dxa"/>
        <w:jc w:val="center"/>
        <w:tblLayout w:type="fixed"/>
        <w:tblCellMar>
          <w:top w:w="0" w:type="dxa"/>
          <w:left w:w="0" w:type="dxa"/>
          <w:bottom w:w="0" w:type="dxa"/>
          <w:right w:w="0" w:type="dxa"/>
        </w:tblCellMar>
      </w:tblPr>
      <w:tblGrid>
        <w:gridCol w:w="3236"/>
        <w:gridCol w:w="465"/>
        <w:gridCol w:w="142"/>
        <w:gridCol w:w="124"/>
        <w:gridCol w:w="691"/>
        <w:gridCol w:w="3474"/>
        <w:gridCol w:w="541"/>
        <w:gridCol w:w="864"/>
      </w:tblGrid>
      <w:tr>
        <w:tblPrEx>
          <w:tblCellMar>
            <w:top w:w="0" w:type="dxa"/>
            <w:left w:w="0" w:type="dxa"/>
            <w:bottom w:w="0" w:type="dxa"/>
            <w:right w:w="0" w:type="dxa"/>
          </w:tblCellMar>
        </w:tblPrEx>
        <w:trPr>
          <w:trHeight w:val="489" w:hRule="atLeast"/>
          <w:jc w:val="center"/>
        </w:trPr>
        <w:tc>
          <w:tcPr>
            <w:tcW w:w="9537" w:type="dxa"/>
            <w:gridSpan w:val="8"/>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843"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879"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843" w:type="dxa"/>
            <w:gridSpan w:val="3"/>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部门：保定市生态环境局高阳县分局(本级)</w:t>
            </w:r>
          </w:p>
        </w:tc>
        <w:tc>
          <w:tcPr>
            <w:tcW w:w="12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879"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65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7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1302.3</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440.26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177.58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eastAsia="宋体" w:cs="宋体"/>
                <w:color w:val="000000"/>
                <w:kern w:val="0"/>
                <w:sz w:val="22"/>
              </w:rPr>
              <w:t>1510.5</w:t>
            </w:r>
            <w:r>
              <w:rPr>
                <w:rFonts w:hint="eastAsia" w:ascii="宋体" w:hAnsi="宋体" w:eastAsia="宋体" w:cs="宋体"/>
                <w:color w:val="000000"/>
                <w:kern w:val="0"/>
                <w:sz w:val="22"/>
                <w:lang w:val="en-US" w:eastAsia="zh-CN"/>
              </w:rPr>
              <w:t>0</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44.45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1742.56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1732.52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10.04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1742.56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1742.56　</w:t>
            </w:r>
          </w:p>
        </w:tc>
      </w:tr>
      <w:tr>
        <w:tblPrEx>
          <w:tblCellMar>
            <w:top w:w="0" w:type="dxa"/>
            <w:left w:w="0" w:type="dxa"/>
            <w:bottom w:w="0" w:type="dxa"/>
            <w:right w:w="0" w:type="dxa"/>
          </w:tblCellMar>
        </w:tblPrEx>
        <w:trPr>
          <w:trHeight w:val="213" w:hRule="atLeast"/>
          <w:jc w:val="center"/>
        </w:trPr>
        <w:tc>
          <w:tcPr>
            <w:tcW w:w="9537"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tc>
      </w:tr>
    </w:tbl>
    <w:p>
      <w:pPr>
        <w:bidi w:val="0"/>
        <w:jc w:val="left"/>
        <w:rPr>
          <w:rFonts w:hint="default"/>
          <w:lang w:val="en-US" w:eastAsia="zh-CN"/>
        </w:rPr>
      </w:pPr>
    </w:p>
    <w:p>
      <w:pPr>
        <w:bidi w:val="0"/>
        <w:jc w:val="left"/>
        <w:rPr>
          <w:rFonts w:hint="default"/>
          <w:lang w:val="en-US" w:eastAsia="zh-CN"/>
        </w:rPr>
      </w:pPr>
    </w:p>
    <w:tbl>
      <w:tblPr>
        <w:tblStyle w:val="6"/>
        <w:tblW w:w="11566" w:type="dxa"/>
        <w:jc w:val="center"/>
        <w:tblLayout w:type="autofit"/>
        <w:tblCellMar>
          <w:top w:w="0" w:type="dxa"/>
          <w:left w:w="0" w:type="dxa"/>
          <w:bottom w:w="0" w:type="dxa"/>
          <w:right w:w="0" w:type="dxa"/>
        </w:tblCellMar>
      </w:tblPr>
      <w:tblGrid>
        <w:gridCol w:w="728"/>
        <w:gridCol w:w="36"/>
        <w:gridCol w:w="36"/>
        <w:gridCol w:w="3571"/>
        <w:gridCol w:w="1327"/>
        <w:gridCol w:w="1331"/>
        <w:gridCol w:w="741"/>
        <w:gridCol w:w="1164"/>
        <w:gridCol w:w="811"/>
        <w:gridCol w:w="860"/>
        <w:gridCol w:w="964"/>
      </w:tblGrid>
      <w:tr>
        <w:trPr>
          <w:trHeight w:val="670" w:hRule="atLeast"/>
          <w:jc w:val="center"/>
        </w:trPr>
        <w:tc>
          <w:tcPr>
            <w:tcW w:w="11566" w:type="dxa"/>
            <w:gridSpan w:val="11"/>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kern w:val="0"/>
                <w:sz w:val="32"/>
                <w:szCs w:val="32"/>
              </w:rPr>
            </w:pPr>
          </w:p>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7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5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1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726"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5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保定市生态环境局高阳县分局(本级)</w:t>
            </w:r>
          </w:p>
        </w:tc>
        <w:tc>
          <w:tcPr>
            <w:tcW w:w="132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3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34"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43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3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33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4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16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8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8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9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80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56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8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5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3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rPr>
          <w:trHeight w:val="380" w:hRule="atLeast"/>
          <w:jc w:val="center"/>
        </w:trPr>
        <w:tc>
          <w:tcPr>
            <w:tcW w:w="8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5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3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4369"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3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51" w:hRule="atLeast"/>
          <w:jc w:val="center"/>
        </w:trPr>
        <w:tc>
          <w:tcPr>
            <w:tcW w:w="4369"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1742.56</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1302.30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440.26</w:t>
            </w:r>
          </w:p>
        </w:tc>
      </w:tr>
      <w:tr>
        <w:tblPrEx>
          <w:tblCellMar>
            <w:top w:w="0" w:type="dxa"/>
            <w:left w:w="0" w:type="dxa"/>
            <w:bottom w:w="0" w:type="dxa"/>
            <w:right w:w="0" w:type="dxa"/>
          </w:tblCellMar>
        </w:tblPrEx>
        <w:trPr>
          <w:trHeight w:val="270"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75"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67"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归口管理的行政单位离退休</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2080502</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事业单位离退休</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49"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52"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58"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21"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4"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1520.54</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1080.28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440.26</w:t>
            </w:r>
          </w:p>
        </w:tc>
      </w:tr>
      <w:tr>
        <w:tblPrEx>
          <w:tblCellMar>
            <w:top w:w="0" w:type="dxa"/>
            <w:left w:w="0" w:type="dxa"/>
            <w:bottom w:w="0" w:type="dxa"/>
            <w:right w:w="0" w:type="dxa"/>
          </w:tblCellMar>
        </w:tblPrEx>
        <w:trPr>
          <w:trHeight w:val="259"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1367.17</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926.91</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440.26</w:t>
            </w:r>
          </w:p>
        </w:tc>
      </w:tr>
      <w:tr>
        <w:tblPrEx>
          <w:tblCellMar>
            <w:top w:w="0" w:type="dxa"/>
            <w:left w:w="0" w:type="dxa"/>
            <w:bottom w:w="0" w:type="dxa"/>
            <w:right w:w="0" w:type="dxa"/>
          </w:tblCellMar>
        </w:tblPrEx>
        <w:trPr>
          <w:trHeight w:val="220"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480.40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50.14</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440.26</w:t>
            </w:r>
          </w:p>
        </w:tc>
      </w:tr>
      <w:tr>
        <w:tblPrEx>
          <w:tblCellMar>
            <w:top w:w="0" w:type="dxa"/>
            <w:left w:w="0" w:type="dxa"/>
            <w:bottom w:w="0" w:type="dxa"/>
            <w:right w:w="0" w:type="dxa"/>
          </w:tblCellMar>
        </w:tblPrEx>
        <w:trPr>
          <w:trHeight w:val="325"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2110199</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其他环境保护管理事务支出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59"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62"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大气</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69"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2110399</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其他污染防治支出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6"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自然生态保护</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59.50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59.50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1"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生态保护</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69"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2110402</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农村生态保护</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污染减排</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51"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生态环境监测与信息</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2"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3"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65"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2"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2" w:hRule="atLeast"/>
          <w:jc w:val="center"/>
        </w:trPr>
        <w:tc>
          <w:tcPr>
            <w:tcW w:w="80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3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住房公积金</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566" w:type="dxa"/>
            <w:gridSpan w:val="11"/>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pPr>
        <w:rPr>
          <w:rFonts w:hint="default"/>
          <w:lang w:val="en-US" w:eastAsia="zh-CN"/>
        </w:rPr>
      </w:pPr>
      <w:r>
        <w:rPr>
          <w:rFonts w:hint="default"/>
          <w:lang w:val="en-US" w:eastAsia="zh-CN"/>
        </w:rPr>
        <w:br w:type="page"/>
      </w:r>
    </w:p>
    <w:tbl>
      <w:tblPr>
        <w:tblStyle w:val="6"/>
        <w:tblW w:w="9844" w:type="dxa"/>
        <w:jc w:val="center"/>
        <w:tblLayout w:type="fixed"/>
        <w:tblCellMar>
          <w:top w:w="0" w:type="dxa"/>
          <w:left w:w="0" w:type="dxa"/>
          <w:bottom w:w="0" w:type="dxa"/>
          <w:right w:w="0" w:type="dxa"/>
        </w:tblCellMar>
      </w:tblPr>
      <w:tblGrid>
        <w:gridCol w:w="122"/>
        <w:gridCol w:w="871"/>
        <w:gridCol w:w="70"/>
        <w:gridCol w:w="53"/>
        <w:gridCol w:w="50"/>
        <w:gridCol w:w="1874"/>
        <w:gridCol w:w="80"/>
        <w:gridCol w:w="349"/>
        <w:gridCol w:w="724"/>
        <w:gridCol w:w="82"/>
        <w:gridCol w:w="910"/>
        <w:gridCol w:w="870"/>
        <w:gridCol w:w="1095"/>
        <w:gridCol w:w="100"/>
        <w:gridCol w:w="184"/>
        <w:gridCol w:w="951"/>
        <w:gridCol w:w="26"/>
        <w:gridCol w:w="825"/>
        <w:gridCol w:w="586"/>
        <w:gridCol w:w="22"/>
      </w:tblGrid>
      <w:tr>
        <w:tblPrEx>
          <w:tblCellMar>
            <w:top w:w="0" w:type="dxa"/>
            <w:left w:w="0" w:type="dxa"/>
            <w:bottom w:w="0" w:type="dxa"/>
            <w:right w:w="0" w:type="dxa"/>
          </w:tblCellMar>
        </w:tblPrEx>
        <w:trPr>
          <w:gridAfter w:val="1"/>
          <w:wAfter w:w="22" w:type="dxa"/>
          <w:trHeight w:val="612" w:hRule="atLeast"/>
          <w:jc w:val="center"/>
        </w:trPr>
        <w:tc>
          <w:tcPr>
            <w:tcW w:w="9822" w:type="dxa"/>
            <w:gridSpan w:val="19"/>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gridAfter w:val="1"/>
          <w:wAfter w:w="22" w:type="dxa"/>
          <w:trHeight w:val="313" w:hRule="atLeast"/>
          <w:jc w:val="center"/>
        </w:trPr>
        <w:tc>
          <w:tcPr>
            <w:tcW w:w="1063"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5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3"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9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9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61"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11"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gridAfter w:val="1"/>
          <w:wAfter w:w="22" w:type="dxa"/>
          <w:trHeight w:val="313" w:hRule="atLeast"/>
          <w:jc w:val="center"/>
        </w:trPr>
        <w:tc>
          <w:tcPr>
            <w:tcW w:w="1063" w:type="dxa"/>
            <w:gridSpan w:val="3"/>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5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73"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92"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9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72"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gridAfter w:val="1"/>
          <w:wAfter w:w="22" w:type="dxa"/>
          <w:trHeight w:val="323" w:hRule="atLeast"/>
          <w:jc w:val="center"/>
        </w:trPr>
        <w:tc>
          <w:tcPr>
            <w:tcW w:w="312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73"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992"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87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95"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gridSpan w:val="3"/>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gridAfter w:val="1"/>
          <w:wAfter w:w="22" w:type="dxa"/>
          <w:trHeight w:val="319" w:hRule="atLeast"/>
          <w:jc w:val="center"/>
        </w:trPr>
        <w:tc>
          <w:tcPr>
            <w:tcW w:w="99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127" w:type="dxa"/>
            <w:gridSpan w:val="5"/>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7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9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19" w:hRule="atLeast"/>
          <w:jc w:val="center"/>
        </w:trPr>
        <w:tc>
          <w:tcPr>
            <w:tcW w:w="99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27"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7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9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19" w:hRule="atLeast"/>
          <w:jc w:val="center"/>
        </w:trPr>
        <w:tc>
          <w:tcPr>
            <w:tcW w:w="99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27"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73"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95"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312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7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9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gridAfter w:val="1"/>
          <w:wAfter w:w="22" w:type="dxa"/>
          <w:trHeight w:val="323" w:hRule="atLeast"/>
          <w:jc w:val="center"/>
        </w:trPr>
        <w:tc>
          <w:tcPr>
            <w:tcW w:w="312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1732.52</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1579.15</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153.37</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gridAfter w:val="1"/>
          <w:wAfter w:w="22" w:type="dxa"/>
          <w:trHeight w:val="320"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归口管理的行政单位离退休</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2080502</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事业单位离退休</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1510.50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1357.13</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153.37</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1357.13</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1357.13</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480.36</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480.36</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515"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2110199</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其他环境保护管理事务支出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大气</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2110399</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其他污染防治支出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自然生态保护</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59.5</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rPr>
              <w:t>59.5</w:t>
            </w:r>
            <w:r>
              <w:rPr>
                <w:rFonts w:hint="eastAsia" w:ascii="宋体" w:hAnsi="宋体" w:eastAsia="宋体" w:cs="宋体"/>
                <w:color w:val="000000"/>
                <w:sz w:val="22"/>
                <w:lang w:val="en-US" w:eastAsia="zh-CN"/>
              </w:rPr>
              <w:t>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生态保护</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2110402</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农村生态保护</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污染减排</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生态环境监测与信息</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9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212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住房公积金</w:t>
            </w:r>
          </w:p>
        </w:tc>
        <w:tc>
          <w:tcPr>
            <w:tcW w:w="107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99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1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22" w:type="dxa"/>
          <w:trHeight w:val="323" w:hRule="atLeast"/>
          <w:jc w:val="center"/>
        </w:trPr>
        <w:tc>
          <w:tcPr>
            <w:tcW w:w="9822" w:type="dxa"/>
            <w:gridSpan w:val="1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r>
        <w:tblPrEx>
          <w:tblCellMar>
            <w:top w:w="0" w:type="dxa"/>
            <w:left w:w="0" w:type="dxa"/>
            <w:bottom w:w="0" w:type="dxa"/>
            <w:right w:w="0" w:type="dxa"/>
          </w:tblCellMar>
        </w:tblPrEx>
        <w:trPr>
          <w:gridBefore w:val="1"/>
          <w:wBefore w:w="122" w:type="dxa"/>
          <w:trHeight w:val="406" w:hRule="atLeast"/>
          <w:jc w:val="center"/>
        </w:trPr>
        <w:tc>
          <w:tcPr>
            <w:tcW w:w="9722" w:type="dxa"/>
            <w:gridSpan w:val="19"/>
            <w:tcBorders>
              <w:top w:val="nil"/>
              <w:left w:val="nil"/>
              <w:bottom w:val="nil"/>
              <w:right w:val="nil"/>
            </w:tcBorders>
            <w:shd w:val="clear" w:color="auto" w:fill="auto"/>
            <w:noWrap/>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2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75"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10"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2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06"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75"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10"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gridBefore w:val="1"/>
          <w:wBefore w:w="122" w:type="dxa"/>
          <w:trHeight w:val="90" w:hRule="atLeast"/>
          <w:jc w:val="center"/>
        </w:trPr>
        <w:tc>
          <w:tcPr>
            <w:tcW w:w="415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69" w:type="dxa"/>
            <w:gridSpan w:val="1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CellMar>
            <w:top w:w="0" w:type="dxa"/>
            <w:left w:w="0" w:type="dxa"/>
            <w:bottom w:w="0" w:type="dxa"/>
            <w:right w:w="0" w:type="dxa"/>
          </w:tblCellMar>
        </w:tblPrEx>
        <w:trPr>
          <w:gridBefore w:val="1"/>
          <w:wBefore w:w="122" w:type="dxa"/>
          <w:trHeight w:val="312" w:hRule="atLeast"/>
          <w:jc w:val="center"/>
        </w:trPr>
        <w:tc>
          <w:tcPr>
            <w:tcW w:w="2918" w:type="dxa"/>
            <w:gridSpan w:val="5"/>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0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87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5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5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60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gridBefore w:val="1"/>
          <w:wBefore w:w="122" w:type="dxa"/>
          <w:trHeight w:val="312" w:hRule="atLeast"/>
          <w:jc w:val="center"/>
        </w:trPr>
        <w:tc>
          <w:tcPr>
            <w:tcW w:w="2918" w:type="dxa"/>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0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7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5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0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1080.28</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1080.28</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Cs w:val="21"/>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2918"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0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287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2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8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1302.30</w:t>
            </w:r>
          </w:p>
        </w:tc>
        <w:tc>
          <w:tcPr>
            <w:tcW w:w="6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Before w:val="1"/>
          <w:wBefore w:w="122" w:type="dxa"/>
          <w:trHeight w:val="90" w:hRule="atLeast"/>
          <w:jc w:val="center"/>
        </w:trPr>
        <w:tc>
          <w:tcPr>
            <w:tcW w:w="9722" w:type="dxa"/>
            <w:gridSpan w:val="1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tbl>
      <w:tblPr>
        <w:tblStyle w:val="6"/>
        <w:tblW w:w="10728" w:type="dxa"/>
        <w:jc w:val="center"/>
        <w:tblLayout w:type="autofit"/>
        <w:tblCellMar>
          <w:top w:w="0" w:type="dxa"/>
          <w:left w:w="0" w:type="dxa"/>
          <w:bottom w:w="0" w:type="dxa"/>
          <w:right w:w="0" w:type="dxa"/>
        </w:tblCellMar>
      </w:tblPr>
      <w:tblGrid>
        <w:gridCol w:w="719"/>
        <w:gridCol w:w="41"/>
        <w:gridCol w:w="40"/>
        <w:gridCol w:w="4266"/>
        <w:gridCol w:w="3209"/>
        <w:gridCol w:w="1729"/>
        <w:gridCol w:w="862"/>
      </w:tblGrid>
      <w:tr>
        <w:tblPrEx>
          <w:tblCellMar>
            <w:top w:w="0" w:type="dxa"/>
            <w:left w:w="0" w:type="dxa"/>
            <w:bottom w:w="0" w:type="dxa"/>
            <w:right w:w="0" w:type="dxa"/>
          </w:tblCellMar>
        </w:tblPrEx>
        <w:trPr>
          <w:trHeight w:val="600" w:hRule="atLeast"/>
          <w:jc w:val="center"/>
        </w:trPr>
        <w:tc>
          <w:tcPr>
            <w:tcW w:w="10728"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18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18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保定市生态环境局高阳县分局(本级)</w:t>
            </w:r>
          </w:p>
        </w:tc>
        <w:tc>
          <w:tcPr>
            <w:tcW w:w="31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567"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4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80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181"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31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7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8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8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18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31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80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181"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31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98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498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1302.30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1148.93</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153.37</w:t>
            </w:r>
          </w:p>
        </w:tc>
      </w:tr>
      <w:tr>
        <w:tblPrEx>
          <w:tblCellMar>
            <w:top w:w="0" w:type="dxa"/>
            <w:left w:w="0" w:type="dxa"/>
            <w:bottom w:w="0" w:type="dxa"/>
            <w:right w:w="0" w:type="dxa"/>
          </w:tblCellMar>
        </w:tblPrEx>
        <w:trPr>
          <w:trHeight w:val="6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208</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p>
            <w:pPr>
              <w:jc w:val="right"/>
              <w:rPr>
                <w:rFonts w:ascii="宋体" w:hAnsi="宋体" w:eastAsia="宋体" w:cs="宋体"/>
                <w:color w:val="000000"/>
                <w:sz w:val="22"/>
              </w:rPr>
            </w:pPr>
            <w:r>
              <w:rPr>
                <w:rFonts w:hint="eastAsia" w:ascii="宋体" w:hAnsi="宋体" w:eastAsia="宋体" w:cs="宋体"/>
                <w:color w:val="000000"/>
                <w:sz w:val="22"/>
              </w:rPr>
              <w:t>177.58</w:t>
            </w:r>
          </w:p>
          <w:p>
            <w:pPr>
              <w:jc w:val="right"/>
              <w:rPr>
                <w:rFonts w:ascii="宋体" w:hAnsi="宋体" w:eastAsia="宋体" w:cs="宋体"/>
                <w:color w:val="000000"/>
                <w:sz w:val="22"/>
              </w:rPr>
            </w:pP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177.58</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162.38</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归口管理的行政单位离退休</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2.22</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2080502</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事业单位离退休</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116.98</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2080506</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机关事业单位职业年金缴费支出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42.46</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死亡抚恤</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15.20</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1080.28</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926.91</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153.37</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926.91</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926.91</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50.14</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50.14</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2110199</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其他环境保护管理事务支出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876.77</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26.29</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大气</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2110399</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其他污染防治支出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17.29</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自然生态保护</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59.50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59.50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生态保护</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2110402</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农村生态保护</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19.50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污染减排</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2111101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生态环境监测与信息</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22.58</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2210201</w:t>
            </w: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住房公积金</w:t>
            </w: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44.45</w:t>
            </w: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r>
        <w:br w:type="page"/>
      </w:r>
    </w:p>
    <w:tbl>
      <w:tblPr>
        <w:tblStyle w:val="6"/>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 xml:space="preserve">1005.24 </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114.62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415.09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15.08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47.73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3.47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0.90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8.45</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296.41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0.71</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6.89</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116.98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1.56</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42.46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19.26</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36.04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2.61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7.22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44.45</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0.49</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20.63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0.05</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15.20</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5.26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5.50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0.17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13.33</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23.11</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3.20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19"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1025.87</w:t>
            </w:r>
          </w:p>
        </w:tc>
        <w:tc>
          <w:tcPr>
            <w:tcW w:w="565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123.07</w:t>
            </w:r>
          </w:p>
        </w:tc>
      </w:tr>
    </w:tbl>
    <w:p>
      <w:r>
        <w:br w:type="page"/>
      </w:r>
    </w:p>
    <w:tbl>
      <w:tblPr>
        <w:tblStyle w:val="6"/>
        <w:tblW w:w="9223" w:type="dxa"/>
        <w:jc w:val="center"/>
        <w:tblLayout w:type="autofit"/>
        <w:tblCellMar>
          <w:top w:w="0" w:type="dxa"/>
          <w:left w:w="0" w:type="dxa"/>
          <w:bottom w:w="0" w:type="dxa"/>
          <w:right w:w="0" w:type="dxa"/>
        </w:tblCellMar>
      </w:tblPr>
      <w:tblGrid>
        <w:gridCol w:w="1194"/>
        <w:gridCol w:w="3230"/>
        <w:gridCol w:w="1218"/>
        <w:gridCol w:w="791"/>
        <w:gridCol w:w="1218"/>
        <w:gridCol w:w="1572"/>
      </w:tblGrid>
      <w:tr>
        <w:tblPrEx>
          <w:tblCellMar>
            <w:top w:w="0" w:type="dxa"/>
            <w:left w:w="0" w:type="dxa"/>
            <w:bottom w:w="0" w:type="dxa"/>
            <w:right w:w="0" w:type="dxa"/>
          </w:tblCellMar>
        </w:tblPrEx>
        <w:trPr>
          <w:trHeight w:val="638" w:hRule="atLeast"/>
          <w:jc w:val="center"/>
        </w:trPr>
        <w:tc>
          <w:tcPr>
            <w:tcW w:w="9223"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保定市生态环境局高阳县分局(本级)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3"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194"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230"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227"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194"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194"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0" w:type="auto"/>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51</w:t>
            </w:r>
            <w:r>
              <w:rPr>
                <w:rFonts w:hint="eastAsia" w:ascii="宋体" w:hAnsi="宋体" w:eastAsia="宋体" w:cs="宋体"/>
                <w:color w:val="000000"/>
                <w:sz w:val="22"/>
                <w:lang w:val="en-US" w:eastAsia="zh-CN"/>
              </w:rPr>
              <w:t>.00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51</w:t>
            </w:r>
            <w:r>
              <w:rPr>
                <w:rFonts w:hint="eastAsia" w:ascii="宋体" w:hAnsi="宋体" w:eastAsia="宋体" w:cs="宋体"/>
                <w:color w:val="000000"/>
                <w:sz w:val="22"/>
                <w:lang w:val="en-US" w:eastAsia="zh-CN"/>
              </w:rPr>
              <w:t>.00</w:t>
            </w:r>
          </w:p>
        </w:tc>
        <w:tc>
          <w:tcPr>
            <w:tcW w:w="15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rPr>
              <w:t>8</w:t>
            </w:r>
            <w:r>
              <w:rPr>
                <w:rFonts w:hint="eastAsia" w:ascii="宋体" w:hAnsi="宋体" w:eastAsia="宋体" w:cs="宋体"/>
                <w:color w:val="000000"/>
                <w:sz w:val="22"/>
                <w:lang w:val="en-US" w:eastAsia="zh-CN"/>
              </w:rPr>
              <w:t>.00</w:t>
            </w:r>
          </w:p>
        </w:tc>
      </w:tr>
      <w:tr>
        <w:tblPrEx>
          <w:tblCellMar>
            <w:top w:w="0" w:type="dxa"/>
            <w:left w:w="0" w:type="dxa"/>
            <w:bottom w:w="0" w:type="dxa"/>
            <w:right w:w="0" w:type="dxa"/>
          </w:tblCellMar>
        </w:tblPrEx>
        <w:trPr>
          <w:trHeight w:val="417" w:hRule="atLeast"/>
          <w:jc w:val="center"/>
        </w:trPr>
        <w:tc>
          <w:tcPr>
            <w:tcW w:w="9223"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194"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230"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227"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194"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194"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7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0" w:type="auto"/>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23.11</w:t>
            </w: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23.11</w:t>
            </w: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23.11</w:t>
            </w:r>
          </w:p>
        </w:tc>
        <w:tc>
          <w:tcPr>
            <w:tcW w:w="15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9514" w:type="dxa"/>
        <w:jc w:val="center"/>
        <w:tblLayout w:type="autofit"/>
        <w:tblCellMar>
          <w:top w:w="0" w:type="dxa"/>
          <w:left w:w="0" w:type="dxa"/>
          <w:bottom w:w="0" w:type="dxa"/>
          <w:right w:w="0" w:type="dxa"/>
        </w:tblCellMar>
      </w:tblPr>
      <w:tblGrid>
        <w:gridCol w:w="630"/>
        <w:gridCol w:w="36"/>
        <w:gridCol w:w="36"/>
        <w:gridCol w:w="3230"/>
        <w:gridCol w:w="1150"/>
        <w:gridCol w:w="1046"/>
        <w:gridCol w:w="952"/>
        <w:gridCol w:w="873"/>
        <w:gridCol w:w="808"/>
        <w:gridCol w:w="753"/>
      </w:tblGrid>
      <w:tr>
        <w:tblPrEx>
          <w:tblCellMar>
            <w:top w:w="0" w:type="dxa"/>
            <w:left w:w="0" w:type="dxa"/>
            <w:bottom w:w="0" w:type="dxa"/>
            <w:right w:w="0" w:type="dxa"/>
          </w:tblCellMar>
        </w:tblPrEx>
        <w:trPr>
          <w:trHeight w:val="780" w:hRule="atLeast"/>
          <w:jc w:val="center"/>
        </w:trPr>
        <w:tc>
          <w:tcPr>
            <w:tcW w:w="9514"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保定市生态环境局高阳县分局(本级)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04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263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7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70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8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8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7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70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70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bookmarkStart w:id="0" w:name="_GoBack"/>
      <w:bookmarkEnd w:id="0"/>
      <w:r>
        <w:rPr>
          <w:rFonts w:hint="eastAsia"/>
          <w:lang w:eastAsia="zh-CN"/>
        </w:rPr>
        <w:t>中国</w:t>
      </w:r>
      <w:r>
        <w:rPr>
          <w:rFonts w:hint="eastAsia"/>
        </w:rPr>
        <w:t>政府性基金预算，空表列示</w:t>
      </w:r>
      <w:r>
        <w:br w:type="page"/>
      </w:r>
    </w:p>
    <w:tbl>
      <w:tblPr>
        <w:tblStyle w:val="6"/>
        <w:tblW w:w="9917" w:type="dxa"/>
        <w:jc w:val="center"/>
        <w:tblLayout w:type="autofit"/>
        <w:tblCellMar>
          <w:top w:w="0" w:type="dxa"/>
          <w:left w:w="0" w:type="dxa"/>
          <w:bottom w:w="0" w:type="dxa"/>
          <w:right w:w="0" w:type="dxa"/>
        </w:tblCellMar>
      </w:tblPr>
      <w:tblGrid>
        <w:gridCol w:w="960"/>
        <w:gridCol w:w="55"/>
        <w:gridCol w:w="55"/>
        <w:gridCol w:w="5356"/>
        <w:gridCol w:w="716"/>
        <w:gridCol w:w="1387"/>
        <w:gridCol w:w="1388"/>
      </w:tblGrid>
      <w:tr>
        <w:tblPrEx>
          <w:tblCellMar>
            <w:top w:w="0" w:type="dxa"/>
            <w:left w:w="0" w:type="dxa"/>
            <w:bottom w:w="0" w:type="dxa"/>
            <w:right w:w="0" w:type="dxa"/>
          </w:tblCellMar>
        </w:tblPrEx>
        <w:trPr>
          <w:trHeight w:val="840" w:hRule="atLeast"/>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保定市生态环境局高阳县分局(本级)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0" w:type="auto"/>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default"/>
          <w:lang w:val="en-US" w:eastAsia="zh-CN"/>
        </w:rPr>
      </w:pPr>
      <w:r>
        <w:rPr>
          <w:rFonts w:hint="eastAsia"/>
          <w:lang w:eastAsia="zh-CN"/>
        </w:rPr>
        <w:t>中国</w:t>
      </w:r>
      <w:r>
        <w:rPr>
          <w:rFonts w:hint="eastAsia"/>
        </w:rPr>
        <w:t>有资本经营预算，空表列示。</w:t>
      </w:r>
      <w:r>
        <w:rPr>
          <w:rFonts w:hint="default"/>
          <w:lang w:val="en-US" w:eastAsia="zh-CN"/>
        </w:rPr>
        <w:br w:type="page"/>
      </w: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pPr>
        <w:rPr>
          <w:rFonts w:hint="default"/>
          <w:lang w:val="en-US" w:eastAsia="zh-CN"/>
        </w:rPr>
      </w:pPr>
    </w:p>
    <w:p>
      <w:pPr>
        <w:bidi w:val="0"/>
        <w:jc w:val="both"/>
        <w:rPr>
          <w:rFonts w:hint="default"/>
          <w:lang w:val="en-US" w:eastAsia="zh-CN"/>
        </w:rPr>
      </w:pPr>
      <w:r>
        <w:rPr>
          <w:sz w:val="21"/>
        </w:rPr>
        <mc:AlternateContent>
          <mc:Choice Requires="wps">
            <w:drawing>
              <wp:anchor distT="0" distB="0" distL="114300" distR="114300" simplePos="0" relativeHeight="251691008" behindDoc="0" locked="0" layoutInCell="1" allowOverlap="1">
                <wp:simplePos x="0" y="0"/>
                <wp:positionH relativeFrom="column">
                  <wp:posOffset>-895350</wp:posOffset>
                </wp:positionH>
                <wp:positionV relativeFrom="paragraph">
                  <wp:posOffset>-1875155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0" y="0"/>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147.65pt;height:841.15pt;width:595.1pt;z-index:251691008;v-text-anchor:middle;mso-width-relative:page;mso-height-relative:page;" fillcolor="#FFC000" filled="t" stroked="f" coordsize="21600,21600" o:gfxdata="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VuzEd4AAAAPAQAADwAAAAAAAAABACAAAAAiAAAAZHJzL2Rv&#10;d25yZXYueG1sUEsBAhQAFAAAAAgAh07iQD79I+dtAgAAzwQAAA4AAAAAAAAAAQAgAAAALQEAAGRy&#10;cy9lMm9Eb2MueG1sUEsFBgAAAAAGAAYAWQEAAAwGAAAAAA==&#10;">
                <v:fill on="t" focussize="0,0"/>
                <v:stroke on="f" weight="1pt" miterlimit="8" joinstyle="miter"/>
                <v:imagedata o:title=""/>
                <o:lock v:ext="edit" aspectratio="f"/>
              </v:rect>
            </w:pict>
          </mc:Fallback>
        </mc:AlternateContent>
      </w:r>
    </w:p>
    <w:sectPr>
      <w:headerReference r:id="rId22" w:type="first"/>
      <w:headerReference r:id="rId21" w:type="default"/>
      <w:footerReference r:id="rId23" w:type="default"/>
      <w:pgSz w:w="11906" w:h="16838"/>
      <w:pgMar w:top="1701" w:right="1417" w:bottom="128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20B08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384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8384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lHE/2QAAAAkBAAAPAAAAAAAAAAEAIAAAACIAAABkcnMvZG93bnJl&#10;di54bWxQSwECFAAUAAAACACHTuJAOPvX+TUCAABhBAAADgAAAAAAAAABACAAAAAoAQAAZHJzL2Uy&#10;b0RvYy54bWxQSwUGAAAAAAYABgBZAQAAzwUAAAAA&#10;">
              <v:fill on="f" focussize="0,0"/>
              <v:stroke on="f" weight="0.5pt"/>
              <v:imagedata o:title=""/>
              <o:lock v:ext="edit" aspectratio="f"/>
              <v:textbox inset="0mm,0mm,0mm,0mm">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6</w:t>
                    </w:r>
                    <w:r>
                      <w:rPr>
                        <w:rFonts w:hint="default" w:ascii="Times New Roman" w:hAnsi="Times New Roman" w:cs="Times New Roman"/>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486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8486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1c372QAAAAoBAAAPAAAAAAAAAAEAIAAAACIAAABkcnMvZG93&#10;bnJldi54bWxQSwECFAAUAAAACACHTuJA9IZ3pDgCAABhBAAADgAAAAAAAAABACAAAAAoAQAAZHJz&#10;L2Uyb0RvYy54bWxQSwUGAAAAAAYABgBZAQAA0gUAAAAA&#10;">
              <v:fill on="f" focussize="0,0"/>
              <v:stroke on="f" weight="0.5pt"/>
              <v:imagedata o:title=""/>
              <o:lock v:ext="edit" aspectratio="f"/>
              <v:textbox inset="0mm,0mm,0mm,0mm">
                <w:txbxContent>
                  <w:p>
                    <w:pPr>
                      <w:pStyle w:val="4"/>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588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588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PFG5/42AgAAYAQAAA4AAAAAAAAAAQAgAAAAKAEAAGRycy9l&#10;Mm9Eb2MueG1sUEsFBgAAAAAGAAYAWQEAANAFA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691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8691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paM2gAAAAoBAAAPAAAAAAAAAAEAIAAAACIAAABkcnMv&#10;ZG93bnJldi54bWxQSwECFAAUAAAACACHTuJAIpLgBToCAABjBAAADgAAAAAAAAABACAAAAApAQAA&#10;ZHJzL2Uyb0RvYy54bWxQSwUGAAAAAAYABgBZAQAA1QU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13</w:t>
                    </w:r>
                    <w:r>
                      <w:rPr>
                        <w:rFonts w:hint="default" w:ascii="Times New Roman" w:hAnsi="Times New Roman" w:cs="Times New Roman"/>
                        <w:sz w:val="24"/>
                        <w:szCs w:val="24"/>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998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998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fd/c9kAAAAKAQAADwAAAAAAAAABACAAAAAiAAAAZHJzL2Rvd25y&#10;ZXYueG1sUEsBAhQAFAAAAAgAh07iQCSEgzY2AgAAYgQAAA4AAAAAAAAAAQAgAAAAKAEAAGRycy9l&#10;Mm9Eb2MueG1sUEsFBgAAAAAGAAYAWQEAANAFA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14</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73600"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3600;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18"/>
      </w:rPr>
      <mc:AlternateContent>
        <mc:Choice Requires="wpg">
          <w:drawing>
            <wp:anchor distT="0" distB="0" distL="114300" distR="114300" simplePos="0" relativeHeight="251672576"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2576;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87936"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7936;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896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81792"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81792;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8281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8281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75648"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75648;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6672"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76672;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77696"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7696;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w:rPr>
        <w:sz w:val="18"/>
      </w:rPr>
      <mc:AlternateContent>
        <mc:Choice Requires="wpg">
          <w:drawing>
            <wp:anchor distT="0" distB="0" distL="114300" distR="114300" simplePos="0" relativeHeight="251678720"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8720;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g">
          <w:drawing>
            <wp:anchor distT="0" distB="0" distL="114300" distR="114300" simplePos="0" relativeHeight="251680768"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189"/>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190"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8076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18"/>
      </w:rPr>
      <mc:AlternateContent>
        <mc:Choice Requires="wpg">
          <w:drawing>
            <wp:anchor distT="0" distB="0" distL="114300" distR="114300" simplePos="0" relativeHeight="251679744"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974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F222FFA"/>
    <w:multiLevelType w:val="singleLevel"/>
    <w:tmpl w:val="5F222F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wODkwYjU2Mzk1MmQzNmNmMDYzODVhZjQ4MzM4ZTgifQ=="/>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73E11BB"/>
    <w:rsid w:val="08952ABA"/>
    <w:rsid w:val="09854D15"/>
    <w:rsid w:val="0AF91D96"/>
    <w:rsid w:val="0FCB09F5"/>
    <w:rsid w:val="12B9783F"/>
    <w:rsid w:val="130C06BC"/>
    <w:rsid w:val="1316312F"/>
    <w:rsid w:val="136540B4"/>
    <w:rsid w:val="14865354"/>
    <w:rsid w:val="1B90525C"/>
    <w:rsid w:val="21ED2EA2"/>
    <w:rsid w:val="24481A05"/>
    <w:rsid w:val="26B33B8F"/>
    <w:rsid w:val="30B75D12"/>
    <w:rsid w:val="317C7802"/>
    <w:rsid w:val="31C2036A"/>
    <w:rsid w:val="320D02A5"/>
    <w:rsid w:val="348E566F"/>
    <w:rsid w:val="359C539D"/>
    <w:rsid w:val="38877801"/>
    <w:rsid w:val="3A226944"/>
    <w:rsid w:val="3AEE6A48"/>
    <w:rsid w:val="3BBE26D8"/>
    <w:rsid w:val="3BF336A5"/>
    <w:rsid w:val="3C1620AA"/>
    <w:rsid w:val="3D8F080F"/>
    <w:rsid w:val="44CE1FA4"/>
    <w:rsid w:val="46AE60E8"/>
    <w:rsid w:val="487F73ED"/>
    <w:rsid w:val="4A347EAE"/>
    <w:rsid w:val="4FF51773"/>
    <w:rsid w:val="52597E8F"/>
    <w:rsid w:val="52600405"/>
    <w:rsid w:val="5290580E"/>
    <w:rsid w:val="529B4319"/>
    <w:rsid w:val="53B73AC8"/>
    <w:rsid w:val="553E3941"/>
    <w:rsid w:val="55933AE8"/>
    <w:rsid w:val="55E4458B"/>
    <w:rsid w:val="57773DD6"/>
    <w:rsid w:val="578B79AB"/>
    <w:rsid w:val="5CCD3FD5"/>
    <w:rsid w:val="5F4F0E57"/>
    <w:rsid w:val="5FFC430A"/>
    <w:rsid w:val="61E909B0"/>
    <w:rsid w:val="61FA5F9D"/>
    <w:rsid w:val="64CD6910"/>
    <w:rsid w:val="664F2361"/>
    <w:rsid w:val="6789158D"/>
    <w:rsid w:val="67D81BA4"/>
    <w:rsid w:val="69DC1F05"/>
    <w:rsid w:val="6AAF1C96"/>
    <w:rsid w:val="6CB5159F"/>
    <w:rsid w:val="6CE30811"/>
    <w:rsid w:val="6E264863"/>
    <w:rsid w:val="6EA3496B"/>
    <w:rsid w:val="6F136DE6"/>
    <w:rsid w:val="721A512E"/>
    <w:rsid w:val="73FC4FD5"/>
    <w:rsid w:val="75681757"/>
    <w:rsid w:val="75A346A8"/>
    <w:rsid w:val="79B9382C"/>
    <w:rsid w:val="7B043B76"/>
    <w:rsid w:val="7C041A6A"/>
    <w:rsid w:val="7E327570"/>
    <w:rsid w:val="7FAC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eastAsia="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heme="minorAscii" w:hAnsiTheme="minorAscii" w:eastAsiaTheme="minorEastAsia"/>
      <w:sz w:val="18"/>
      <w:szCs w:val="18"/>
    </w:rPr>
  </w:style>
  <w:style w:type="table" w:styleId="7">
    <w:name w:val="Table Grid"/>
    <w:qFormat/>
    <w:uiPriority w:val="1"/>
    <w:pPr>
      <w:spacing w:after="0" w:line="240" w:lineRule="auto"/>
    </w:pPr>
    <w:rPr>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字符"/>
    <w:basedOn w:val="8"/>
    <w:link w:val="5"/>
    <w:qFormat/>
    <w:uiPriority w:val="99"/>
    <w:rPr>
      <w:rFonts w:asciiTheme="minorAscii" w:hAnsiTheme="minorAscii" w:eastAsiaTheme="minorEastAsia"/>
      <w:sz w:val="18"/>
      <w:szCs w:val="18"/>
    </w:rPr>
  </w:style>
  <w:style w:type="character" w:customStyle="1" w:styleId="10">
    <w:name w:val="页脚 字符"/>
    <w:basedOn w:val="8"/>
    <w:link w:val="4"/>
    <w:qFormat/>
    <w:uiPriority w:val="99"/>
    <w:rPr>
      <w:sz w:val="18"/>
      <w:szCs w:val="18"/>
    </w:rPr>
  </w:style>
  <w:style w:type="paragraph" w:customStyle="1" w:styleId="11">
    <w:name w:val="List Paragraph"/>
    <w:basedOn w:val="1"/>
    <w:qFormat/>
    <w:uiPriority w:val="1"/>
    <w:pPr>
      <w:spacing w:before="2"/>
      <w:ind w:left="119" w:right="434" w:firstLine="643"/>
      <w:jc w:val="both"/>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bmp"/><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31</Pages>
  <Words>9476</Words>
  <Characters>11956</Characters>
  <Lines>1</Lines>
  <Paragraphs>1</Paragraphs>
  <TotalTime>55</TotalTime>
  <ScaleCrop>false</ScaleCrop>
  <LinksUpToDate>false</LinksUpToDate>
  <CharactersWithSpaces>12235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子书</cp:lastModifiedBy>
  <cp:lastPrinted>2021-06-26T00:31:00Z</cp:lastPrinted>
  <dcterms:modified xsi:type="dcterms:W3CDTF">2024-06-04T01:14:45Z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1679F16A56F5451FB12038BC7768B1F3</vt:lpwstr>
  </property>
</Properties>
</file>