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A5057" w:rsidRDefault="00E21660">
      <w:pPr>
        <w:widowControl/>
        <w:jc w:val="center"/>
        <w:rPr>
          <w:rFonts w:asciiTheme="minorEastAsia" w:eastAsiaTheme="minorEastAsia" w:hAnsiTheme="minorEastAsia"/>
          <w:b/>
          <w:sz w:val="72"/>
          <w:szCs w:val="72"/>
        </w:rPr>
      </w:pPr>
      <w:r>
        <w:rPr>
          <w:rFonts w:asciiTheme="minorEastAsia" w:eastAsiaTheme="minorEastAsia" w:hAnsi="宋体" w:hint="eastAsia"/>
          <w:noProof/>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10" cstate="print"/>
                    <a:stretch>
                      <a:fillRect/>
                    </a:stretch>
                  </pic:blipFill>
                  <pic:spPr>
                    <a:xfrm>
                      <a:off x="0" y="0"/>
                      <a:ext cx="7576820" cy="10796905"/>
                    </a:xfrm>
                    <a:prstGeom prst="rect">
                      <a:avLst/>
                    </a:prstGeom>
                  </pic:spPr>
                </pic:pic>
              </a:graphicData>
            </a:graphic>
          </wp:anchor>
        </w:drawing>
      </w:r>
    </w:p>
    <w:p w:rsidR="00AA5057" w:rsidRDefault="00AA5057">
      <w:pPr>
        <w:widowControl/>
        <w:jc w:val="center"/>
        <w:rPr>
          <w:rFonts w:asciiTheme="minorEastAsia" w:eastAsiaTheme="minorEastAsia" w:hAnsi="宋体"/>
          <w:color w:val="002060"/>
          <w:sz w:val="72"/>
          <w:szCs w:val="72"/>
        </w:rPr>
      </w:pPr>
      <w:bookmarkStart w:id="0" w:name="_GoBack"/>
      <w:bookmarkEnd w:id="0"/>
      <w:r w:rsidRPr="00AA5057">
        <w:rPr>
          <w:sz w:val="72"/>
        </w:rPr>
        <w:pict>
          <v:shapetype id="_x0000_t202" coordsize="21600,21600" o:spt="202" path="m,l,21600r21600,l21600,xe">
            <v:stroke joinstyle="miter"/>
            <v:path gradientshapeok="t" o:connecttype="rect"/>
          </v:shapetype>
          <v:shape id="_x0000_s1026" type="#_x0000_t202" style="position:absolute;left:0;text-align:left;margin-left:-83.1pt;margin-top:43.25pt;width:596.2pt;height:166.25pt;z-index:251660288"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DPDVNsAAAAMAQAADwAAAAAAAAABACAAAAAiAAAAZHJzL2Rvd25yZXYu&#10;eG1sUEsBAhQAFAAAAAgAh07iQPhXCTQxAgAAMwQAAA4AAAAAAAAAAQAgAAAAKgEAAGRycy9lMm9E&#10;b2MueG1sUEsFBgAAAAAGAAYAWQEAAM0FAAAAAA==&#10;" filled="f" stroked="f" strokeweight=".5pt">
            <v:textbox>
              <w:txbxContent>
                <w:p w:rsidR="00AA5057" w:rsidRDefault="00E21660">
                  <w:pPr>
                    <w:widowControl/>
                    <w:spacing w:line="1200" w:lineRule="exact"/>
                    <w:jc w:val="center"/>
                    <w:rPr>
                      <w:rFonts w:asciiTheme="minorEastAsia" w:eastAsiaTheme="minorEastAsia" w:hAnsi="宋体"/>
                      <w:color w:val="FDEFBE"/>
                      <w:sz w:val="96"/>
                      <w:szCs w:val="96"/>
                    </w:rPr>
                  </w:pPr>
                  <w:r>
                    <w:rPr>
                      <w:rFonts w:asciiTheme="minorEastAsia" w:eastAsiaTheme="minorEastAsia" w:hAnsi="宋体" w:hint="eastAsia"/>
                      <w:color w:val="FDEFBE"/>
                      <w:sz w:val="96"/>
                      <w:szCs w:val="96"/>
                    </w:rPr>
                    <w:t>财政局</w:t>
                  </w:r>
                </w:p>
                <w:p w:rsidR="00AA5057" w:rsidRDefault="00E21660">
                  <w:pPr>
                    <w:widowControl/>
                    <w:spacing w:line="1200" w:lineRule="exact"/>
                    <w:jc w:val="center"/>
                    <w:rPr>
                      <w:color w:val="FDEFBE"/>
                      <w:sz w:val="96"/>
                      <w:szCs w:val="96"/>
                    </w:rPr>
                  </w:pPr>
                  <w:r>
                    <w:rPr>
                      <w:rFonts w:asciiTheme="minorEastAsia" w:eastAsiaTheme="minorEastAsia" w:hAnsi="宋体" w:hint="eastAsia"/>
                      <w:color w:val="FDEFBE"/>
                      <w:sz w:val="96"/>
                      <w:szCs w:val="96"/>
                    </w:rPr>
                    <w:t>2018</w:t>
                  </w:r>
                  <w:r>
                    <w:rPr>
                      <w:rFonts w:asciiTheme="minorEastAsia" w:eastAsiaTheme="minorEastAsia" w:hAnsi="宋体" w:hint="eastAsia"/>
                      <w:color w:val="FDEFBE"/>
                      <w:sz w:val="96"/>
                      <w:szCs w:val="96"/>
                    </w:rPr>
                    <w:t>年度部门决算</w:t>
                  </w:r>
                </w:p>
                <w:p w:rsidR="00AA5057" w:rsidRDefault="00AA5057">
                  <w:pPr>
                    <w:rPr>
                      <w:color w:val="FDEFBE"/>
                      <w:sz w:val="96"/>
                      <w:szCs w:val="96"/>
                    </w:rPr>
                  </w:pPr>
                </w:p>
              </w:txbxContent>
            </v:textbox>
          </v:shape>
        </w:pict>
      </w:r>
    </w:p>
    <w:p w:rsidR="00AA5057" w:rsidRDefault="00AA5057">
      <w:pPr>
        <w:widowControl/>
        <w:jc w:val="center"/>
        <w:rPr>
          <w:rFonts w:asciiTheme="minorEastAsia" w:eastAsiaTheme="minorEastAsia" w:hAnsiTheme="minorEastAsia"/>
          <w:b/>
          <w:sz w:val="72"/>
          <w:szCs w:val="72"/>
        </w:rPr>
      </w:pPr>
    </w:p>
    <w:p w:rsidR="00AA5057" w:rsidRDefault="00AA5057">
      <w:pPr>
        <w:widowControl/>
        <w:jc w:val="center"/>
        <w:rPr>
          <w:rFonts w:asciiTheme="minorEastAsia" w:eastAsiaTheme="minorEastAsia" w:hAnsiTheme="minorEastAsia"/>
          <w:b/>
          <w:sz w:val="72"/>
          <w:szCs w:val="72"/>
        </w:rPr>
      </w:pPr>
    </w:p>
    <w:p w:rsidR="00AA5057" w:rsidRDefault="00AA5057">
      <w:pPr>
        <w:widowControl/>
        <w:jc w:val="center"/>
        <w:rPr>
          <w:rFonts w:asciiTheme="minorEastAsia" w:eastAsiaTheme="minorEastAsia" w:hAnsiTheme="minorEastAsia"/>
          <w:b/>
          <w:sz w:val="72"/>
          <w:szCs w:val="72"/>
        </w:rPr>
      </w:pPr>
    </w:p>
    <w:p w:rsidR="00AA5057" w:rsidRDefault="00AA5057">
      <w:pPr>
        <w:widowControl/>
        <w:jc w:val="center"/>
        <w:rPr>
          <w:rFonts w:asciiTheme="minorEastAsia" w:eastAsiaTheme="minorEastAsia" w:hAnsiTheme="minorEastAsia"/>
          <w:b/>
          <w:sz w:val="72"/>
          <w:szCs w:val="72"/>
        </w:rPr>
      </w:pPr>
    </w:p>
    <w:p w:rsidR="00AA5057" w:rsidRDefault="00AA5057">
      <w:pPr>
        <w:widowControl/>
        <w:jc w:val="center"/>
        <w:rPr>
          <w:rFonts w:asciiTheme="minorEastAsia" w:eastAsiaTheme="minorEastAsia" w:hAnsiTheme="minorEastAsia"/>
          <w:b/>
          <w:sz w:val="72"/>
          <w:szCs w:val="72"/>
        </w:rPr>
      </w:pPr>
    </w:p>
    <w:p w:rsidR="00AA5057" w:rsidRDefault="00AA5057">
      <w:pPr>
        <w:widowControl/>
        <w:jc w:val="center"/>
        <w:rPr>
          <w:rFonts w:asciiTheme="minorEastAsia" w:eastAsiaTheme="minorEastAsia" w:hAnsiTheme="minorEastAsia"/>
          <w:b/>
          <w:sz w:val="72"/>
          <w:szCs w:val="72"/>
        </w:rPr>
      </w:pPr>
    </w:p>
    <w:p w:rsidR="00AA5057" w:rsidRDefault="00AA5057">
      <w:pPr>
        <w:widowControl/>
        <w:jc w:val="center"/>
        <w:rPr>
          <w:rFonts w:asciiTheme="minorEastAsia" w:eastAsiaTheme="minorEastAsia" w:hAnsiTheme="minorEastAsia"/>
          <w:b/>
          <w:sz w:val="72"/>
          <w:szCs w:val="72"/>
        </w:rPr>
      </w:pPr>
    </w:p>
    <w:p w:rsidR="00AA5057" w:rsidRDefault="00AA5057">
      <w:pPr>
        <w:widowControl/>
        <w:jc w:val="center"/>
        <w:rPr>
          <w:rFonts w:asciiTheme="minorEastAsia" w:eastAsiaTheme="minorEastAsia" w:hAnsiTheme="minorEastAsia"/>
          <w:b/>
          <w:sz w:val="72"/>
          <w:szCs w:val="72"/>
        </w:rPr>
      </w:pPr>
    </w:p>
    <w:p w:rsidR="00AA5057" w:rsidRDefault="00E21660">
      <w:pPr>
        <w:widowControl/>
        <w:ind w:firstLineChars="700" w:firstLine="3092"/>
        <w:rPr>
          <w:rFonts w:ascii="楷体" w:eastAsia="楷体" w:hAnsi="楷体" w:cs="楷体"/>
          <w:b/>
          <w:sz w:val="44"/>
          <w:szCs w:val="44"/>
        </w:rPr>
      </w:pPr>
      <w:r>
        <w:rPr>
          <w:rFonts w:ascii="楷体" w:eastAsia="楷体" w:hAnsi="楷体" w:cs="楷体" w:hint="eastAsia"/>
          <w:b/>
          <w:sz w:val="44"/>
          <w:szCs w:val="44"/>
        </w:rPr>
        <w:t>（部门公章）</w:t>
      </w:r>
    </w:p>
    <w:p w:rsidR="00AA5057" w:rsidRDefault="00E21660">
      <w:pPr>
        <w:widowControl/>
        <w:ind w:firstLineChars="650" w:firstLine="2871"/>
        <w:rPr>
          <w:rFonts w:ascii="楷体" w:eastAsia="楷体" w:hAnsi="楷体" w:cs="楷体"/>
          <w:sz w:val="32"/>
          <w:szCs w:val="32"/>
          <w:highlight w:val="yellow"/>
        </w:rPr>
      </w:pPr>
      <w:r>
        <w:rPr>
          <w:rFonts w:ascii="楷体" w:eastAsia="楷体" w:hAnsi="楷体" w:cs="楷体" w:hint="eastAsia"/>
          <w:b/>
          <w:sz w:val="44"/>
          <w:szCs w:val="44"/>
        </w:rPr>
        <w:t>二〇一九年十月</w:t>
      </w:r>
      <w:r>
        <w:rPr>
          <w:rFonts w:asciiTheme="minorEastAsia" w:eastAsiaTheme="minorEastAsia" w:hAnsiTheme="minorEastAsia" w:cstheme="minorEastAsia" w:hint="eastAsia"/>
          <w:sz w:val="44"/>
          <w:szCs w:val="44"/>
        </w:rPr>
        <w:br w:type="page"/>
      </w:r>
    </w:p>
    <w:p w:rsidR="00AA5057" w:rsidRDefault="00AA5057" w:rsidP="003911A3">
      <w:pPr>
        <w:spacing w:beforeLines="200" w:after="0" w:line="1000" w:lineRule="exact"/>
        <w:jc w:val="center"/>
        <w:rPr>
          <w:rFonts w:ascii="黑体" w:eastAsia="黑体"/>
          <w:sz w:val="48"/>
          <w:szCs w:val="48"/>
        </w:rPr>
      </w:pPr>
      <w:r w:rsidRPr="00AA5057">
        <w:rPr>
          <w:sz w:val="48"/>
          <w:szCs w:val="28"/>
        </w:rPr>
        <w:lastRenderedPageBreak/>
        <w:pict>
          <v:group id="组合 77" o:spid="_x0000_s1100" style="position:absolute;left:0;text-align:left;margin-left:-80.8pt;margin-top:39.95pt;width:250.05pt;height:46.7pt;z-index:251673600;mso-position-vertical-relative:page" coordorigin="4551,52615" coordsize="8546,1398203203"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YPMNU2wAAAAsB&#10;AAAPAAAAAAAAAAEAIAAAACIAAABkcnMvZG93bnJldi54bWxQSwECFAAUAAAACACHTuJAl36bwDUD&#10;AAAbCQAADgAAAAAAAAABACAAAAAqAQAAZHJzL2Uyb0RvYy54bWxQSwUGAAAAAAYABgBZAQAA0QYA&#10;AAAA&#10;" o:allowoverlap="f">
            <v:rect id="矩形 13" o:spid="_x0000_s1102" style="position:absolute;left:4551;top:52615;width:8546;height:1175;v-text-anchor:middle"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fillcolor="#b8b8b8" stroked="f" strokeweight="2pt"/>
            <v:rect id="矩形 14" o:spid="_x0000_s1101" style="position:absolute;left:4577;top:52890;width:8324;height:1123;v-text-anchor:middle"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6"/>
                        <w:szCs w:val="36"/>
                      </w:rPr>
                    </w:pPr>
                    <w:r>
                      <w:rPr>
                        <w:rFonts w:ascii="楷体" w:eastAsia="楷体" w:hAnsi="楷体" w:cs="楷体" w:hint="eastAsia"/>
                        <w:b/>
                        <w:bCs/>
                        <w:color w:val="FDEFBE"/>
                        <w:kern w:val="0"/>
                        <w:sz w:val="36"/>
                        <w:szCs w:val="36"/>
                      </w:rPr>
                      <w:t>2018</w:t>
                    </w:r>
                    <w:r>
                      <w:rPr>
                        <w:rFonts w:ascii="楷体" w:eastAsia="楷体" w:hAnsi="楷体" w:cs="楷体" w:hint="eastAsia"/>
                        <w:b/>
                        <w:bCs/>
                        <w:color w:val="FDEFBE"/>
                        <w:kern w:val="0"/>
                        <w:sz w:val="36"/>
                        <w:szCs w:val="36"/>
                      </w:rPr>
                      <w:t>年度部门决算☞目</w:t>
                    </w:r>
                    <w:r>
                      <w:rPr>
                        <w:rFonts w:ascii="楷体" w:eastAsia="楷体" w:hAnsi="楷体" w:cs="楷体" w:hint="eastAsia"/>
                        <w:b/>
                        <w:bCs/>
                        <w:color w:val="FDEFBE"/>
                        <w:kern w:val="0"/>
                        <w:sz w:val="36"/>
                        <w:szCs w:val="36"/>
                      </w:rPr>
                      <w:t xml:space="preserve"> </w:t>
                    </w:r>
                    <w:r>
                      <w:rPr>
                        <w:rFonts w:ascii="楷体" w:eastAsia="楷体" w:hAnsi="楷体" w:cs="楷体" w:hint="eastAsia"/>
                        <w:b/>
                        <w:bCs/>
                        <w:color w:val="FDEFBE"/>
                        <w:kern w:val="0"/>
                        <w:sz w:val="36"/>
                        <w:szCs w:val="36"/>
                      </w:rPr>
                      <w:t>录</w:t>
                    </w:r>
                  </w:p>
                  <w:p w:rsidR="00AA5057" w:rsidRDefault="00AA5057">
                    <w:pPr>
                      <w:jc w:val="center"/>
                    </w:pPr>
                  </w:p>
                </w:txbxContent>
              </v:textbox>
            </v:rect>
            <w10:wrap anchory="page"/>
            <w10:anchorlock/>
          </v:group>
        </w:pict>
      </w:r>
      <w:r w:rsidR="00E21660">
        <w:rPr>
          <w:rFonts w:ascii="黑体" w:eastAsia="黑体" w:hint="eastAsia"/>
          <w:sz w:val="48"/>
          <w:szCs w:val="48"/>
        </w:rPr>
        <w:t>目</w:t>
      </w:r>
      <w:r w:rsidR="00E21660">
        <w:rPr>
          <w:rFonts w:ascii="黑体" w:eastAsia="黑体" w:hint="eastAsia"/>
          <w:sz w:val="48"/>
          <w:szCs w:val="48"/>
        </w:rPr>
        <w:t xml:space="preserve">    </w:t>
      </w:r>
      <w:r w:rsidR="00E21660">
        <w:rPr>
          <w:rFonts w:ascii="黑体" w:eastAsia="黑体" w:hint="eastAsia"/>
          <w:sz w:val="48"/>
          <w:szCs w:val="48"/>
        </w:rPr>
        <w:t>录</w:t>
      </w:r>
    </w:p>
    <w:p w:rsidR="00AA5057" w:rsidRDefault="00AA5057">
      <w:pPr>
        <w:widowControl/>
        <w:spacing w:line="580" w:lineRule="exact"/>
        <w:ind w:firstLineChars="200" w:firstLine="640"/>
        <w:rPr>
          <w:rFonts w:eastAsia="黑体"/>
          <w:sz w:val="32"/>
          <w:szCs w:val="32"/>
        </w:rPr>
      </w:pPr>
    </w:p>
    <w:p w:rsidR="00AA5057" w:rsidRDefault="00E21660">
      <w:pPr>
        <w:widowControl/>
        <w:spacing w:line="580" w:lineRule="exact"/>
        <w:ind w:firstLineChars="200" w:firstLine="640"/>
        <w:rPr>
          <w:rFonts w:eastAsia="仿宋_GB2312"/>
          <w:sz w:val="24"/>
          <w:szCs w:val="32"/>
        </w:rPr>
      </w:pPr>
      <w:r>
        <w:rPr>
          <w:rFonts w:eastAsia="黑体"/>
          <w:sz w:val="32"/>
          <w:szCs w:val="32"/>
        </w:rPr>
        <w:t>第一部分</w:t>
      </w:r>
      <w:r>
        <w:rPr>
          <w:rFonts w:eastAsia="黑体"/>
          <w:sz w:val="32"/>
          <w:szCs w:val="32"/>
        </w:rPr>
        <w:t xml:space="preserve">   </w:t>
      </w:r>
      <w:r>
        <w:rPr>
          <w:rFonts w:eastAsia="黑体"/>
          <w:sz w:val="32"/>
          <w:szCs w:val="32"/>
        </w:rPr>
        <w:t>部门概况</w:t>
      </w:r>
    </w:p>
    <w:p w:rsidR="00AA5057" w:rsidRDefault="00E21660" w:rsidP="003911A3">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rsidR="00AA5057" w:rsidRDefault="00E21660" w:rsidP="003911A3">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rsidR="00AA5057" w:rsidRDefault="00E21660">
      <w:pPr>
        <w:widowControl/>
        <w:spacing w:line="580" w:lineRule="exact"/>
        <w:ind w:firstLineChars="200" w:firstLine="640"/>
        <w:rPr>
          <w:rFonts w:eastAsia="仿宋_GB2312"/>
          <w:sz w:val="20"/>
          <w:szCs w:val="32"/>
        </w:rPr>
      </w:pPr>
      <w:r>
        <w:rPr>
          <w:rFonts w:eastAsia="黑体"/>
          <w:sz w:val="32"/>
          <w:szCs w:val="32"/>
        </w:rPr>
        <w:t>第二部分</w:t>
      </w:r>
      <w:r>
        <w:rPr>
          <w:rFonts w:eastAsia="黑体"/>
          <w:sz w:val="32"/>
          <w:szCs w:val="32"/>
        </w:rPr>
        <w:t xml:space="preserve">   201</w:t>
      </w:r>
      <w:r>
        <w:rPr>
          <w:rFonts w:eastAsia="黑体" w:hint="eastAsia"/>
          <w:sz w:val="32"/>
          <w:szCs w:val="32"/>
        </w:rPr>
        <w:t>8</w:t>
      </w:r>
      <w:r>
        <w:rPr>
          <w:rFonts w:eastAsia="黑体"/>
          <w:sz w:val="32"/>
          <w:szCs w:val="32"/>
        </w:rPr>
        <w:t>年度部门决算报表</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二、收入决算表</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三、支出决算表</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rsidR="00AA5057" w:rsidRDefault="00E21660">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rsidR="00AA5057" w:rsidRDefault="00E21660">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w:t>
      </w:r>
      <w:r>
        <w:rPr>
          <w:rFonts w:eastAsia="仿宋_GB2312" w:hint="eastAsia"/>
          <w:sz w:val="32"/>
          <w:szCs w:val="32"/>
        </w:rPr>
        <w:t>财政拨款</w:t>
      </w:r>
      <w:r>
        <w:rPr>
          <w:rFonts w:eastAsia="仿宋_GB2312"/>
          <w:sz w:val="32"/>
          <w:szCs w:val="32"/>
        </w:rPr>
        <w:t>支出决算表</w:t>
      </w:r>
    </w:p>
    <w:p w:rsidR="00AA5057" w:rsidRDefault="00E21660">
      <w:pPr>
        <w:widowControl/>
        <w:spacing w:line="580" w:lineRule="exact"/>
        <w:ind w:left="640" w:firstLineChars="200" w:firstLine="640"/>
        <w:rPr>
          <w:rFonts w:eastAsia="仿宋_GB2312"/>
          <w:sz w:val="32"/>
          <w:szCs w:val="32"/>
        </w:rPr>
      </w:pPr>
      <w:r>
        <w:rPr>
          <w:rFonts w:eastAsia="仿宋_GB2312" w:hint="eastAsia"/>
          <w:sz w:val="32"/>
          <w:szCs w:val="32"/>
        </w:rPr>
        <w:t>十</w:t>
      </w:r>
      <w:r>
        <w:rPr>
          <w:rFonts w:eastAsia="仿宋_GB2312"/>
          <w:sz w:val="32"/>
          <w:szCs w:val="32"/>
        </w:rPr>
        <w:t>、政府采购情况表</w:t>
      </w:r>
    </w:p>
    <w:p w:rsidR="00AA5057" w:rsidRDefault="00AA5057">
      <w:pPr>
        <w:widowControl/>
        <w:spacing w:line="580" w:lineRule="exact"/>
        <w:ind w:firstLineChars="200" w:firstLine="640"/>
        <w:rPr>
          <w:rFonts w:eastAsia="黑体"/>
          <w:sz w:val="32"/>
          <w:szCs w:val="32"/>
        </w:rPr>
      </w:pPr>
    </w:p>
    <w:p w:rsidR="00AA5057" w:rsidRDefault="00E21660">
      <w:pPr>
        <w:widowControl/>
        <w:spacing w:line="580" w:lineRule="exact"/>
        <w:ind w:firstLineChars="200" w:firstLine="640"/>
        <w:rPr>
          <w:rFonts w:eastAsia="黑体"/>
          <w:sz w:val="32"/>
          <w:szCs w:val="32"/>
        </w:rPr>
      </w:pPr>
      <w:r>
        <w:rPr>
          <w:rFonts w:eastAsia="黑体"/>
          <w:sz w:val="32"/>
          <w:szCs w:val="32"/>
        </w:rPr>
        <w:lastRenderedPageBreak/>
        <w:t>第三部分</w:t>
      </w:r>
      <w:r>
        <w:rPr>
          <w:rFonts w:eastAsia="黑体"/>
          <w:sz w:val="32"/>
          <w:szCs w:val="32"/>
        </w:rPr>
        <w:t xml:space="preserve">  </w:t>
      </w:r>
      <w:r>
        <w:rPr>
          <w:rFonts w:eastAsia="黑体" w:hint="eastAsia"/>
          <w:sz w:val="32"/>
          <w:szCs w:val="32"/>
        </w:rPr>
        <w:t>财政局</w:t>
      </w:r>
      <w:r>
        <w:rPr>
          <w:rFonts w:eastAsia="黑体"/>
          <w:sz w:val="32"/>
          <w:szCs w:val="32"/>
        </w:rPr>
        <w:t>部门</w:t>
      </w:r>
      <w:r>
        <w:rPr>
          <w:rFonts w:eastAsia="黑体"/>
          <w:sz w:val="32"/>
          <w:szCs w:val="32"/>
        </w:rPr>
        <w:t>201</w:t>
      </w:r>
      <w:r>
        <w:rPr>
          <w:rFonts w:eastAsia="黑体" w:hint="eastAsia"/>
          <w:sz w:val="32"/>
          <w:szCs w:val="32"/>
        </w:rPr>
        <w:t>8</w:t>
      </w:r>
      <w:r>
        <w:rPr>
          <w:rFonts w:eastAsia="黑体"/>
          <w:sz w:val="32"/>
          <w:szCs w:val="32"/>
        </w:rPr>
        <w:t>年部门决算情况说明</w:t>
      </w:r>
      <w:r w:rsidR="00AA5057" w:rsidRPr="00AA5057">
        <w:rPr>
          <w:sz w:val="44"/>
        </w:rPr>
        <w:pict>
          <v:group id="组合 74" o:spid="_x0000_s1097" style="position:absolute;left:0;text-align:left;margin-left:-80.8pt;margin-top:38.95pt;width:222.8pt;height:46.7pt;z-index:251672576;mso-position-horizontal-relative:text;mso-position-vertical-relative:page" coordorigin="4551,52615" coordsize="8546,1398203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ezVw+2wAAAAsB&#10;AAAPAAAAAAAAAAEAIAAAACIAAABkcnMvZG93bnJldi54bWxQSwECFAAUAAAACACHTuJAqyWcVTUD&#10;AAAbCQAADgAAAAAAAAABACAAAAAqAQAAZHJzL2Uyb0RvYy54bWxQSwUGAAAAAAYABgBZAQAA0QYA&#10;AAAA&#10;">
            <v:rect id="矩形 13" o:spid="_x0000_s1099" style="position:absolute;left:4551;top:52615;width:8546;height:1175;v-text-anchor:middle"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fillcolor="#b8b8b8" stroked="f" strokeweight="2pt"/>
            <v:rect id="矩形 14" o:spid="_x0000_s1098" style="position:absolute;left:4577;top:52890;width:8324;height:1123;v-text-anchor:middle"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年度部门决算☞目</w:t>
                    </w:r>
                    <w:r>
                      <w:rPr>
                        <w:rFonts w:ascii="楷体" w:eastAsia="楷体" w:hAnsi="楷体" w:cs="楷体" w:hint="eastAsia"/>
                        <w:b/>
                        <w:bCs/>
                        <w:color w:val="FDEFBE"/>
                        <w:kern w:val="0"/>
                        <w:sz w:val="32"/>
                        <w:szCs w:val="32"/>
                      </w:rPr>
                      <w:t xml:space="preserve"> </w:t>
                    </w:r>
                    <w:r>
                      <w:rPr>
                        <w:rFonts w:ascii="楷体" w:eastAsia="楷体" w:hAnsi="楷体" w:cs="楷体" w:hint="eastAsia"/>
                        <w:b/>
                        <w:bCs/>
                        <w:color w:val="FDEFBE"/>
                        <w:kern w:val="0"/>
                        <w:sz w:val="32"/>
                        <w:szCs w:val="32"/>
                      </w:rPr>
                      <w:t>录</w:t>
                    </w:r>
                  </w:p>
                  <w:p w:rsidR="00AA5057" w:rsidRDefault="00AA5057">
                    <w:pPr>
                      <w:jc w:val="center"/>
                    </w:pPr>
                  </w:p>
                </w:txbxContent>
              </v:textbox>
            </v:rect>
            <w10:wrap anchory="page"/>
            <w10:anchorlock/>
          </v:group>
        </w:pic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rsidR="00AA5057" w:rsidRDefault="00E21660">
      <w:pPr>
        <w:widowControl/>
        <w:spacing w:line="580" w:lineRule="exact"/>
        <w:ind w:left="640" w:firstLineChars="200" w:firstLine="640"/>
        <w:rPr>
          <w:rFonts w:eastAsia="仿宋_GB2312"/>
          <w:sz w:val="32"/>
          <w:szCs w:val="32"/>
        </w:rPr>
      </w:pPr>
      <w:r>
        <w:rPr>
          <w:rFonts w:eastAsia="仿宋_GB2312"/>
          <w:sz w:val="32"/>
          <w:szCs w:val="32"/>
        </w:rPr>
        <w:t>四、财政拨款收入支出决算情况说明</w:t>
      </w:r>
    </w:p>
    <w:p w:rsidR="00AA5057" w:rsidRDefault="00E21660">
      <w:pPr>
        <w:widowControl/>
        <w:spacing w:line="580" w:lineRule="exact"/>
        <w:ind w:left="640" w:firstLineChars="200" w:firstLine="640"/>
        <w:rPr>
          <w:rFonts w:eastAsia="仿宋_GB2312"/>
          <w:sz w:val="32"/>
          <w:szCs w:val="32"/>
        </w:rPr>
      </w:pPr>
      <w:r>
        <w:rPr>
          <w:rFonts w:eastAsia="仿宋_GB2312" w:hint="eastAsia"/>
          <w:sz w:val="32"/>
          <w:szCs w:val="32"/>
        </w:rPr>
        <w:t>五、一般公共预算财政拨款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经费支出决算情况说明</w:t>
      </w:r>
    </w:p>
    <w:p w:rsidR="00AA5057" w:rsidRDefault="00E21660">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rsidR="00AA5057" w:rsidRDefault="00E21660">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rsidR="00AA5057" w:rsidRDefault="00E21660">
      <w:pPr>
        <w:widowControl/>
        <w:spacing w:line="580" w:lineRule="exact"/>
        <w:ind w:firstLineChars="200" w:firstLine="640"/>
        <w:rPr>
          <w:rFonts w:eastAsia="黑体"/>
          <w:sz w:val="32"/>
          <w:szCs w:val="32"/>
        </w:rPr>
      </w:pPr>
      <w:r>
        <w:rPr>
          <w:rFonts w:eastAsia="黑体"/>
          <w:sz w:val="32"/>
          <w:szCs w:val="32"/>
        </w:rPr>
        <w:t>第四部分</w:t>
      </w:r>
      <w:r>
        <w:rPr>
          <w:rFonts w:eastAsia="黑体"/>
          <w:sz w:val="32"/>
          <w:szCs w:val="32"/>
        </w:rPr>
        <w:t xml:space="preserve">  </w:t>
      </w:r>
      <w:r>
        <w:rPr>
          <w:rFonts w:eastAsia="黑体"/>
          <w:sz w:val="32"/>
          <w:szCs w:val="32"/>
        </w:rPr>
        <w:t>名词解释</w:t>
      </w:r>
    </w:p>
    <w:p w:rsidR="00AA5057" w:rsidRDefault="00AA5057">
      <w:pPr>
        <w:widowControl/>
        <w:spacing w:line="580" w:lineRule="exact"/>
        <w:ind w:firstLineChars="200" w:firstLine="640"/>
        <w:rPr>
          <w:rFonts w:eastAsia="黑体"/>
          <w:sz w:val="32"/>
          <w:szCs w:val="32"/>
        </w:rPr>
      </w:pPr>
    </w:p>
    <w:p w:rsidR="00AA5057" w:rsidRDefault="00AA5057">
      <w:pPr>
        <w:widowControl/>
        <w:spacing w:line="580" w:lineRule="exact"/>
        <w:ind w:firstLineChars="200" w:firstLine="640"/>
        <w:rPr>
          <w:rFonts w:eastAsia="黑体"/>
          <w:sz w:val="32"/>
          <w:szCs w:val="32"/>
        </w:rPr>
      </w:pPr>
    </w:p>
    <w:p w:rsidR="00AA5057" w:rsidRDefault="00AA5057">
      <w:pPr>
        <w:widowControl/>
        <w:spacing w:line="580" w:lineRule="exact"/>
        <w:ind w:firstLineChars="200" w:firstLine="640"/>
        <w:rPr>
          <w:rFonts w:eastAsia="黑体"/>
          <w:sz w:val="32"/>
          <w:szCs w:val="32"/>
        </w:rPr>
      </w:pPr>
    </w:p>
    <w:p w:rsidR="00AA5057" w:rsidRDefault="00AA5057">
      <w:pPr>
        <w:widowControl/>
        <w:spacing w:line="580" w:lineRule="exact"/>
        <w:ind w:firstLineChars="200" w:firstLine="640"/>
        <w:rPr>
          <w:rFonts w:eastAsia="黑体"/>
          <w:sz w:val="32"/>
          <w:szCs w:val="32"/>
        </w:rPr>
      </w:pPr>
    </w:p>
    <w:p w:rsidR="00AA5057" w:rsidRDefault="00E21660">
      <w:r>
        <w:br w:type="page"/>
      </w:r>
    </w:p>
    <w:p w:rsidR="00AA5057" w:rsidRDefault="00E21660">
      <w:r>
        <w:rPr>
          <w:rFonts w:ascii="宋体" w:hAnsi="宋体" w:cs="ArialUnicodeMS" w:hint="eastAsia"/>
          <w:noProof/>
          <w:color w:val="000000"/>
          <w:kern w:val="0"/>
        </w:rPr>
        <w:lastRenderedPageBreak/>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1" cstate="print"/>
                    <a:stretch>
                      <a:fillRect/>
                    </a:stretch>
                  </pic:blipFill>
                  <pic:spPr>
                    <a:xfrm>
                      <a:off x="0" y="0"/>
                      <a:ext cx="7585710" cy="10727055"/>
                    </a:xfrm>
                    <a:prstGeom prst="rect">
                      <a:avLst/>
                    </a:prstGeom>
                  </pic:spPr>
                </pic:pic>
              </a:graphicData>
            </a:graphic>
          </wp:anchor>
        </w:drawing>
      </w:r>
      <w:r w:rsidR="00AA5057" w:rsidRPr="00AA5057">
        <w:rPr>
          <w:sz w:val="72"/>
        </w:rPr>
        <w:pict>
          <v:shape id="_x0000_s1096" type="#_x0000_t202" style="position:absolute;left:0;text-align:left;margin-left:-97.3pt;margin-top:259.1pt;width:613.65pt;height:81.7pt;z-index:251670528;mso-position-horizontal-relative:text;mso-position-vertical-relative:text"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iKw6neAAAADQEAAA8AAAAAAAAAAQAgAAAAIgAAAGRycy9kb3ducmV2LnhtbFBL&#10;AQIUABQAAAAIAIdO4kB5JW2KKQIAACsEAAAOAAAAAAAAAAEAIAAAAC0BAABkcnMvZTJvRG9jLnht&#10;bFBLBQYAAAAABgAGAFkBAADIBQAAAAA=&#10;" filled="f" stroked="f" strokeweight=".5pt">
            <v:textbox>
              <w:txbxContent>
                <w:p w:rsidR="00AA5057" w:rsidRDefault="00E21660">
                  <w:pPr>
                    <w:widowControl/>
                    <w:jc w:val="center"/>
                    <w:rPr>
                      <w:color w:val="FDEFBE"/>
                      <w:sz w:val="96"/>
                      <w:szCs w:val="96"/>
                    </w:rPr>
                  </w:pPr>
                  <w:r>
                    <w:rPr>
                      <w:rFonts w:asciiTheme="minorEastAsia" w:eastAsiaTheme="minorEastAsia" w:hAnsi="宋体" w:hint="eastAsia"/>
                      <w:color w:val="FDEFBE"/>
                      <w:sz w:val="96"/>
                      <w:szCs w:val="96"/>
                    </w:rPr>
                    <w:t>第一部分</w:t>
                  </w:r>
                  <w:r>
                    <w:rPr>
                      <w:rFonts w:asciiTheme="minorEastAsia" w:eastAsiaTheme="minorEastAsia" w:hAnsi="宋体" w:hint="eastAsia"/>
                      <w:color w:val="FDEFBE"/>
                      <w:sz w:val="96"/>
                      <w:szCs w:val="96"/>
                    </w:rPr>
                    <w:t xml:space="preserve">  </w:t>
                  </w:r>
                  <w:r>
                    <w:rPr>
                      <w:rFonts w:asciiTheme="minorEastAsia" w:eastAsiaTheme="minorEastAsia" w:hAnsi="宋体" w:hint="eastAsia"/>
                      <w:color w:val="FDEFBE"/>
                      <w:sz w:val="96"/>
                      <w:szCs w:val="96"/>
                    </w:rPr>
                    <w:t>部门概况</w:t>
                  </w:r>
                </w:p>
              </w:txbxContent>
            </v:textbox>
          </v:shape>
        </w:pict>
      </w:r>
    </w:p>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 w:rsidR="00AA5057" w:rsidRDefault="00AA5057">
      <w:pPr>
        <w:pStyle w:val="1"/>
        <w:numPr>
          <w:ilvl w:val="0"/>
          <w:numId w:val="1"/>
        </w:numPr>
        <w:spacing w:before="0" w:after="0" w:line="600" w:lineRule="exact"/>
        <w:jc w:val="left"/>
        <w:rPr>
          <w:rFonts w:ascii="黑体" w:eastAsia="黑体" w:hAnsiTheme="minorHAnsi" w:cs="黑体"/>
          <w:b w:val="0"/>
          <w:bCs w:val="0"/>
          <w:kern w:val="0"/>
          <w:sz w:val="32"/>
          <w:szCs w:val="32"/>
        </w:rPr>
      </w:pPr>
      <w:r w:rsidRPr="00AA5057">
        <w:rPr>
          <w:b w:val="0"/>
          <w:bCs w:val="0"/>
          <w:sz w:val="32"/>
          <w:szCs w:val="32"/>
        </w:rPr>
        <w:lastRenderedPageBreak/>
        <w:pict>
          <v:group id="组合 70" o:spid="_x0000_s1093" style="position:absolute;left:0;text-align:left;margin-left:-80.8pt;margin-top:39.5pt;width:245.25pt;height:46.7pt;z-index:251662336;mso-position-vertical-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IMnUENsAAAALAQAADwAA&#10;AAAAAAABACAAAAAiAAAAZHJzL2Rvd25yZXYueG1sUEsBAhQAFAAAAAgAh07iQMhLiIwwAwAAGAkA&#10;AA4AAAAAAAAAAQAgAAAAKgEAAGRycy9lMm9Eb2MueG1sUEsFBgAAAAAGAAYAWQEAAMwGAAAAAA==&#10;">
            <v:rect id="_x0000_s1095" style="position:absolute;left:4551;top:52615;width:8546;height:1175;v-text-anchor:middle"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fillcolor="#b8b8b8" stroked="f" strokeweight="2pt"/>
            <v:rect id="_x0000_s1094" style="position:absolute;left:4577;top:52890;width:8324;height:1123;v-text-anchor:middle"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年度部门决算☞部门概况</w:t>
                    </w:r>
                  </w:p>
                  <w:p w:rsidR="00AA5057" w:rsidRDefault="00AA5057">
                    <w:pPr>
                      <w:jc w:val="center"/>
                    </w:pPr>
                  </w:p>
                </w:txbxContent>
              </v:textbox>
            </v:rect>
            <w10:wrap anchory="page"/>
            <w10:anchorlock/>
          </v:group>
        </w:pict>
      </w:r>
      <w:r w:rsidR="00E21660">
        <w:rPr>
          <w:rFonts w:ascii="黑体" w:eastAsia="黑体" w:hAnsiTheme="minorHAnsi" w:cs="黑体" w:hint="eastAsia"/>
          <w:b w:val="0"/>
          <w:bCs w:val="0"/>
          <w:kern w:val="0"/>
          <w:sz w:val="32"/>
          <w:szCs w:val="32"/>
        </w:rPr>
        <w:t>部门职责</w:t>
      </w:r>
    </w:p>
    <w:p w:rsidR="00AA5057" w:rsidRDefault="00E21660">
      <w:pPr>
        <w:pStyle w:val="20"/>
        <w:ind w:left="567"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w:t>
      </w:r>
      <w:r>
        <w:rPr>
          <w:rFonts w:asciiTheme="majorEastAsia" w:eastAsiaTheme="majorEastAsia" w:hAnsiTheme="majorEastAsia" w:hint="eastAsia"/>
          <w:sz w:val="32"/>
          <w:szCs w:val="32"/>
        </w:rPr>
        <w:t>、</w:t>
      </w:r>
      <w:r>
        <w:rPr>
          <w:rFonts w:asciiTheme="majorEastAsia" w:eastAsiaTheme="majorEastAsia" w:hAnsiTheme="majorEastAsia"/>
          <w:sz w:val="32"/>
          <w:szCs w:val="32"/>
        </w:rPr>
        <w:t>贯彻执行国家财政、税收的发展战略、方针、政策</w:t>
      </w:r>
      <w:r>
        <w:rPr>
          <w:rFonts w:asciiTheme="majorEastAsia" w:eastAsiaTheme="majorEastAsia" w:hAnsiTheme="majorEastAsia" w:hint="eastAsia"/>
          <w:sz w:val="32"/>
          <w:szCs w:val="32"/>
        </w:rPr>
        <w:t>。</w:t>
      </w:r>
    </w:p>
    <w:p w:rsidR="00AA5057" w:rsidRDefault="00E21660">
      <w:pPr>
        <w:pStyle w:val="20"/>
        <w:ind w:left="567" w:firstLine="640"/>
        <w:rPr>
          <w:rFonts w:asciiTheme="majorEastAsia" w:eastAsiaTheme="majorEastAsia" w:hAnsiTheme="majorEastAsia"/>
          <w:sz w:val="32"/>
          <w:szCs w:val="32"/>
        </w:rPr>
      </w:pPr>
      <w:r>
        <w:rPr>
          <w:rFonts w:asciiTheme="majorEastAsia" w:eastAsiaTheme="majorEastAsia" w:hAnsiTheme="majorEastAsia" w:hint="eastAsia"/>
          <w:sz w:val="32"/>
          <w:szCs w:val="32"/>
        </w:rPr>
        <w:t>2</w:t>
      </w:r>
      <w:r>
        <w:rPr>
          <w:rFonts w:asciiTheme="majorEastAsia" w:eastAsiaTheme="majorEastAsia" w:hAnsiTheme="majorEastAsia" w:hint="eastAsia"/>
          <w:sz w:val="32"/>
          <w:szCs w:val="32"/>
        </w:rPr>
        <w:t>、</w:t>
      </w:r>
      <w:r>
        <w:rPr>
          <w:rFonts w:asciiTheme="majorEastAsia" w:eastAsiaTheme="majorEastAsia" w:hAnsiTheme="majorEastAsia"/>
          <w:sz w:val="32"/>
          <w:szCs w:val="32"/>
        </w:rPr>
        <w:t>根据全县国民经济和社会发展规划</w:t>
      </w:r>
      <w:r>
        <w:rPr>
          <w:rFonts w:asciiTheme="majorEastAsia" w:eastAsiaTheme="majorEastAsia" w:hAnsiTheme="majorEastAsia"/>
          <w:sz w:val="32"/>
          <w:szCs w:val="32"/>
        </w:rPr>
        <w:t>,</w:t>
      </w:r>
      <w:r>
        <w:rPr>
          <w:rFonts w:asciiTheme="majorEastAsia" w:eastAsiaTheme="majorEastAsia" w:hAnsiTheme="majorEastAsia"/>
          <w:sz w:val="32"/>
          <w:szCs w:val="32"/>
        </w:rPr>
        <w:t>制订全县财政发展战略和中长期规划</w:t>
      </w:r>
      <w:r>
        <w:rPr>
          <w:rFonts w:asciiTheme="majorEastAsia" w:eastAsiaTheme="majorEastAsia" w:hAnsiTheme="majorEastAsia"/>
          <w:sz w:val="32"/>
          <w:szCs w:val="32"/>
        </w:rPr>
        <w:t>;</w:t>
      </w:r>
      <w:r>
        <w:rPr>
          <w:rFonts w:asciiTheme="majorEastAsia" w:eastAsiaTheme="majorEastAsia" w:hAnsiTheme="majorEastAsia"/>
          <w:sz w:val="32"/>
          <w:szCs w:val="32"/>
        </w:rPr>
        <w:t>提出运用财税政策实施宏观调控和综合平衡社会财力的建议</w:t>
      </w:r>
      <w:r>
        <w:rPr>
          <w:rFonts w:asciiTheme="majorEastAsia" w:eastAsiaTheme="majorEastAsia" w:hAnsiTheme="majorEastAsia"/>
          <w:sz w:val="32"/>
          <w:szCs w:val="32"/>
        </w:rPr>
        <w:t>;</w:t>
      </w:r>
      <w:r>
        <w:rPr>
          <w:rFonts w:asciiTheme="majorEastAsia" w:eastAsiaTheme="majorEastAsia" w:hAnsiTheme="majorEastAsia"/>
          <w:sz w:val="32"/>
          <w:szCs w:val="32"/>
        </w:rPr>
        <w:t>拟订和执行县与乡</w:t>
      </w:r>
      <w:r>
        <w:rPr>
          <w:rFonts w:asciiTheme="majorEastAsia" w:eastAsiaTheme="majorEastAsia" w:hAnsiTheme="majorEastAsia"/>
          <w:sz w:val="32"/>
          <w:szCs w:val="32"/>
        </w:rPr>
        <w:t>(</w:t>
      </w:r>
      <w:r>
        <w:rPr>
          <w:rFonts w:asciiTheme="majorEastAsia" w:eastAsiaTheme="majorEastAsia" w:hAnsiTheme="majorEastAsia"/>
          <w:sz w:val="32"/>
          <w:szCs w:val="32"/>
        </w:rPr>
        <w:t>镇</w:t>
      </w:r>
      <w:r>
        <w:rPr>
          <w:rFonts w:asciiTheme="majorEastAsia" w:eastAsiaTheme="majorEastAsia" w:hAnsiTheme="majorEastAsia"/>
          <w:sz w:val="32"/>
          <w:szCs w:val="32"/>
        </w:rPr>
        <w:t>)</w:t>
      </w:r>
      <w:r>
        <w:rPr>
          <w:rFonts w:asciiTheme="majorEastAsia" w:eastAsiaTheme="majorEastAsia" w:hAnsiTheme="majorEastAsia"/>
          <w:sz w:val="32"/>
          <w:szCs w:val="32"/>
        </w:rPr>
        <w:t>、国家与地方企业的分配政策。</w:t>
      </w:r>
    </w:p>
    <w:p w:rsidR="00AA5057" w:rsidRDefault="00E21660">
      <w:pPr>
        <w:pStyle w:val="20"/>
        <w:ind w:left="567" w:firstLine="640"/>
        <w:rPr>
          <w:rFonts w:asciiTheme="majorEastAsia" w:eastAsiaTheme="majorEastAsia" w:hAnsiTheme="majorEastAsia"/>
          <w:sz w:val="32"/>
          <w:szCs w:val="32"/>
        </w:rPr>
      </w:pPr>
      <w:r>
        <w:rPr>
          <w:rFonts w:asciiTheme="majorEastAsia" w:eastAsiaTheme="majorEastAsia" w:hAnsiTheme="majorEastAsia" w:hint="eastAsia"/>
          <w:sz w:val="32"/>
          <w:szCs w:val="32"/>
        </w:rPr>
        <w:t>3</w:t>
      </w:r>
      <w:r>
        <w:rPr>
          <w:rFonts w:asciiTheme="majorEastAsia" w:eastAsiaTheme="majorEastAsia" w:hAnsiTheme="majorEastAsia" w:hint="eastAsia"/>
          <w:sz w:val="32"/>
          <w:szCs w:val="32"/>
        </w:rPr>
        <w:t>、</w:t>
      </w:r>
      <w:r>
        <w:rPr>
          <w:rFonts w:asciiTheme="majorEastAsia" w:eastAsiaTheme="majorEastAsia" w:hAnsiTheme="majorEastAsia"/>
          <w:sz w:val="32"/>
          <w:szCs w:val="32"/>
        </w:rPr>
        <w:t>贯彻执行国家财政、税收、国有资本金基础管理、财务、会计管理的各项法律法规</w:t>
      </w:r>
      <w:r>
        <w:rPr>
          <w:rFonts w:asciiTheme="majorEastAsia" w:eastAsiaTheme="majorEastAsia" w:hAnsiTheme="majorEastAsia"/>
          <w:sz w:val="32"/>
          <w:szCs w:val="32"/>
        </w:rPr>
        <w:t>;</w:t>
      </w:r>
      <w:r>
        <w:rPr>
          <w:rFonts w:asciiTheme="majorEastAsia" w:eastAsiaTheme="majorEastAsia" w:hAnsiTheme="majorEastAsia" w:hint="eastAsia"/>
          <w:sz w:val="32"/>
          <w:szCs w:val="32"/>
        </w:rPr>
        <w:t>制订</w:t>
      </w:r>
      <w:r>
        <w:rPr>
          <w:rFonts w:asciiTheme="majorEastAsia" w:eastAsiaTheme="majorEastAsia" w:hAnsiTheme="majorEastAsia"/>
          <w:sz w:val="32"/>
          <w:szCs w:val="32"/>
        </w:rPr>
        <w:t>和监督执行财政、财务、会计、国有资本金基础管理的规章制度</w:t>
      </w:r>
      <w:r>
        <w:rPr>
          <w:rFonts w:asciiTheme="majorEastAsia" w:eastAsiaTheme="majorEastAsia" w:hAnsiTheme="majorEastAsia"/>
          <w:sz w:val="32"/>
          <w:szCs w:val="32"/>
        </w:rPr>
        <w:t>;</w:t>
      </w:r>
      <w:r>
        <w:rPr>
          <w:rFonts w:asciiTheme="majorEastAsia" w:eastAsiaTheme="majorEastAsia" w:hAnsiTheme="majorEastAsia" w:hint="eastAsia"/>
          <w:sz w:val="32"/>
          <w:szCs w:val="32"/>
        </w:rPr>
        <w:t>制订</w:t>
      </w:r>
      <w:r>
        <w:rPr>
          <w:rFonts w:asciiTheme="majorEastAsia" w:eastAsiaTheme="majorEastAsia" w:hAnsiTheme="majorEastAsia"/>
          <w:sz w:val="32"/>
          <w:szCs w:val="32"/>
        </w:rPr>
        <w:t>和监督执行预算外资金管理政策及规章制度</w:t>
      </w:r>
      <w:r>
        <w:rPr>
          <w:rFonts w:asciiTheme="majorEastAsia" w:eastAsiaTheme="majorEastAsia" w:hAnsiTheme="majorEastAsia"/>
          <w:sz w:val="32"/>
          <w:szCs w:val="32"/>
        </w:rPr>
        <w:t>;</w:t>
      </w:r>
      <w:r>
        <w:rPr>
          <w:rFonts w:asciiTheme="majorEastAsia" w:eastAsiaTheme="majorEastAsia" w:hAnsiTheme="majorEastAsia"/>
          <w:sz w:val="32"/>
          <w:szCs w:val="32"/>
        </w:rPr>
        <w:t>受县政府委托会同有关部门处理涉及财政、税收、债务等方面的涉外事务。</w:t>
      </w:r>
    </w:p>
    <w:p w:rsidR="00AA5057" w:rsidRDefault="00E21660">
      <w:pPr>
        <w:pStyle w:val="20"/>
        <w:ind w:left="426" w:firstLine="640"/>
        <w:rPr>
          <w:rFonts w:asciiTheme="majorEastAsia" w:eastAsiaTheme="majorEastAsia" w:hAnsiTheme="majorEastAsia"/>
          <w:sz w:val="32"/>
          <w:szCs w:val="32"/>
        </w:rPr>
      </w:pPr>
      <w:r>
        <w:rPr>
          <w:rFonts w:asciiTheme="majorEastAsia" w:eastAsiaTheme="majorEastAsia" w:hAnsiTheme="majorEastAsia" w:hint="eastAsia"/>
          <w:sz w:val="32"/>
          <w:szCs w:val="32"/>
        </w:rPr>
        <w:t>4</w:t>
      </w:r>
      <w:r>
        <w:rPr>
          <w:rFonts w:asciiTheme="majorEastAsia" w:eastAsiaTheme="majorEastAsia" w:hAnsiTheme="majorEastAsia" w:hint="eastAsia"/>
          <w:sz w:val="32"/>
          <w:szCs w:val="32"/>
        </w:rPr>
        <w:t>、</w:t>
      </w:r>
      <w:r>
        <w:rPr>
          <w:rFonts w:asciiTheme="majorEastAsia" w:eastAsiaTheme="majorEastAsia" w:hAnsiTheme="majorEastAsia"/>
          <w:sz w:val="32"/>
          <w:szCs w:val="32"/>
        </w:rPr>
        <w:t>编制全县和县本级年度财政预算</w:t>
      </w:r>
      <w:r>
        <w:rPr>
          <w:rFonts w:asciiTheme="majorEastAsia" w:eastAsiaTheme="majorEastAsia" w:hAnsiTheme="majorEastAsia"/>
          <w:sz w:val="32"/>
          <w:szCs w:val="32"/>
        </w:rPr>
        <w:t>草案</w:t>
      </w:r>
      <w:r>
        <w:rPr>
          <w:rFonts w:asciiTheme="majorEastAsia" w:eastAsiaTheme="majorEastAsia" w:hAnsiTheme="majorEastAsia"/>
          <w:sz w:val="32"/>
          <w:szCs w:val="32"/>
        </w:rPr>
        <w:t>,</w:t>
      </w:r>
      <w:r>
        <w:rPr>
          <w:rFonts w:asciiTheme="majorEastAsia" w:eastAsiaTheme="majorEastAsia" w:hAnsiTheme="majorEastAsia"/>
          <w:sz w:val="32"/>
          <w:szCs w:val="32"/>
        </w:rPr>
        <w:t>执行县人大批准的财政预算</w:t>
      </w:r>
      <w:r>
        <w:rPr>
          <w:rFonts w:asciiTheme="majorEastAsia" w:eastAsiaTheme="majorEastAsia" w:hAnsiTheme="majorEastAsia"/>
          <w:sz w:val="32"/>
          <w:szCs w:val="32"/>
        </w:rPr>
        <w:t>,</w:t>
      </w:r>
      <w:r>
        <w:rPr>
          <w:rFonts w:asciiTheme="majorEastAsia" w:eastAsiaTheme="majorEastAsia" w:hAnsiTheme="majorEastAsia"/>
          <w:sz w:val="32"/>
          <w:szCs w:val="32"/>
        </w:rPr>
        <w:t>编制全县和县本级年度财政决算</w:t>
      </w:r>
      <w:r>
        <w:rPr>
          <w:rFonts w:asciiTheme="majorEastAsia" w:eastAsiaTheme="majorEastAsia" w:hAnsiTheme="majorEastAsia"/>
          <w:sz w:val="32"/>
          <w:szCs w:val="32"/>
        </w:rPr>
        <w:t>;</w:t>
      </w:r>
      <w:r>
        <w:rPr>
          <w:rFonts w:asciiTheme="majorEastAsia" w:eastAsiaTheme="majorEastAsia" w:hAnsiTheme="majorEastAsia"/>
          <w:sz w:val="32"/>
          <w:szCs w:val="32"/>
        </w:rPr>
        <w:t>受县政府委托</w:t>
      </w:r>
      <w:r>
        <w:rPr>
          <w:rFonts w:asciiTheme="majorEastAsia" w:eastAsiaTheme="majorEastAsia" w:hAnsiTheme="majorEastAsia"/>
          <w:sz w:val="32"/>
          <w:szCs w:val="32"/>
        </w:rPr>
        <w:t>,</w:t>
      </w:r>
      <w:r>
        <w:rPr>
          <w:rFonts w:asciiTheme="majorEastAsia" w:eastAsiaTheme="majorEastAsia" w:hAnsiTheme="majorEastAsia"/>
          <w:sz w:val="32"/>
          <w:szCs w:val="32"/>
        </w:rPr>
        <w:t>向县人大报告全县及县本级预算及其执行情况</w:t>
      </w:r>
      <w:r>
        <w:rPr>
          <w:rFonts w:asciiTheme="majorEastAsia" w:eastAsiaTheme="majorEastAsia" w:hAnsiTheme="majorEastAsia"/>
          <w:sz w:val="32"/>
          <w:szCs w:val="32"/>
        </w:rPr>
        <w:t>,</w:t>
      </w:r>
      <w:r>
        <w:rPr>
          <w:rFonts w:asciiTheme="majorEastAsia" w:eastAsiaTheme="majorEastAsia" w:hAnsiTheme="majorEastAsia"/>
          <w:sz w:val="32"/>
          <w:szCs w:val="32"/>
        </w:rPr>
        <w:t>向县人大常委会报告全县和县本级财政决算</w:t>
      </w:r>
      <w:r>
        <w:rPr>
          <w:rFonts w:asciiTheme="majorEastAsia" w:eastAsiaTheme="majorEastAsia" w:hAnsiTheme="majorEastAsia"/>
          <w:sz w:val="32"/>
          <w:szCs w:val="32"/>
        </w:rPr>
        <w:t>;</w:t>
      </w:r>
      <w:r>
        <w:rPr>
          <w:rFonts w:asciiTheme="majorEastAsia" w:eastAsiaTheme="majorEastAsia" w:hAnsiTheme="majorEastAsia"/>
          <w:sz w:val="32"/>
          <w:szCs w:val="32"/>
        </w:rPr>
        <w:t>管理县级各项财政收入</w:t>
      </w:r>
      <w:r>
        <w:rPr>
          <w:rFonts w:asciiTheme="majorEastAsia" w:eastAsiaTheme="majorEastAsia" w:hAnsiTheme="majorEastAsia"/>
          <w:sz w:val="32"/>
          <w:szCs w:val="32"/>
        </w:rPr>
        <w:t>,</w:t>
      </w:r>
      <w:r>
        <w:rPr>
          <w:rFonts w:asciiTheme="majorEastAsia" w:eastAsiaTheme="majorEastAsia" w:hAnsiTheme="majorEastAsia"/>
          <w:sz w:val="32"/>
          <w:szCs w:val="32"/>
        </w:rPr>
        <w:t>管理县级预算外资金和财政专户资金</w:t>
      </w:r>
      <w:r>
        <w:rPr>
          <w:rFonts w:asciiTheme="majorEastAsia" w:eastAsiaTheme="majorEastAsia" w:hAnsiTheme="majorEastAsia"/>
          <w:sz w:val="32"/>
          <w:szCs w:val="32"/>
        </w:rPr>
        <w:t>;</w:t>
      </w:r>
      <w:r>
        <w:rPr>
          <w:rFonts w:asciiTheme="majorEastAsia" w:eastAsiaTheme="majorEastAsia" w:hAnsiTheme="majorEastAsia"/>
          <w:sz w:val="32"/>
          <w:szCs w:val="32"/>
        </w:rPr>
        <w:t>管理有关政府性基金和行政事业性收费</w:t>
      </w:r>
      <w:r>
        <w:rPr>
          <w:rFonts w:asciiTheme="majorEastAsia" w:eastAsiaTheme="majorEastAsia" w:hAnsiTheme="majorEastAsia"/>
          <w:sz w:val="32"/>
          <w:szCs w:val="32"/>
        </w:rPr>
        <w:t>;</w:t>
      </w:r>
      <w:r>
        <w:rPr>
          <w:rFonts w:asciiTheme="majorEastAsia" w:eastAsiaTheme="majorEastAsia" w:hAnsiTheme="majorEastAsia"/>
          <w:sz w:val="32"/>
          <w:szCs w:val="32"/>
        </w:rPr>
        <w:t>负责农业税征收管理和稽查工作。</w:t>
      </w:r>
    </w:p>
    <w:p w:rsidR="00AA5057" w:rsidRDefault="00E21660">
      <w:pPr>
        <w:pStyle w:val="20"/>
        <w:ind w:left="420" w:firstLine="640"/>
        <w:rPr>
          <w:rFonts w:asciiTheme="majorEastAsia" w:eastAsiaTheme="majorEastAsia" w:hAnsiTheme="majorEastAsia"/>
          <w:sz w:val="32"/>
          <w:szCs w:val="32"/>
        </w:rPr>
      </w:pPr>
      <w:r>
        <w:rPr>
          <w:rFonts w:asciiTheme="majorEastAsia" w:eastAsiaTheme="majorEastAsia" w:hAnsiTheme="majorEastAsia" w:hint="eastAsia"/>
          <w:sz w:val="32"/>
          <w:szCs w:val="32"/>
        </w:rPr>
        <w:t>5</w:t>
      </w:r>
      <w:r>
        <w:rPr>
          <w:rFonts w:asciiTheme="majorEastAsia" w:eastAsiaTheme="majorEastAsia" w:hAnsiTheme="majorEastAsia" w:hint="eastAsia"/>
          <w:sz w:val="32"/>
          <w:szCs w:val="32"/>
        </w:rPr>
        <w:t>、</w:t>
      </w:r>
      <w:r>
        <w:rPr>
          <w:rFonts w:asciiTheme="majorEastAsia" w:eastAsiaTheme="majorEastAsia" w:hAnsiTheme="majorEastAsia"/>
          <w:sz w:val="32"/>
          <w:szCs w:val="32"/>
        </w:rPr>
        <w:t>根据国民经济发展计划</w:t>
      </w:r>
      <w:r>
        <w:rPr>
          <w:rFonts w:asciiTheme="majorEastAsia" w:eastAsiaTheme="majorEastAsia" w:hAnsiTheme="majorEastAsia"/>
          <w:sz w:val="32"/>
          <w:szCs w:val="32"/>
        </w:rPr>
        <w:t>,</w:t>
      </w:r>
      <w:r>
        <w:rPr>
          <w:rFonts w:asciiTheme="majorEastAsia" w:eastAsiaTheme="majorEastAsia" w:hAnsiTheme="majorEastAsia"/>
          <w:sz w:val="32"/>
          <w:szCs w:val="32"/>
        </w:rPr>
        <w:t>制订全县财政税收收入计划</w:t>
      </w:r>
      <w:r>
        <w:rPr>
          <w:rFonts w:asciiTheme="majorEastAsia" w:eastAsiaTheme="majorEastAsia" w:hAnsiTheme="majorEastAsia"/>
          <w:sz w:val="32"/>
          <w:szCs w:val="32"/>
        </w:rPr>
        <w:t>,</w:t>
      </w:r>
      <w:r>
        <w:rPr>
          <w:rFonts w:asciiTheme="majorEastAsia" w:eastAsiaTheme="majorEastAsia" w:hAnsiTheme="majorEastAsia"/>
          <w:sz w:val="32"/>
          <w:szCs w:val="32"/>
        </w:rPr>
        <w:t>提出对全县财政经济影响较大的增收措施</w:t>
      </w:r>
      <w:r>
        <w:rPr>
          <w:rFonts w:asciiTheme="majorEastAsia" w:eastAsiaTheme="majorEastAsia" w:hAnsiTheme="majorEastAsia"/>
          <w:sz w:val="32"/>
          <w:szCs w:val="32"/>
        </w:rPr>
        <w:t>,</w:t>
      </w:r>
      <w:r>
        <w:rPr>
          <w:rFonts w:asciiTheme="majorEastAsia" w:eastAsiaTheme="majorEastAsia" w:hAnsiTheme="majorEastAsia"/>
          <w:sz w:val="32"/>
          <w:szCs w:val="32"/>
        </w:rPr>
        <w:t>提出对全县</w:t>
      </w:r>
    </w:p>
    <w:p w:rsidR="00AA5057" w:rsidRDefault="00E21660">
      <w:pPr>
        <w:pStyle w:val="20"/>
        <w:ind w:left="426" w:firstLineChars="50" w:firstLine="160"/>
        <w:rPr>
          <w:rFonts w:asciiTheme="majorEastAsia" w:eastAsiaTheme="majorEastAsia" w:hAnsiTheme="majorEastAsia"/>
          <w:sz w:val="32"/>
          <w:szCs w:val="32"/>
        </w:rPr>
      </w:pPr>
      <w:r>
        <w:rPr>
          <w:rFonts w:asciiTheme="majorEastAsia" w:eastAsiaTheme="majorEastAsia" w:hAnsiTheme="majorEastAsia" w:hint="eastAsia"/>
          <w:sz w:val="32"/>
          <w:szCs w:val="32"/>
        </w:rPr>
        <w:lastRenderedPageBreak/>
        <w:t>6</w:t>
      </w:r>
      <w:r>
        <w:rPr>
          <w:rFonts w:asciiTheme="majorEastAsia" w:eastAsiaTheme="majorEastAsia" w:hAnsiTheme="majorEastAsia" w:hint="eastAsia"/>
          <w:sz w:val="32"/>
          <w:szCs w:val="32"/>
        </w:rPr>
        <w:t>、</w:t>
      </w:r>
      <w:r>
        <w:rPr>
          <w:rFonts w:asciiTheme="majorEastAsia" w:eastAsiaTheme="majorEastAsia" w:hAnsiTheme="majorEastAsia"/>
          <w:sz w:val="32"/>
          <w:szCs w:val="32"/>
        </w:rPr>
        <w:t>财政经济影响较大的临时特案减免税的建议。</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7</w:t>
      </w:r>
      <w:r>
        <w:rPr>
          <w:rFonts w:asciiTheme="majorEastAsia" w:eastAsiaTheme="majorEastAsia" w:hAnsiTheme="majorEastAsia" w:hint="eastAsia"/>
          <w:sz w:val="32"/>
          <w:szCs w:val="32"/>
        </w:rPr>
        <w:t>、</w:t>
      </w:r>
      <w:r>
        <w:rPr>
          <w:rFonts w:asciiTheme="majorEastAsia" w:eastAsiaTheme="majorEastAsia" w:hAnsiTheme="majorEastAsia"/>
          <w:sz w:val="32"/>
          <w:szCs w:val="32"/>
        </w:rPr>
        <w:t>管理县级财政公共支出</w:t>
      </w:r>
      <w:r>
        <w:rPr>
          <w:rFonts w:asciiTheme="majorEastAsia" w:eastAsiaTheme="majorEastAsia" w:hAnsiTheme="majorEastAsia"/>
          <w:sz w:val="32"/>
          <w:szCs w:val="32"/>
        </w:rPr>
        <w:t>;</w:t>
      </w:r>
      <w:r>
        <w:rPr>
          <w:rFonts w:asciiTheme="majorEastAsia" w:eastAsiaTheme="majorEastAsia" w:hAnsiTheme="majorEastAsia"/>
          <w:sz w:val="32"/>
          <w:szCs w:val="32"/>
        </w:rPr>
        <w:t>拟订支出管理政策</w:t>
      </w:r>
      <w:r>
        <w:rPr>
          <w:rFonts w:asciiTheme="majorEastAsia" w:eastAsiaTheme="majorEastAsia" w:hAnsiTheme="majorEastAsia"/>
          <w:sz w:val="32"/>
          <w:szCs w:val="32"/>
        </w:rPr>
        <w:t>,</w:t>
      </w:r>
      <w:r>
        <w:rPr>
          <w:rFonts w:asciiTheme="majorEastAsia" w:eastAsiaTheme="majorEastAsia" w:hAnsiTheme="majorEastAsia"/>
          <w:sz w:val="32"/>
          <w:szCs w:val="32"/>
        </w:rPr>
        <w:t>拟订政府采购政策和控制社会购买力政策</w:t>
      </w:r>
      <w:r>
        <w:rPr>
          <w:rFonts w:asciiTheme="majorEastAsia" w:eastAsiaTheme="majorEastAsia" w:hAnsiTheme="majorEastAsia"/>
          <w:sz w:val="32"/>
          <w:szCs w:val="32"/>
        </w:rPr>
        <w:t>;</w:t>
      </w:r>
      <w:r>
        <w:rPr>
          <w:rFonts w:asciiTheme="majorEastAsia" w:eastAsiaTheme="majorEastAsia" w:hAnsiTheme="majorEastAsia"/>
          <w:sz w:val="32"/>
          <w:szCs w:val="32"/>
        </w:rPr>
        <w:t>编制县级政府采购预算</w:t>
      </w:r>
      <w:r>
        <w:rPr>
          <w:rFonts w:asciiTheme="majorEastAsia" w:eastAsiaTheme="majorEastAsia" w:hAnsiTheme="majorEastAsia"/>
          <w:sz w:val="32"/>
          <w:szCs w:val="32"/>
        </w:rPr>
        <w:t>;</w:t>
      </w:r>
      <w:r>
        <w:rPr>
          <w:rFonts w:asciiTheme="majorEastAsia" w:eastAsiaTheme="majorEastAsia" w:hAnsiTheme="majorEastAsia" w:hint="eastAsia"/>
          <w:sz w:val="32"/>
          <w:szCs w:val="32"/>
        </w:rPr>
        <w:t>制订</w:t>
      </w:r>
      <w:r>
        <w:rPr>
          <w:rFonts w:asciiTheme="majorEastAsia" w:eastAsiaTheme="majorEastAsia" w:hAnsiTheme="majorEastAsia"/>
          <w:sz w:val="32"/>
          <w:szCs w:val="32"/>
        </w:rPr>
        <w:t>全县开支标准和支出政策</w:t>
      </w:r>
      <w:r>
        <w:rPr>
          <w:rFonts w:asciiTheme="majorEastAsia" w:eastAsiaTheme="majorEastAsia" w:hAnsiTheme="majorEastAsia"/>
          <w:sz w:val="32"/>
          <w:szCs w:val="32"/>
        </w:rPr>
        <w:t>;</w:t>
      </w:r>
      <w:r>
        <w:rPr>
          <w:rFonts w:asciiTheme="majorEastAsia" w:eastAsiaTheme="majorEastAsia" w:hAnsiTheme="majorEastAsia"/>
          <w:sz w:val="32"/>
          <w:szCs w:val="32"/>
        </w:rPr>
        <w:t>贯彻和监督执行《事业单位财务规则》、</w:t>
      </w:r>
      <w:r>
        <w:rPr>
          <w:rFonts w:asciiTheme="majorEastAsia" w:eastAsiaTheme="majorEastAsia" w:hAnsiTheme="majorEastAsia"/>
          <w:sz w:val="32"/>
          <w:szCs w:val="32"/>
        </w:rPr>
        <w:t xml:space="preserve"> </w:t>
      </w:r>
      <w:r>
        <w:rPr>
          <w:rFonts w:asciiTheme="majorEastAsia" w:eastAsiaTheme="majorEastAsia" w:hAnsiTheme="majorEastAsia"/>
          <w:sz w:val="32"/>
          <w:szCs w:val="32"/>
        </w:rPr>
        <w:t>《行政单位财务规则》和各项财务制度</w:t>
      </w:r>
      <w:r>
        <w:rPr>
          <w:rFonts w:asciiTheme="majorEastAsia" w:eastAsiaTheme="majorEastAsia" w:hAnsiTheme="majorEastAsia"/>
          <w:sz w:val="32"/>
          <w:szCs w:val="32"/>
        </w:rPr>
        <w:t>;</w:t>
      </w:r>
      <w:r>
        <w:rPr>
          <w:rFonts w:asciiTheme="majorEastAsia" w:eastAsiaTheme="majorEastAsia" w:hAnsiTheme="majorEastAsia"/>
          <w:sz w:val="32"/>
          <w:szCs w:val="32"/>
        </w:rPr>
        <w:t>管理全县财政预算内行政机构、事业单位和社会团体的非贸易外汇。</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8</w:t>
      </w:r>
      <w:r>
        <w:rPr>
          <w:rFonts w:asciiTheme="majorEastAsia" w:eastAsiaTheme="majorEastAsia" w:hAnsiTheme="majorEastAsia" w:hint="eastAsia"/>
          <w:sz w:val="32"/>
          <w:szCs w:val="32"/>
        </w:rPr>
        <w:t>、</w:t>
      </w:r>
      <w:r>
        <w:rPr>
          <w:rFonts w:asciiTheme="majorEastAsia" w:eastAsiaTheme="majorEastAsia" w:hAnsiTheme="majorEastAsia"/>
          <w:sz w:val="32"/>
          <w:szCs w:val="32"/>
        </w:rPr>
        <w:t>组织实施全县国有资本金权属界定、产权登记、转让、纠纷调处</w:t>
      </w:r>
      <w:r>
        <w:rPr>
          <w:rFonts w:asciiTheme="majorEastAsia" w:eastAsiaTheme="majorEastAsia" w:hAnsiTheme="majorEastAsia"/>
          <w:sz w:val="32"/>
          <w:szCs w:val="32"/>
        </w:rPr>
        <w:t>;</w:t>
      </w:r>
      <w:r>
        <w:rPr>
          <w:rFonts w:asciiTheme="majorEastAsia" w:eastAsiaTheme="majorEastAsia" w:hAnsiTheme="majorEastAsia"/>
          <w:sz w:val="32"/>
          <w:szCs w:val="32"/>
        </w:rPr>
        <w:t>受理国有资产流失案件的举报和查处</w:t>
      </w:r>
      <w:r>
        <w:rPr>
          <w:rFonts w:asciiTheme="majorEastAsia" w:eastAsiaTheme="majorEastAsia" w:hAnsiTheme="majorEastAsia"/>
          <w:sz w:val="32"/>
          <w:szCs w:val="32"/>
        </w:rPr>
        <w:t>,</w:t>
      </w:r>
      <w:r>
        <w:rPr>
          <w:rFonts w:asciiTheme="majorEastAsia" w:eastAsiaTheme="majorEastAsia" w:hAnsiTheme="majorEastAsia"/>
          <w:sz w:val="32"/>
          <w:szCs w:val="32"/>
        </w:rPr>
        <w:t>组织实施国有股权管理</w:t>
      </w:r>
      <w:r>
        <w:rPr>
          <w:rFonts w:asciiTheme="majorEastAsia" w:eastAsiaTheme="majorEastAsia" w:hAnsiTheme="majorEastAsia"/>
          <w:sz w:val="32"/>
          <w:szCs w:val="32"/>
        </w:rPr>
        <w:t>;</w:t>
      </w:r>
      <w:r>
        <w:rPr>
          <w:rFonts w:asciiTheme="majorEastAsia" w:eastAsiaTheme="majorEastAsia" w:hAnsiTheme="majorEastAsia"/>
          <w:sz w:val="32"/>
          <w:szCs w:val="32"/>
        </w:rPr>
        <w:t>负责国有企业清产核资工作</w:t>
      </w:r>
      <w:r>
        <w:rPr>
          <w:rFonts w:asciiTheme="majorEastAsia" w:eastAsiaTheme="majorEastAsia" w:hAnsiTheme="majorEastAsia"/>
          <w:sz w:val="32"/>
          <w:szCs w:val="32"/>
        </w:rPr>
        <w:t>;</w:t>
      </w:r>
      <w:r>
        <w:rPr>
          <w:rFonts w:asciiTheme="majorEastAsia" w:eastAsiaTheme="majorEastAsia" w:hAnsiTheme="majorEastAsia"/>
          <w:sz w:val="32"/>
          <w:szCs w:val="32"/>
        </w:rPr>
        <w:t>核定全县国有资产保值增值指标</w:t>
      </w:r>
      <w:r>
        <w:rPr>
          <w:rFonts w:asciiTheme="majorEastAsia" w:eastAsiaTheme="majorEastAsia" w:hAnsiTheme="majorEastAsia"/>
          <w:sz w:val="32"/>
          <w:szCs w:val="32"/>
        </w:rPr>
        <w:t>,</w:t>
      </w:r>
      <w:r>
        <w:rPr>
          <w:rFonts w:asciiTheme="majorEastAsia" w:eastAsiaTheme="majorEastAsia" w:hAnsiTheme="majorEastAsia"/>
          <w:sz w:val="32"/>
          <w:szCs w:val="32"/>
        </w:rPr>
        <w:t>对县属国有资产保值增值指标进行考核</w:t>
      </w:r>
      <w:r>
        <w:rPr>
          <w:rFonts w:asciiTheme="majorEastAsia" w:eastAsiaTheme="majorEastAsia" w:hAnsiTheme="majorEastAsia"/>
          <w:sz w:val="32"/>
          <w:szCs w:val="32"/>
        </w:rPr>
        <w:t>;</w:t>
      </w:r>
      <w:r>
        <w:rPr>
          <w:rFonts w:asciiTheme="majorEastAsia" w:eastAsiaTheme="majorEastAsia" w:hAnsiTheme="majorEastAsia"/>
          <w:sz w:val="32"/>
          <w:szCs w:val="32"/>
        </w:rPr>
        <w:t>制订县管国有资本收益分配政策</w:t>
      </w:r>
      <w:r>
        <w:rPr>
          <w:rFonts w:asciiTheme="majorEastAsia" w:eastAsiaTheme="majorEastAsia" w:hAnsiTheme="majorEastAsia"/>
          <w:sz w:val="32"/>
          <w:szCs w:val="32"/>
        </w:rPr>
        <w:t>,</w:t>
      </w:r>
      <w:r>
        <w:rPr>
          <w:rFonts w:asciiTheme="majorEastAsia" w:eastAsiaTheme="majorEastAsia" w:hAnsiTheme="majorEastAsia"/>
          <w:sz w:val="32"/>
          <w:szCs w:val="32"/>
        </w:rPr>
        <w:t>收缴县管国有资本收益</w:t>
      </w:r>
      <w:r>
        <w:rPr>
          <w:rFonts w:asciiTheme="majorEastAsia" w:eastAsiaTheme="majorEastAsia" w:hAnsiTheme="majorEastAsia"/>
          <w:sz w:val="32"/>
          <w:szCs w:val="32"/>
        </w:rPr>
        <w:t>;</w:t>
      </w:r>
      <w:r>
        <w:rPr>
          <w:rFonts w:asciiTheme="majorEastAsia" w:eastAsiaTheme="majorEastAsia" w:hAnsiTheme="majorEastAsia"/>
          <w:sz w:val="32"/>
          <w:szCs w:val="32"/>
        </w:rPr>
        <w:t>负责县级国有资产授权经营机构及其固有独资公司的组建和有关监管工作</w:t>
      </w:r>
      <w:r>
        <w:rPr>
          <w:rFonts w:asciiTheme="majorEastAsia" w:eastAsiaTheme="majorEastAsia" w:hAnsiTheme="majorEastAsia"/>
          <w:sz w:val="32"/>
          <w:szCs w:val="32"/>
        </w:rPr>
        <w:t>,</w:t>
      </w:r>
      <w:r>
        <w:rPr>
          <w:rFonts w:asciiTheme="majorEastAsia" w:eastAsiaTheme="majorEastAsia" w:hAnsiTheme="majorEastAsia"/>
          <w:sz w:val="32"/>
          <w:szCs w:val="32"/>
        </w:rPr>
        <w:t>管理和指导全县财产评估业务</w:t>
      </w:r>
      <w:r>
        <w:rPr>
          <w:rFonts w:asciiTheme="majorEastAsia" w:eastAsiaTheme="majorEastAsia" w:hAnsiTheme="majorEastAsia"/>
          <w:sz w:val="32"/>
          <w:szCs w:val="32"/>
        </w:rPr>
        <w:t>,</w:t>
      </w:r>
      <w:r>
        <w:rPr>
          <w:rFonts w:asciiTheme="majorEastAsia" w:eastAsiaTheme="majorEastAsia" w:hAnsiTheme="majorEastAsia"/>
          <w:sz w:val="32"/>
          <w:szCs w:val="32"/>
        </w:rPr>
        <w:t>履行县国资委办事机构的职能。</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9</w:t>
      </w:r>
      <w:r>
        <w:rPr>
          <w:rFonts w:asciiTheme="majorEastAsia" w:eastAsiaTheme="majorEastAsia" w:hAnsiTheme="majorEastAsia" w:hint="eastAsia"/>
          <w:sz w:val="32"/>
          <w:szCs w:val="32"/>
        </w:rPr>
        <w:t>、</w:t>
      </w:r>
      <w:r>
        <w:rPr>
          <w:rFonts w:asciiTheme="majorEastAsia" w:eastAsiaTheme="majorEastAsia" w:hAnsiTheme="majorEastAsia"/>
          <w:sz w:val="32"/>
          <w:szCs w:val="32"/>
        </w:rPr>
        <w:t>管理县级财政的经济发展支出</w:t>
      </w:r>
      <w:r>
        <w:rPr>
          <w:rFonts w:asciiTheme="majorEastAsia" w:eastAsiaTheme="majorEastAsia" w:hAnsiTheme="majorEastAsia"/>
          <w:sz w:val="32"/>
          <w:szCs w:val="32"/>
        </w:rPr>
        <w:t>,</w:t>
      </w:r>
      <w:r>
        <w:rPr>
          <w:rFonts w:asciiTheme="majorEastAsia" w:eastAsiaTheme="majorEastAsia" w:hAnsiTheme="majorEastAsia"/>
          <w:sz w:val="32"/>
          <w:szCs w:val="32"/>
        </w:rPr>
        <w:t>包括县投资基建项目的财政拨款、县级财政投入的科技三项费用、挖潜改造资金、支农资金、扶贫资金等</w:t>
      </w:r>
      <w:r>
        <w:rPr>
          <w:rFonts w:asciiTheme="majorEastAsia" w:eastAsiaTheme="majorEastAsia" w:hAnsiTheme="majorEastAsia"/>
          <w:sz w:val="32"/>
          <w:szCs w:val="32"/>
        </w:rPr>
        <w:t>;</w:t>
      </w:r>
      <w:r>
        <w:rPr>
          <w:rFonts w:asciiTheme="majorEastAsia" w:eastAsiaTheme="majorEastAsia" w:hAnsiTheme="majorEastAsia"/>
          <w:sz w:val="32"/>
          <w:szCs w:val="32"/>
        </w:rPr>
        <w:t>负责</w:t>
      </w:r>
      <w:r>
        <w:rPr>
          <w:rFonts w:asciiTheme="majorEastAsia" w:eastAsiaTheme="majorEastAsia" w:hAnsiTheme="majorEastAsia" w:hint="eastAsia"/>
          <w:sz w:val="32"/>
          <w:szCs w:val="32"/>
        </w:rPr>
        <w:t>制订</w:t>
      </w:r>
      <w:r>
        <w:rPr>
          <w:rFonts w:asciiTheme="majorEastAsia" w:eastAsiaTheme="majorEastAsia" w:hAnsiTheme="majorEastAsia"/>
          <w:sz w:val="32"/>
          <w:szCs w:val="32"/>
        </w:rPr>
        <w:t>完善县经济发展支出资金的财务管理制度。</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10</w:t>
      </w:r>
      <w:r>
        <w:rPr>
          <w:rFonts w:asciiTheme="majorEastAsia" w:eastAsiaTheme="majorEastAsia" w:hAnsiTheme="majorEastAsia" w:hint="eastAsia"/>
          <w:sz w:val="32"/>
          <w:szCs w:val="32"/>
        </w:rPr>
        <w:t>、</w:t>
      </w:r>
      <w:r>
        <w:rPr>
          <w:rFonts w:asciiTheme="majorEastAsia" w:eastAsiaTheme="majorEastAsia" w:hAnsiTheme="majorEastAsia"/>
          <w:sz w:val="32"/>
          <w:szCs w:val="32"/>
        </w:rPr>
        <w:t>管理县级财政社会保障资金</w:t>
      </w:r>
      <w:r>
        <w:rPr>
          <w:rFonts w:asciiTheme="majorEastAsia" w:eastAsiaTheme="majorEastAsia" w:hAnsiTheme="majorEastAsia"/>
          <w:sz w:val="32"/>
          <w:szCs w:val="32"/>
        </w:rPr>
        <w:t>;</w:t>
      </w:r>
      <w:r>
        <w:rPr>
          <w:rFonts w:asciiTheme="majorEastAsia" w:eastAsiaTheme="majorEastAsia" w:hAnsiTheme="majorEastAsia"/>
          <w:sz w:val="32"/>
          <w:szCs w:val="32"/>
        </w:rPr>
        <w:t>拟订社会保障资金财务管理办法</w:t>
      </w:r>
      <w:r>
        <w:rPr>
          <w:rFonts w:asciiTheme="majorEastAsia" w:eastAsiaTheme="majorEastAsia" w:hAnsiTheme="majorEastAsia"/>
          <w:sz w:val="32"/>
          <w:szCs w:val="32"/>
        </w:rPr>
        <w:t>;</w:t>
      </w:r>
      <w:r>
        <w:rPr>
          <w:rFonts w:asciiTheme="majorEastAsia" w:eastAsiaTheme="majorEastAsia" w:hAnsiTheme="majorEastAsia"/>
          <w:sz w:val="32"/>
          <w:szCs w:val="32"/>
        </w:rPr>
        <w:t>负责全县及县级住房资金的财务监督和会计管理。</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lastRenderedPageBreak/>
        <w:t>11</w:t>
      </w:r>
      <w:r>
        <w:rPr>
          <w:rFonts w:asciiTheme="majorEastAsia" w:eastAsiaTheme="majorEastAsia" w:hAnsiTheme="majorEastAsia" w:hint="eastAsia"/>
          <w:sz w:val="32"/>
          <w:szCs w:val="32"/>
        </w:rPr>
        <w:t>、</w:t>
      </w:r>
      <w:r>
        <w:rPr>
          <w:rFonts w:asciiTheme="majorEastAsia" w:eastAsiaTheme="majorEastAsia" w:hAnsiTheme="majorEastAsia"/>
          <w:sz w:val="32"/>
          <w:szCs w:val="32"/>
        </w:rPr>
        <w:t>执行国家外债管理的方针政策</w:t>
      </w:r>
      <w:r>
        <w:rPr>
          <w:rFonts w:asciiTheme="majorEastAsia" w:eastAsiaTheme="majorEastAsia" w:hAnsiTheme="majorEastAsia"/>
          <w:sz w:val="32"/>
          <w:szCs w:val="32"/>
        </w:rPr>
        <w:t>,</w:t>
      </w:r>
      <w:r>
        <w:rPr>
          <w:rFonts w:asciiTheme="majorEastAsia" w:eastAsiaTheme="majorEastAsia" w:hAnsiTheme="majorEastAsia"/>
          <w:sz w:val="32"/>
          <w:szCs w:val="32"/>
        </w:rPr>
        <w:t>并拟订具体实施办法</w:t>
      </w:r>
      <w:r>
        <w:rPr>
          <w:rFonts w:asciiTheme="majorEastAsia" w:eastAsiaTheme="majorEastAsia" w:hAnsiTheme="majorEastAsia"/>
          <w:sz w:val="32"/>
          <w:szCs w:val="32"/>
        </w:rPr>
        <w:t>;</w:t>
      </w:r>
      <w:r>
        <w:rPr>
          <w:rFonts w:asciiTheme="majorEastAsia" w:eastAsiaTheme="majorEastAsia" w:hAnsiTheme="majorEastAsia"/>
          <w:sz w:val="32"/>
          <w:szCs w:val="32"/>
        </w:rPr>
        <w:t>承担外国政府贷款及世界银行贷款、亚洲开发银行贷款和日本协力银行贷款等国际金融组织贷款的对外谈判与磋</w:t>
      </w:r>
      <w:r>
        <w:rPr>
          <w:rFonts w:asciiTheme="majorEastAsia" w:eastAsiaTheme="majorEastAsia" w:hAnsiTheme="majorEastAsia" w:hint="eastAsia"/>
          <w:sz w:val="32"/>
          <w:szCs w:val="32"/>
        </w:rPr>
        <w:t>、</w:t>
      </w:r>
      <w:r>
        <w:rPr>
          <w:rFonts w:asciiTheme="majorEastAsia" w:eastAsiaTheme="majorEastAsia" w:hAnsiTheme="majorEastAsia"/>
          <w:sz w:val="32"/>
          <w:szCs w:val="32"/>
        </w:rPr>
        <w:t>商业务</w:t>
      </w:r>
      <w:r>
        <w:rPr>
          <w:rFonts w:asciiTheme="majorEastAsia" w:eastAsiaTheme="majorEastAsia" w:hAnsiTheme="majorEastAsia"/>
          <w:sz w:val="32"/>
          <w:szCs w:val="32"/>
        </w:rPr>
        <w:t>;</w:t>
      </w:r>
      <w:r>
        <w:rPr>
          <w:rFonts w:asciiTheme="majorEastAsia" w:eastAsiaTheme="majorEastAsia" w:hAnsiTheme="majorEastAsia"/>
          <w:sz w:val="32"/>
          <w:szCs w:val="32"/>
        </w:rPr>
        <w:t>管理县政府的国内外债权、债务。</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12</w:t>
      </w:r>
      <w:r>
        <w:rPr>
          <w:rFonts w:asciiTheme="majorEastAsia" w:eastAsiaTheme="majorEastAsia" w:hAnsiTheme="majorEastAsia" w:hint="eastAsia"/>
          <w:sz w:val="32"/>
          <w:szCs w:val="32"/>
        </w:rPr>
        <w:t>、</w:t>
      </w:r>
      <w:r>
        <w:rPr>
          <w:rFonts w:asciiTheme="majorEastAsia" w:eastAsiaTheme="majorEastAsia" w:hAnsiTheme="majorEastAsia"/>
          <w:sz w:val="32"/>
          <w:szCs w:val="32"/>
        </w:rPr>
        <w:t>贯彻并监督执行《企业财务通则》和分行业的财务会计制度</w:t>
      </w:r>
      <w:r>
        <w:rPr>
          <w:rFonts w:asciiTheme="majorEastAsia" w:eastAsiaTheme="majorEastAsia" w:hAnsiTheme="majorEastAsia"/>
          <w:sz w:val="32"/>
          <w:szCs w:val="32"/>
        </w:rPr>
        <w:t>;</w:t>
      </w:r>
      <w:r>
        <w:rPr>
          <w:rFonts w:asciiTheme="majorEastAsia" w:eastAsiaTheme="majorEastAsia" w:hAnsiTheme="majorEastAsia"/>
          <w:sz w:val="32"/>
          <w:szCs w:val="32"/>
        </w:rPr>
        <w:t>负责全县地方金融企业财务监管工作。</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13</w:t>
      </w:r>
      <w:r>
        <w:rPr>
          <w:rFonts w:asciiTheme="majorEastAsia" w:eastAsiaTheme="majorEastAsia" w:hAnsiTheme="majorEastAsia" w:hint="eastAsia"/>
          <w:sz w:val="32"/>
          <w:szCs w:val="32"/>
        </w:rPr>
        <w:t>、</w:t>
      </w:r>
      <w:r>
        <w:rPr>
          <w:rFonts w:asciiTheme="majorEastAsia" w:eastAsiaTheme="majorEastAsia" w:hAnsiTheme="majorEastAsia"/>
          <w:sz w:val="32"/>
          <w:szCs w:val="32"/>
        </w:rPr>
        <w:t>贯彻执行会计法律法规</w:t>
      </w:r>
      <w:r>
        <w:rPr>
          <w:rFonts w:asciiTheme="majorEastAsia" w:eastAsiaTheme="majorEastAsia" w:hAnsiTheme="majorEastAsia"/>
          <w:sz w:val="32"/>
          <w:szCs w:val="32"/>
        </w:rPr>
        <w:t>,</w:t>
      </w:r>
      <w:r>
        <w:rPr>
          <w:rFonts w:asciiTheme="majorEastAsia" w:eastAsiaTheme="majorEastAsia" w:hAnsiTheme="majorEastAsia" w:hint="eastAsia"/>
          <w:sz w:val="32"/>
          <w:szCs w:val="32"/>
        </w:rPr>
        <w:t>制订</w:t>
      </w:r>
      <w:r>
        <w:rPr>
          <w:rFonts w:asciiTheme="majorEastAsia" w:eastAsiaTheme="majorEastAsia" w:hAnsiTheme="majorEastAsia"/>
          <w:sz w:val="32"/>
          <w:szCs w:val="32"/>
        </w:rPr>
        <w:t>相关制度并监督执行</w:t>
      </w:r>
      <w:r>
        <w:rPr>
          <w:rFonts w:asciiTheme="majorEastAsia" w:eastAsiaTheme="majorEastAsia" w:hAnsiTheme="majorEastAsia"/>
          <w:sz w:val="32"/>
          <w:szCs w:val="32"/>
        </w:rPr>
        <w:t>;</w:t>
      </w:r>
      <w:r>
        <w:rPr>
          <w:rFonts w:asciiTheme="majorEastAsia" w:eastAsiaTheme="majorEastAsia" w:hAnsiTheme="majorEastAsia"/>
          <w:sz w:val="32"/>
          <w:szCs w:val="32"/>
        </w:rPr>
        <w:t>管理和指导全县会计工作</w:t>
      </w:r>
      <w:r>
        <w:rPr>
          <w:rFonts w:asciiTheme="majorEastAsia" w:eastAsiaTheme="majorEastAsia" w:hAnsiTheme="majorEastAsia"/>
          <w:sz w:val="32"/>
          <w:szCs w:val="32"/>
        </w:rPr>
        <w:t>;</w:t>
      </w:r>
      <w:r>
        <w:rPr>
          <w:rFonts w:asciiTheme="majorEastAsia" w:eastAsiaTheme="majorEastAsia" w:hAnsiTheme="majorEastAsia"/>
          <w:sz w:val="32"/>
          <w:szCs w:val="32"/>
        </w:rPr>
        <w:t>指导和管理社会审计。</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14</w:t>
      </w:r>
      <w:r>
        <w:rPr>
          <w:rFonts w:asciiTheme="majorEastAsia" w:eastAsiaTheme="majorEastAsia" w:hAnsiTheme="majorEastAsia" w:hint="eastAsia"/>
          <w:sz w:val="32"/>
          <w:szCs w:val="32"/>
        </w:rPr>
        <w:t>、</w:t>
      </w:r>
      <w:r>
        <w:rPr>
          <w:rFonts w:asciiTheme="majorEastAsia" w:eastAsiaTheme="majorEastAsia" w:hAnsiTheme="majorEastAsia"/>
          <w:sz w:val="32"/>
          <w:szCs w:val="32"/>
        </w:rPr>
        <w:t>制订全县财政监督的规章、制度</w:t>
      </w:r>
      <w:r>
        <w:rPr>
          <w:rFonts w:asciiTheme="majorEastAsia" w:eastAsiaTheme="majorEastAsia" w:hAnsiTheme="majorEastAsia"/>
          <w:sz w:val="32"/>
          <w:szCs w:val="32"/>
        </w:rPr>
        <w:t>,</w:t>
      </w:r>
      <w:r>
        <w:rPr>
          <w:rFonts w:asciiTheme="majorEastAsia" w:eastAsiaTheme="majorEastAsia" w:hAnsiTheme="majorEastAsia"/>
          <w:sz w:val="32"/>
          <w:szCs w:val="32"/>
        </w:rPr>
        <w:t>监督检查财税方针政策、法</w:t>
      </w:r>
      <w:r>
        <w:rPr>
          <w:rFonts w:asciiTheme="majorEastAsia" w:eastAsiaTheme="majorEastAsia" w:hAnsiTheme="majorEastAsia" w:hint="eastAsia"/>
          <w:sz w:val="32"/>
          <w:szCs w:val="32"/>
        </w:rPr>
        <w:t>、</w:t>
      </w:r>
      <w:r>
        <w:rPr>
          <w:rFonts w:asciiTheme="majorEastAsia" w:eastAsiaTheme="majorEastAsia" w:hAnsiTheme="majorEastAsia"/>
          <w:sz w:val="32"/>
          <w:szCs w:val="32"/>
        </w:rPr>
        <w:t>律法规和规章制度的执行以及各类财政性资金的使用情况</w:t>
      </w:r>
      <w:r>
        <w:rPr>
          <w:rFonts w:asciiTheme="majorEastAsia" w:eastAsiaTheme="majorEastAsia" w:hAnsiTheme="majorEastAsia"/>
          <w:sz w:val="32"/>
          <w:szCs w:val="32"/>
        </w:rPr>
        <w:t>;</w:t>
      </w:r>
      <w:r>
        <w:rPr>
          <w:rFonts w:asciiTheme="majorEastAsia" w:eastAsiaTheme="majorEastAsia" w:hAnsiTheme="majorEastAsia"/>
          <w:sz w:val="32"/>
          <w:szCs w:val="32"/>
        </w:rPr>
        <w:t>查处违反财经纪律的重点案件。</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15</w:t>
      </w:r>
      <w:r>
        <w:rPr>
          <w:rFonts w:asciiTheme="majorEastAsia" w:eastAsiaTheme="majorEastAsia" w:hAnsiTheme="majorEastAsia" w:hint="eastAsia"/>
          <w:sz w:val="32"/>
          <w:szCs w:val="32"/>
        </w:rPr>
        <w:t>、</w:t>
      </w:r>
      <w:r>
        <w:rPr>
          <w:rFonts w:asciiTheme="majorEastAsia" w:eastAsiaTheme="majorEastAsia" w:hAnsiTheme="majorEastAsia" w:hint="eastAsia"/>
          <w:sz w:val="32"/>
          <w:szCs w:val="32"/>
        </w:rPr>
        <w:t>制订</w:t>
      </w:r>
      <w:r>
        <w:rPr>
          <w:rFonts w:asciiTheme="majorEastAsia" w:eastAsiaTheme="majorEastAsia" w:hAnsiTheme="majorEastAsia"/>
          <w:sz w:val="32"/>
          <w:szCs w:val="32"/>
        </w:rPr>
        <w:t>财政科学研究和教育培训规划</w:t>
      </w:r>
      <w:r>
        <w:rPr>
          <w:rFonts w:asciiTheme="majorEastAsia" w:eastAsiaTheme="majorEastAsia" w:hAnsiTheme="majorEastAsia"/>
          <w:sz w:val="32"/>
          <w:szCs w:val="32"/>
        </w:rPr>
        <w:t>;</w:t>
      </w:r>
      <w:r>
        <w:rPr>
          <w:rFonts w:asciiTheme="majorEastAsia" w:eastAsiaTheme="majorEastAsia" w:hAnsiTheme="majorEastAsia"/>
          <w:sz w:val="32"/>
          <w:szCs w:val="32"/>
        </w:rPr>
        <w:t>组织财政人员培训</w:t>
      </w:r>
      <w:r>
        <w:rPr>
          <w:rFonts w:asciiTheme="majorEastAsia" w:eastAsiaTheme="majorEastAsia" w:hAnsiTheme="majorEastAsia"/>
          <w:sz w:val="32"/>
          <w:szCs w:val="32"/>
        </w:rPr>
        <w:t>,</w:t>
      </w:r>
      <w:r>
        <w:rPr>
          <w:rFonts w:asciiTheme="majorEastAsia" w:eastAsiaTheme="majorEastAsia" w:hAnsiTheme="majorEastAsia"/>
          <w:sz w:val="32"/>
          <w:szCs w:val="32"/>
        </w:rPr>
        <w:t>负责财政信息和财政宣传工作。</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16</w:t>
      </w:r>
      <w:r>
        <w:rPr>
          <w:rFonts w:asciiTheme="majorEastAsia" w:eastAsiaTheme="majorEastAsia" w:hAnsiTheme="majorEastAsia" w:hint="eastAsia"/>
          <w:sz w:val="32"/>
          <w:szCs w:val="32"/>
        </w:rPr>
        <w:t>、</w:t>
      </w:r>
      <w:r>
        <w:rPr>
          <w:rFonts w:asciiTheme="majorEastAsia" w:eastAsiaTheme="majorEastAsia" w:hAnsiTheme="majorEastAsia"/>
          <w:sz w:val="32"/>
          <w:szCs w:val="32"/>
        </w:rPr>
        <w:t>贯彻执行有关纳入预算内管理的行政性收费、省</w:t>
      </w:r>
      <w:r>
        <w:rPr>
          <w:rFonts w:asciiTheme="majorEastAsia" w:eastAsiaTheme="majorEastAsia" w:hAnsiTheme="majorEastAsia"/>
          <w:sz w:val="32"/>
          <w:szCs w:val="32"/>
        </w:rPr>
        <w:t>、市、县出台的各项基金、财政预算外资金、罚没收入管理的法规和办法。制订纳入预算内管理的行政性收费、财政预算外收入、罚没收入的收缴管理、检查、监督、稽查制度和办法</w:t>
      </w:r>
      <w:r>
        <w:rPr>
          <w:rFonts w:asciiTheme="majorEastAsia" w:eastAsiaTheme="majorEastAsia" w:hAnsiTheme="majorEastAsia"/>
          <w:sz w:val="32"/>
          <w:szCs w:val="32"/>
        </w:rPr>
        <w:t>,</w:t>
      </w:r>
      <w:r>
        <w:rPr>
          <w:rFonts w:asciiTheme="majorEastAsia" w:eastAsiaTheme="majorEastAsia" w:hAnsiTheme="majorEastAsia"/>
          <w:sz w:val="32"/>
          <w:szCs w:val="32"/>
        </w:rPr>
        <w:t>经批准后组织实施。深化征收管理体制改革</w:t>
      </w:r>
      <w:r>
        <w:rPr>
          <w:rFonts w:asciiTheme="majorEastAsia" w:eastAsiaTheme="majorEastAsia" w:hAnsiTheme="majorEastAsia"/>
          <w:sz w:val="32"/>
          <w:szCs w:val="32"/>
        </w:rPr>
        <w:t>,</w:t>
      </w:r>
      <w:r>
        <w:rPr>
          <w:rFonts w:asciiTheme="majorEastAsia" w:eastAsiaTheme="majorEastAsia" w:hAnsiTheme="majorEastAsia"/>
          <w:sz w:val="32"/>
          <w:szCs w:val="32"/>
        </w:rPr>
        <w:t>贯彻落实</w:t>
      </w:r>
      <w:r>
        <w:rPr>
          <w:rFonts w:asciiTheme="majorEastAsia" w:eastAsiaTheme="majorEastAsia" w:hAnsiTheme="majorEastAsia"/>
          <w:sz w:val="32"/>
          <w:szCs w:val="32"/>
        </w:rPr>
        <w:t>"</w:t>
      </w:r>
      <w:r>
        <w:rPr>
          <w:rFonts w:asciiTheme="majorEastAsia" w:eastAsiaTheme="majorEastAsia" w:hAnsiTheme="majorEastAsia"/>
          <w:sz w:val="32"/>
          <w:szCs w:val="32"/>
        </w:rPr>
        <w:t>收支两条线</w:t>
      </w:r>
      <w:r>
        <w:rPr>
          <w:rFonts w:asciiTheme="majorEastAsia" w:eastAsiaTheme="majorEastAsia" w:hAnsiTheme="majorEastAsia"/>
          <w:sz w:val="32"/>
          <w:szCs w:val="32"/>
        </w:rPr>
        <w:t>"</w:t>
      </w:r>
      <w:r>
        <w:rPr>
          <w:rFonts w:asciiTheme="majorEastAsia" w:eastAsiaTheme="majorEastAsia" w:hAnsiTheme="majorEastAsia"/>
          <w:sz w:val="32"/>
          <w:szCs w:val="32"/>
        </w:rPr>
        <w:t>规定</w:t>
      </w:r>
      <w:r>
        <w:rPr>
          <w:rFonts w:asciiTheme="majorEastAsia" w:eastAsiaTheme="majorEastAsia" w:hAnsiTheme="majorEastAsia"/>
          <w:sz w:val="32"/>
          <w:szCs w:val="32"/>
        </w:rPr>
        <w:t>,</w:t>
      </w:r>
      <w:r>
        <w:rPr>
          <w:rFonts w:asciiTheme="majorEastAsia" w:eastAsiaTheme="majorEastAsia" w:hAnsiTheme="majorEastAsia"/>
          <w:sz w:val="32"/>
          <w:szCs w:val="32"/>
        </w:rPr>
        <w:t>及时足额征收各项非税财政收入</w:t>
      </w:r>
      <w:r>
        <w:rPr>
          <w:rFonts w:asciiTheme="majorEastAsia" w:eastAsiaTheme="majorEastAsia" w:hAnsiTheme="majorEastAsia"/>
          <w:sz w:val="32"/>
          <w:szCs w:val="32"/>
        </w:rPr>
        <w:t>,</w:t>
      </w:r>
      <w:r>
        <w:rPr>
          <w:rFonts w:asciiTheme="majorEastAsia" w:eastAsiaTheme="majorEastAsia" w:hAnsiTheme="majorEastAsia"/>
          <w:sz w:val="32"/>
          <w:szCs w:val="32"/>
        </w:rPr>
        <w:t>强化制约机制。负责行政事业性收</w:t>
      </w:r>
      <w:r>
        <w:rPr>
          <w:rFonts w:asciiTheme="majorEastAsia" w:eastAsiaTheme="majorEastAsia" w:hAnsiTheme="majorEastAsia"/>
          <w:sz w:val="32"/>
          <w:szCs w:val="32"/>
        </w:rPr>
        <w:lastRenderedPageBreak/>
        <w:t>费票据、收款收据和罚没收入票据的印制、发放、审验和管理工作。负责收费项目设立、变更、撤销的审核</w:t>
      </w:r>
      <w:r>
        <w:rPr>
          <w:rFonts w:asciiTheme="majorEastAsia" w:eastAsiaTheme="majorEastAsia" w:hAnsiTheme="majorEastAsia"/>
          <w:sz w:val="32"/>
          <w:szCs w:val="32"/>
        </w:rPr>
        <w:t>,</w:t>
      </w:r>
      <w:r>
        <w:rPr>
          <w:rFonts w:asciiTheme="majorEastAsia" w:eastAsiaTheme="majorEastAsia" w:hAnsiTheme="majorEastAsia"/>
          <w:sz w:val="32"/>
          <w:szCs w:val="32"/>
        </w:rPr>
        <w:t>审查各项行政事业性收费、基金收入的减免</w:t>
      </w:r>
      <w:r>
        <w:rPr>
          <w:rFonts w:asciiTheme="majorEastAsia" w:eastAsiaTheme="majorEastAsia" w:hAnsiTheme="majorEastAsia"/>
          <w:sz w:val="32"/>
          <w:szCs w:val="32"/>
        </w:rPr>
        <w:t>,</w:t>
      </w:r>
      <w:r>
        <w:rPr>
          <w:rFonts w:asciiTheme="majorEastAsia" w:eastAsiaTheme="majorEastAsia" w:hAnsiTheme="majorEastAsia"/>
          <w:sz w:val="32"/>
          <w:szCs w:val="32"/>
        </w:rPr>
        <w:t>报县政府审批后执行。</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17</w:t>
      </w:r>
      <w:r>
        <w:rPr>
          <w:rFonts w:asciiTheme="majorEastAsia" w:eastAsiaTheme="majorEastAsia" w:hAnsiTheme="majorEastAsia" w:hint="eastAsia"/>
          <w:sz w:val="32"/>
          <w:szCs w:val="32"/>
        </w:rPr>
        <w:t>、</w:t>
      </w:r>
      <w:r>
        <w:rPr>
          <w:rFonts w:asciiTheme="majorEastAsia" w:eastAsiaTheme="majorEastAsia" w:hAnsiTheme="majorEastAsia" w:hint="eastAsia"/>
          <w:sz w:val="32"/>
          <w:szCs w:val="32"/>
        </w:rPr>
        <w:t>制订</w:t>
      </w:r>
      <w:r>
        <w:rPr>
          <w:rFonts w:asciiTheme="majorEastAsia" w:eastAsiaTheme="majorEastAsia" w:hAnsiTheme="majorEastAsia"/>
          <w:sz w:val="32"/>
          <w:szCs w:val="32"/>
        </w:rPr>
        <w:t>全县农业综合开发规划和实施计划</w:t>
      </w:r>
      <w:r>
        <w:rPr>
          <w:rFonts w:asciiTheme="majorEastAsia" w:eastAsiaTheme="majorEastAsia" w:hAnsiTheme="majorEastAsia"/>
          <w:sz w:val="32"/>
          <w:szCs w:val="32"/>
        </w:rPr>
        <w:t>;</w:t>
      </w:r>
      <w:r>
        <w:rPr>
          <w:rFonts w:asciiTheme="majorEastAsia" w:eastAsiaTheme="majorEastAsia" w:hAnsiTheme="majorEastAsia"/>
          <w:sz w:val="32"/>
          <w:szCs w:val="32"/>
        </w:rPr>
        <w:t>对全县农业综合开发工作</w:t>
      </w:r>
      <w:r>
        <w:rPr>
          <w:rFonts w:asciiTheme="majorEastAsia" w:eastAsiaTheme="majorEastAsia" w:hAnsiTheme="majorEastAsia"/>
          <w:sz w:val="32"/>
          <w:szCs w:val="32"/>
        </w:rPr>
        <w:t>进行综合、协调、指导、服务。贯彻执行国家农业综合开发方针、政策</w:t>
      </w:r>
      <w:r>
        <w:rPr>
          <w:rFonts w:asciiTheme="majorEastAsia" w:eastAsiaTheme="majorEastAsia" w:hAnsiTheme="majorEastAsia"/>
          <w:sz w:val="32"/>
          <w:szCs w:val="32"/>
        </w:rPr>
        <w:t>;</w:t>
      </w:r>
      <w:r>
        <w:rPr>
          <w:rFonts w:asciiTheme="majorEastAsia" w:eastAsiaTheme="majorEastAsia" w:hAnsiTheme="majorEastAsia"/>
          <w:sz w:val="32"/>
          <w:szCs w:val="32"/>
        </w:rPr>
        <w:t>研究提出全县农业综合开发政策及项目立项、实施、检查验收等管理办法</w:t>
      </w:r>
      <w:r>
        <w:rPr>
          <w:rFonts w:asciiTheme="majorEastAsia" w:eastAsiaTheme="majorEastAsia" w:hAnsiTheme="majorEastAsia"/>
          <w:sz w:val="32"/>
          <w:szCs w:val="32"/>
        </w:rPr>
        <w:t>,</w:t>
      </w:r>
      <w:r>
        <w:rPr>
          <w:rFonts w:asciiTheme="majorEastAsia" w:eastAsiaTheme="majorEastAsia" w:hAnsiTheme="majorEastAsia"/>
          <w:sz w:val="32"/>
          <w:szCs w:val="32"/>
        </w:rPr>
        <w:t>经批准后组织实施</w:t>
      </w:r>
      <w:r>
        <w:rPr>
          <w:rFonts w:asciiTheme="majorEastAsia" w:eastAsiaTheme="majorEastAsia" w:hAnsiTheme="majorEastAsia"/>
          <w:sz w:val="32"/>
          <w:szCs w:val="32"/>
        </w:rPr>
        <w:t>,</w:t>
      </w:r>
      <w:r>
        <w:rPr>
          <w:rFonts w:asciiTheme="majorEastAsia" w:eastAsiaTheme="majorEastAsia" w:hAnsiTheme="majorEastAsia"/>
          <w:sz w:val="32"/>
          <w:szCs w:val="32"/>
        </w:rPr>
        <w:t>并负责监督检查。评估审查有关农业综合开发项目</w:t>
      </w:r>
      <w:r>
        <w:rPr>
          <w:rFonts w:asciiTheme="majorEastAsia" w:eastAsiaTheme="majorEastAsia" w:hAnsiTheme="majorEastAsia"/>
          <w:sz w:val="32"/>
          <w:szCs w:val="32"/>
        </w:rPr>
        <w:t>,</w:t>
      </w:r>
      <w:r>
        <w:rPr>
          <w:rFonts w:asciiTheme="majorEastAsia" w:eastAsiaTheme="majorEastAsia" w:hAnsiTheme="majorEastAsia"/>
          <w:sz w:val="32"/>
          <w:szCs w:val="32"/>
        </w:rPr>
        <w:t>审批或申报项目计划</w:t>
      </w:r>
      <w:r>
        <w:rPr>
          <w:rFonts w:asciiTheme="majorEastAsia" w:eastAsiaTheme="majorEastAsia" w:hAnsiTheme="majorEastAsia"/>
          <w:sz w:val="32"/>
          <w:szCs w:val="32"/>
        </w:rPr>
        <w:t>;</w:t>
      </w:r>
      <w:r>
        <w:rPr>
          <w:rFonts w:asciiTheme="majorEastAsia" w:eastAsiaTheme="majorEastAsia" w:hAnsiTheme="majorEastAsia"/>
          <w:sz w:val="32"/>
          <w:szCs w:val="32"/>
        </w:rPr>
        <w:t>督促检查农业综合开发项目及其计划执行情况。管理县农业综合开发资金</w:t>
      </w:r>
      <w:r>
        <w:rPr>
          <w:rFonts w:asciiTheme="majorEastAsia" w:eastAsiaTheme="majorEastAsia" w:hAnsiTheme="majorEastAsia"/>
          <w:sz w:val="32"/>
          <w:szCs w:val="32"/>
        </w:rPr>
        <w:t>,</w:t>
      </w:r>
      <w:r>
        <w:rPr>
          <w:rFonts w:asciiTheme="majorEastAsia" w:eastAsiaTheme="majorEastAsia" w:hAnsiTheme="majorEastAsia"/>
          <w:sz w:val="32"/>
          <w:szCs w:val="32"/>
        </w:rPr>
        <w:t>编报年度资金预算和决算</w:t>
      </w:r>
      <w:r>
        <w:rPr>
          <w:rFonts w:asciiTheme="majorEastAsia" w:eastAsiaTheme="majorEastAsia" w:hAnsiTheme="majorEastAsia"/>
          <w:sz w:val="32"/>
          <w:szCs w:val="32"/>
        </w:rPr>
        <w:t>,</w:t>
      </w:r>
      <w:r>
        <w:rPr>
          <w:rFonts w:asciiTheme="majorEastAsia" w:eastAsiaTheme="majorEastAsia" w:hAnsiTheme="majorEastAsia"/>
          <w:sz w:val="32"/>
          <w:szCs w:val="32"/>
        </w:rPr>
        <w:t>并负责预算的执行、分析和监督</w:t>
      </w:r>
      <w:r>
        <w:rPr>
          <w:rFonts w:asciiTheme="majorEastAsia" w:eastAsiaTheme="majorEastAsia" w:hAnsiTheme="majorEastAsia"/>
          <w:sz w:val="32"/>
          <w:szCs w:val="32"/>
        </w:rPr>
        <w:t>;</w:t>
      </w:r>
      <w:r>
        <w:rPr>
          <w:rFonts w:asciiTheme="majorEastAsia" w:eastAsiaTheme="majorEastAsia" w:hAnsiTheme="majorEastAsia"/>
          <w:sz w:val="32"/>
          <w:szCs w:val="32"/>
        </w:rPr>
        <w:t>按计划拨付资金</w:t>
      </w:r>
      <w:r>
        <w:rPr>
          <w:rFonts w:asciiTheme="majorEastAsia" w:eastAsiaTheme="majorEastAsia" w:hAnsiTheme="majorEastAsia"/>
          <w:sz w:val="32"/>
          <w:szCs w:val="32"/>
        </w:rPr>
        <w:t>,</w:t>
      </w:r>
      <w:r>
        <w:rPr>
          <w:rFonts w:asciiTheme="majorEastAsia" w:eastAsiaTheme="majorEastAsia" w:hAnsiTheme="majorEastAsia"/>
          <w:sz w:val="32"/>
          <w:szCs w:val="32"/>
        </w:rPr>
        <w:t>回收到期有偿资金</w:t>
      </w:r>
      <w:r>
        <w:rPr>
          <w:rFonts w:asciiTheme="majorEastAsia" w:eastAsiaTheme="majorEastAsia" w:hAnsiTheme="majorEastAsia"/>
          <w:sz w:val="32"/>
          <w:szCs w:val="32"/>
        </w:rPr>
        <w:t>;</w:t>
      </w:r>
      <w:r>
        <w:rPr>
          <w:rFonts w:asciiTheme="majorEastAsia" w:eastAsiaTheme="majorEastAsia" w:hAnsiTheme="majorEastAsia"/>
          <w:sz w:val="32"/>
          <w:szCs w:val="32"/>
        </w:rPr>
        <w:t>监督县农业开发资金的到位和管理使用情况。管理和组织实施国家立项的海河平原农业综合开发土地治理项目、多种经营项目、科技项目以及其他农业综合开发项目</w:t>
      </w:r>
      <w:r>
        <w:rPr>
          <w:rFonts w:asciiTheme="majorEastAsia" w:eastAsiaTheme="majorEastAsia" w:hAnsiTheme="majorEastAsia"/>
          <w:sz w:val="32"/>
          <w:szCs w:val="32"/>
        </w:rPr>
        <w:t>。</w:t>
      </w:r>
    </w:p>
    <w:p w:rsidR="00AA5057" w:rsidRDefault="00E21660">
      <w:pPr>
        <w:pStyle w:val="20"/>
        <w:ind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18</w:t>
      </w:r>
      <w:r>
        <w:rPr>
          <w:rFonts w:asciiTheme="majorEastAsia" w:eastAsiaTheme="majorEastAsia" w:hAnsiTheme="majorEastAsia" w:hint="eastAsia"/>
          <w:sz w:val="32"/>
          <w:szCs w:val="32"/>
        </w:rPr>
        <w:t>、</w:t>
      </w:r>
      <w:r>
        <w:rPr>
          <w:rFonts w:asciiTheme="majorEastAsia" w:eastAsiaTheme="majorEastAsia" w:hAnsiTheme="majorEastAsia"/>
          <w:sz w:val="32"/>
          <w:szCs w:val="32"/>
        </w:rPr>
        <w:t>根据</w:t>
      </w:r>
      <w:r w:rsidR="003911A3">
        <w:rPr>
          <w:rFonts w:asciiTheme="majorEastAsia" w:eastAsiaTheme="majorEastAsia" w:hAnsiTheme="majorEastAsia"/>
          <w:sz w:val="32"/>
          <w:szCs w:val="32"/>
        </w:rPr>
        <w:t>《中华人民共和国政府采购法》</w:t>
      </w:r>
      <w:r>
        <w:rPr>
          <w:rFonts w:asciiTheme="majorEastAsia" w:eastAsiaTheme="majorEastAsia" w:hAnsiTheme="majorEastAsia"/>
          <w:sz w:val="32"/>
          <w:szCs w:val="32"/>
        </w:rPr>
        <w:t>进行政府采购工作。</w:t>
      </w:r>
    </w:p>
    <w:p w:rsidR="00AA5057" w:rsidRDefault="00E21660">
      <w:pPr>
        <w:pStyle w:val="20"/>
        <w:ind w:leftChars="300" w:left="630" w:firstLineChars="0" w:firstLine="0"/>
        <w:rPr>
          <w:rFonts w:asciiTheme="majorEastAsia" w:eastAsiaTheme="majorEastAsia" w:hAnsiTheme="majorEastAsia"/>
          <w:sz w:val="32"/>
          <w:szCs w:val="32"/>
        </w:rPr>
      </w:pPr>
      <w:r>
        <w:rPr>
          <w:rFonts w:asciiTheme="majorEastAsia" w:eastAsiaTheme="majorEastAsia" w:hAnsiTheme="majorEastAsia" w:hint="eastAsia"/>
          <w:sz w:val="32"/>
          <w:szCs w:val="32"/>
        </w:rPr>
        <w:t>19</w:t>
      </w:r>
      <w:r>
        <w:rPr>
          <w:rFonts w:asciiTheme="majorEastAsia" w:eastAsiaTheme="majorEastAsia" w:hAnsiTheme="majorEastAsia" w:hint="eastAsia"/>
          <w:sz w:val="32"/>
          <w:szCs w:val="32"/>
        </w:rPr>
        <w:t>、</w:t>
      </w:r>
      <w:r>
        <w:rPr>
          <w:rFonts w:asciiTheme="majorEastAsia" w:eastAsiaTheme="majorEastAsia" w:hAnsiTheme="majorEastAsia"/>
          <w:sz w:val="32"/>
          <w:szCs w:val="32"/>
        </w:rPr>
        <w:t>对国家规定的控购商品进行审批及监督检查。</w:t>
      </w:r>
    </w:p>
    <w:p w:rsidR="00AA5057" w:rsidRDefault="00E21660">
      <w:pPr>
        <w:pStyle w:val="20"/>
        <w:ind w:leftChars="300" w:left="630" w:firstLineChars="0" w:firstLine="0"/>
        <w:rPr>
          <w:rFonts w:asciiTheme="majorEastAsia" w:eastAsiaTheme="majorEastAsia" w:hAnsiTheme="majorEastAsia"/>
          <w:sz w:val="32"/>
          <w:szCs w:val="32"/>
        </w:rPr>
      </w:pPr>
      <w:r>
        <w:rPr>
          <w:rFonts w:asciiTheme="majorEastAsia" w:eastAsiaTheme="majorEastAsia" w:hAnsiTheme="majorEastAsia" w:hint="eastAsia"/>
          <w:sz w:val="32"/>
          <w:szCs w:val="32"/>
        </w:rPr>
        <w:t>20</w:t>
      </w:r>
      <w:r>
        <w:rPr>
          <w:rFonts w:asciiTheme="majorEastAsia" w:eastAsiaTheme="majorEastAsia" w:hAnsiTheme="majorEastAsia" w:hint="eastAsia"/>
          <w:sz w:val="32"/>
          <w:szCs w:val="32"/>
        </w:rPr>
        <w:t>、</w:t>
      </w:r>
      <w:r>
        <w:rPr>
          <w:rFonts w:asciiTheme="majorEastAsia" w:eastAsiaTheme="majorEastAsia" w:hAnsiTheme="majorEastAsia"/>
          <w:sz w:val="32"/>
          <w:szCs w:val="32"/>
        </w:rPr>
        <w:t>承担县政府交办的其他事项。</w:t>
      </w:r>
    </w:p>
    <w:p w:rsidR="00AA5057" w:rsidRDefault="00AA5057">
      <w:pPr>
        <w:rPr>
          <w:rFonts w:asciiTheme="majorEastAsia" w:eastAsiaTheme="majorEastAsia" w:hAnsiTheme="majorEastAsia"/>
        </w:rPr>
      </w:pPr>
    </w:p>
    <w:p w:rsidR="00AA5057" w:rsidRDefault="00E21660">
      <w:pPr>
        <w:pStyle w:val="1"/>
        <w:spacing w:before="0" w:after="0" w:line="600" w:lineRule="exact"/>
        <w:jc w:val="left"/>
        <w:rPr>
          <w:rFonts w:ascii="黑体" w:eastAsia="黑体" w:hAnsiTheme="minorHAnsi" w:cs="黑体"/>
          <w:b w:val="0"/>
          <w:bCs w:val="0"/>
          <w:kern w:val="0"/>
          <w:sz w:val="32"/>
          <w:szCs w:val="32"/>
        </w:rPr>
      </w:pPr>
      <w:r>
        <w:rPr>
          <w:rFonts w:ascii="黑体" w:eastAsia="黑体" w:hAnsiTheme="minorHAnsi" w:cs="黑体" w:hint="eastAsia"/>
          <w:b w:val="0"/>
          <w:bCs w:val="0"/>
          <w:kern w:val="0"/>
          <w:sz w:val="32"/>
          <w:szCs w:val="32"/>
        </w:rPr>
        <w:lastRenderedPageBreak/>
        <w:t>二、机构设置</w:t>
      </w:r>
    </w:p>
    <w:p w:rsidR="00AA5057" w:rsidRDefault="00E21660">
      <w:pPr>
        <w:spacing w:after="0" w:line="560" w:lineRule="exact"/>
        <w:rPr>
          <w:rFonts w:ascii="仿宋_GB2312" w:eastAsia="仿宋_GB2312" w:hAnsiTheme="minorHAnsi" w:cs="ArialUnicodeMS"/>
          <w:kern w:val="0"/>
          <w:sz w:val="32"/>
          <w:szCs w:val="32"/>
        </w:rPr>
      </w:pPr>
      <w:r>
        <w:rPr>
          <w:rFonts w:ascii="仿宋_GB2312" w:eastAsia="仿宋_GB2312" w:hAnsiTheme="minorHAnsi" w:cs="ArialUnicodeMS" w:hint="eastAsia"/>
          <w:kern w:val="0"/>
          <w:sz w:val="32"/>
          <w:szCs w:val="32"/>
        </w:rPr>
        <w:t>从决算编报单位构成看，纳入</w:t>
      </w:r>
      <w:r>
        <w:rPr>
          <w:rFonts w:ascii="仿宋_GB2312" w:eastAsia="仿宋_GB2312" w:hAnsiTheme="minorHAnsi" w:cs="ArialUnicodeMS" w:hint="eastAsia"/>
          <w:kern w:val="0"/>
          <w:sz w:val="32"/>
          <w:szCs w:val="32"/>
        </w:rPr>
        <w:t xml:space="preserve">2018 </w:t>
      </w:r>
      <w:r>
        <w:rPr>
          <w:rFonts w:ascii="仿宋_GB2312" w:eastAsia="仿宋_GB2312" w:hAnsiTheme="minorHAnsi" w:cs="ArialUnicodeMS" w:hint="eastAsia"/>
          <w:kern w:val="0"/>
          <w:sz w:val="32"/>
          <w:szCs w:val="32"/>
        </w:rPr>
        <w:t>年度本部门决算汇编范围的独立核算单位（以下简称“单位”）共</w:t>
      </w:r>
      <w:r>
        <w:rPr>
          <w:rFonts w:ascii="仿宋_GB2312" w:eastAsia="仿宋_GB2312" w:hAnsiTheme="minorHAnsi" w:cs="ArialUnicodeMS" w:hint="eastAsia"/>
          <w:kern w:val="0"/>
          <w:sz w:val="32"/>
          <w:szCs w:val="32"/>
        </w:rPr>
        <w:t xml:space="preserve"> </w:t>
      </w:r>
      <w:r>
        <w:rPr>
          <w:rFonts w:ascii="仿宋_GB2312" w:eastAsiaTheme="minorEastAsia" w:hAnsiTheme="minorHAnsi" w:cs="ArialUnicodeMS" w:hint="eastAsia"/>
          <w:kern w:val="0"/>
          <w:sz w:val="32"/>
          <w:szCs w:val="32"/>
        </w:rPr>
        <w:t>1</w:t>
      </w:r>
      <w:r>
        <w:rPr>
          <w:rFonts w:ascii="仿宋_GB2312" w:eastAsia="仿宋_GB2312" w:hAnsiTheme="minorHAnsi" w:cs="ArialUnicodeMS" w:hint="eastAsia"/>
          <w:kern w:val="0"/>
          <w:sz w:val="32"/>
          <w:szCs w:val="32"/>
        </w:rPr>
        <w:t>个，具体情况如下：</w:t>
      </w:r>
    </w:p>
    <w:tbl>
      <w:tblPr>
        <w:tblStyle w:val="a9"/>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AA5057">
        <w:trPr>
          <w:trHeight w:val="811"/>
          <w:jc w:val="center"/>
        </w:trPr>
        <w:tc>
          <w:tcPr>
            <w:tcW w:w="985" w:type="dxa"/>
            <w:vAlign w:val="center"/>
          </w:tcPr>
          <w:p w:rsidR="00AA5057" w:rsidRDefault="00E21660">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序号</w:t>
            </w:r>
          </w:p>
        </w:tc>
        <w:tc>
          <w:tcPr>
            <w:tcW w:w="3485" w:type="dxa"/>
            <w:vAlign w:val="center"/>
          </w:tcPr>
          <w:p w:rsidR="00AA5057" w:rsidRDefault="00E21660">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单位名称</w:t>
            </w:r>
          </w:p>
        </w:tc>
        <w:tc>
          <w:tcPr>
            <w:tcW w:w="2445" w:type="dxa"/>
            <w:vAlign w:val="center"/>
          </w:tcPr>
          <w:p w:rsidR="00AA5057" w:rsidRDefault="00E21660">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单位基本性质</w:t>
            </w:r>
          </w:p>
        </w:tc>
        <w:tc>
          <w:tcPr>
            <w:tcW w:w="2665" w:type="dxa"/>
            <w:vAlign w:val="center"/>
          </w:tcPr>
          <w:p w:rsidR="00AA5057" w:rsidRDefault="00E21660">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经费形式</w:t>
            </w:r>
          </w:p>
        </w:tc>
      </w:tr>
      <w:tr w:rsidR="00AA5057">
        <w:trPr>
          <w:trHeight w:val="596"/>
          <w:jc w:val="center"/>
        </w:trPr>
        <w:tc>
          <w:tcPr>
            <w:tcW w:w="985" w:type="dxa"/>
          </w:tcPr>
          <w:p w:rsidR="00AA5057" w:rsidRDefault="00E21660">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1</w:t>
            </w:r>
          </w:p>
        </w:tc>
        <w:tc>
          <w:tcPr>
            <w:tcW w:w="3485" w:type="dxa"/>
          </w:tcPr>
          <w:p w:rsidR="00AA5057" w:rsidRDefault="00E21660">
            <w:pPr>
              <w:spacing w:after="0" w:line="560" w:lineRule="exact"/>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高阳县财政局</w:t>
            </w:r>
            <w:r>
              <w:rPr>
                <w:rFonts w:ascii="仿宋_GB2312" w:eastAsia="仿宋_GB2312" w:hAnsiTheme="minorHAnsi" w:cs="ArialUnicodeMS" w:hint="eastAsia"/>
                <w:kern w:val="0"/>
                <w:sz w:val="28"/>
                <w:szCs w:val="28"/>
              </w:rPr>
              <w:t>(</w:t>
            </w:r>
            <w:r>
              <w:rPr>
                <w:rFonts w:ascii="仿宋_GB2312" w:eastAsia="仿宋_GB2312" w:hAnsiTheme="minorHAnsi" w:cs="ArialUnicodeMS" w:hint="eastAsia"/>
                <w:kern w:val="0"/>
                <w:sz w:val="28"/>
                <w:szCs w:val="28"/>
              </w:rPr>
              <w:t>本级</w:t>
            </w:r>
            <w:r>
              <w:rPr>
                <w:rFonts w:ascii="仿宋_GB2312" w:eastAsia="仿宋_GB2312" w:hAnsiTheme="minorHAnsi" w:cs="ArialUnicodeMS" w:hint="eastAsia"/>
                <w:kern w:val="0"/>
                <w:sz w:val="28"/>
                <w:szCs w:val="28"/>
              </w:rPr>
              <w:t>)</w:t>
            </w:r>
          </w:p>
        </w:tc>
        <w:tc>
          <w:tcPr>
            <w:tcW w:w="2445" w:type="dxa"/>
          </w:tcPr>
          <w:p w:rsidR="00AA5057" w:rsidRDefault="00E21660">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行政单位</w:t>
            </w:r>
          </w:p>
        </w:tc>
        <w:tc>
          <w:tcPr>
            <w:tcW w:w="2665" w:type="dxa"/>
          </w:tcPr>
          <w:p w:rsidR="00AA5057" w:rsidRDefault="00E21660">
            <w:pPr>
              <w:spacing w:after="0" w:line="560" w:lineRule="exact"/>
              <w:jc w:val="center"/>
              <w:rPr>
                <w:rFonts w:ascii="宋体" w:hAnsi="宋体" w:cs="宋体"/>
                <w:kern w:val="0"/>
                <w:sz w:val="28"/>
                <w:szCs w:val="28"/>
              </w:rPr>
            </w:pPr>
            <w:r>
              <w:rPr>
                <w:rFonts w:ascii="宋体" w:hAnsi="宋体" w:cs="宋体" w:hint="eastAsia"/>
                <w:kern w:val="0"/>
                <w:sz w:val="28"/>
                <w:szCs w:val="28"/>
              </w:rPr>
              <w:t>财政拨款</w:t>
            </w:r>
          </w:p>
        </w:tc>
      </w:tr>
      <w:tr w:rsidR="00AA5057">
        <w:trPr>
          <w:trHeight w:val="596"/>
          <w:jc w:val="center"/>
        </w:trPr>
        <w:tc>
          <w:tcPr>
            <w:tcW w:w="985" w:type="dxa"/>
          </w:tcPr>
          <w:p w:rsidR="00AA5057" w:rsidRDefault="00E21660">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2</w:t>
            </w:r>
          </w:p>
        </w:tc>
        <w:tc>
          <w:tcPr>
            <w:tcW w:w="3485" w:type="dxa"/>
          </w:tcPr>
          <w:p w:rsidR="00AA5057" w:rsidRDefault="00AA5057">
            <w:pPr>
              <w:spacing w:after="0" w:line="560" w:lineRule="exact"/>
              <w:rPr>
                <w:rFonts w:ascii="仿宋_GB2312" w:eastAsia="仿宋_GB2312" w:hAnsiTheme="minorHAnsi" w:cs="ArialUnicodeMS"/>
                <w:kern w:val="0"/>
                <w:sz w:val="28"/>
                <w:szCs w:val="28"/>
              </w:rPr>
            </w:pPr>
          </w:p>
        </w:tc>
        <w:tc>
          <w:tcPr>
            <w:tcW w:w="2445" w:type="dxa"/>
          </w:tcPr>
          <w:p w:rsidR="00AA5057" w:rsidRDefault="00AA5057">
            <w:pPr>
              <w:spacing w:after="0" w:line="560" w:lineRule="exact"/>
              <w:jc w:val="center"/>
              <w:rPr>
                <w:rFonts w:ascii="仿宋_GB2312" w:eastAsia="仿宋_GB2312" w:hAnsiTheme="minorHAnsi" w:cs="ArialUnicodeMS"/>
                <w:kern w:val="0"/>
                <w:sz w:val="28"/>
                <w:szCs w:val="28"/>
              </w:rPr>
            </w:pPr>
          </w:p>
        </w:tc>
        <w:tc>
          <w:tcPr>
            <w:tcW w:w="2665" w:type="dxa"/>
          </w:tcPr>
          <w:p w:rsidR="00AA5057" w:rsidRDefault="00AA5057">
            <w:pPr>
              <w:spacing w:after="0" w:line="560" w:lineRule="exact"/>
              <w:jc w:val="center"/>
              <w:rPr>
                <w:rFonts w:ascii="仿宋_GB2312" w:eastAsia="仿宋_GB2312" w:hAnsiTheme="minorHAnsi" w:cs="ArialUnicodeMS"/>
                <w:kern w:val="0"/>
                <w:sz w:val="28"/>
                <w:szCs w:val="28"/>
              </w:rPr>
            </w:pPr>
          </w:p>
        </w:tc>
      </w:tr>
      <w:tr w:rsidR="00AA5057">
        <w:trPr>
          <w:trHeight w:val="596"/>
          <w:jc w:val="center"/>
        </w:trPr>
        <w:tc>
          <w:tcPr>
            <w:tcW w:w="985" w:type="dxa"/>
          </w:tcPr>
          <w:p w:rsidR="00AA5057" w:rsidRDefault="00E21660">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3</w:t>
            </w:r>
          </w:p>
        </w:tc>
        <w:tc>
          <w:tcPr>
            <w:tcW w:w="3485" w:type="dxa"/>
          </w:tcPr>
          <w:p w:rsidR="00AA5057" w:rsidRDefault="00AA5057">
            <w:pPr>
              <w:spacing w:after="0" w:line="560" w:lineRule="exact"/>
              <w:rPr>
                <w:rFonts w:ascii="仿宋_GB2312" w:eastAsia="仿宋_GB2312" w:hAnsiTheme="minorHAnsi" w:cs="ArialUnicodeMS"/>
                <w:kern w:val="0"/>
                <w:sz w:val="28"/>
                <w:szCs w:val="28"/>
              </w:rPr>
            </w:pPr>
          </w:p>
        </w:tc>
        <w:tc>
          <w:tcPr>
            <w:tcW w:w="2445" w:type="dxa"/>
          </w:tcPr>
          <w:p w:rsidR="00AA5057" w:rsidRDefault="00AA5057">
            <w:pPr>
              <w:spacing w:after="0" w:line="560" w:lineRule="exact"/>
              <w:jc w:val="center"/>
              <w:rPr>
                <w:rFonts w:ascii="仿宋_GB2312" w:eastAsia="仿宋_GB2312" w:hAnsiTheme="minorHAnsi" w:cs="ArialUnicodeMS"/>
                <w:kern w:val="0"/>
                <w:sz w:val="28"/>
                <w:szCs w:val="28"/>
              </w:rPr>
            </w:pPr>
          </w:p>
        </w:tc>
        <w:tc>
          <w:tcPr>
            <w:tcW w:w="2665" w:type="dxa"/>
          </w:tcPr>
          <w:p w:rsidR="00AA5057" w:rsidRDefault="00AA5057">
            <w:pPr>
              <w:spacing w:after="0" w:line="560" w:lineRule="exact"/>
              <w:jc w:val="center"/>
              <w:rPr>
                <w:rFonts w:ascii="仿宋_GB2312" w:eastAsia="仿宋_GB2312" w:hAnsiTheme="minorHAnsi" w:cs="ArialUnicodeMS"/>
                <w:kern w:val="0"/>
                <w:sz w:val="28"/>
                <w:szCs w:val="28"/>
              </w:rPr>
            </w:pPr>
          </w:p>
        </w:tc>
      </w:tr>
      <w:tr w:rsidR="00AA5057">
        <w:trPr>
          <w:trHeight w:val="606"/>
          <w:jc w:val="center"/>
        </w:trPr>
        <w:tc>
          <w:tcPr>
            <w:tcW w:w="985" w:type="dxa"/>
            <w:tcBorders>
              <w:bottom w:val="single" w:sz="4" w:space="0" w:color="auto"/>
            </w:tcBorders>
          </w:tcPr>
          <w:p w:rsidR="00AA5057" w:rsidRDefault="00E21660">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w:t>
            </w:r>
          </w:p>
        </w:tc>
        <w:tc>
          <w:tcPr>
            <w:tcW w:w="3485" w:type="dxa"/>
            <w:tcBorders>
              <w:bottom w:val="single" w:sz="4" w:space="0" w:color="auto"/>
            </w:tcBorders>
          </w:tcPr>
          <w:p w:rsidR="00AA5057" w:rsidRDefault="00E21660">
            <w:pPr>
              <w:spacing w:after="0" w:line="560" w:lineRule="exact"/>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w:t>
            </w:r>
          </w:p>
        </w:tc>
        <w:tc>
          <w:tcPr>
            <w:tcW w:w="2445" w:type="dxa"/>
            <w:tcBorders>
              <w:bottom w:val="single" w:sz="4" w:space="0" w:color="auto"/>
            </w:tcBorders>
          </w:tcPr>
          <w:p w:rsidR="00AA5057" w:rsidRDefault="00AA5057">
            <w:pPr>
              <w:spacing w:after="0" w:line="560" w:lineRule="exact"/>
              <w:jc w:val="center"/>
              <w:rPr>
                <w:rFonts w:ascii="仿宋_GB2312" w:eastAsia="仿宋_GB2312" w:hAnsiTheme="minorHAnsi" w:cs="ArialUnicodeMS"/>
                <w:kern w:val="0"/>
                <w:sz w:val="28"/>
                <w:szCs w:val="28"/>
              </w:rPr>
            </w:pPr>
          </w:p>
        </w:tc>
        <w:tc>
          <w:tcPr>
            <w:tcW w:w="2665" w:type="dxa"/>
            <w:tcBorders>
              <w:bottom w:val="single" w:sz="4" w:space="0" w:color="auto"/>
            </w:tcBorders>
          </w:tcPr>
          <w:p w:rsidR="00AA5057" w:rsidRDefault="00AA5057">
            <w:pPr>
              <w:spacing w:after="0" w:line="560" w:lineRule="exact"/>
              <w:jc w:val="center"/>
              <w:rPr>
                <w:rFonts w:ascii="仿宋_GB2312" w:eastAsia="仿宋_GB2312" w:hAnsiTheme="minorHAnsi" w:cs="ArialUnicodeMS"/>
                <w:kern w:val="0"/>
                <w:sz w:val="28"/>
                <w:szCs w:val="28"/>
              </w:rPr>
            </w:pPr>
          </w:p>
        </w:tc>
      </w:tr>
      <w:tr w:rsidR="00AA5057">
        <w:trPr>
          <w:trHeight w:val="606"/>
          <w:jc w:val="center"/>
        </w:trPr>
        <w:tc>
          <w:tcPr>
            <w:tcW w:w="9580" w:type="dxa"/>
            <w:gridSpan w:val="4"/>
            <w:tcBorders>
              <w:top w:val="single" w:sz="4" w:space="0" w:color="auto"/>
              <w:left w:val="nil"/>
              <w:bottom w:val="nil"/>
              <w:right w:val="nil"/>
            </w:tcBorders>
          </w:tcPr>
          <w:p w:rsidR="00AA5057" w:rsidRDefault="00AA5057">
            <w:pPr>
              <w:spacing w:after="0" w:line="560" w:lineRule="exact"/>
              <w:ind w:firstLineChars="200" w:firstLine="560"/>
              <w:jc w:val="left"/>
              <w:rPr>
                <w:rFonts w:ascii="仿宋_GB2312" w:eastAsia="仿宋_GB2312" w:hAnsiTheme="minorHAnsi" w:cs="ArialUnicodeMS"/>
                <w:kern w:val="0"/>
                <w:sz w:val="28"/>
                <w:szCs w:val="28"/>
              </w:rPr>
            </w:pPr>
          </w:p>
        </w:tc>
      </w:tr>
    </w:tbl>
    <w:p w:rsidR="00AA5057" w:rsidRDefault="00AA5057">
      <w:pPr>
        <w:spacing w:after="0" w:line="560" w:lineRule="exact"/>
        <w:rPr>
          <w:rFonts w:ascii="仿宋_GB2312" w:eastAsia="仿宋_GB2312" w:hAnsiTheme="minorHAnsi" w:cs="ArialUnicodeMS"/>
          <w:kern w:val="0"/>
          <w:sz w:val="32"/>
          <w:szCs w:val="32"/>
        </w:rPr>
      </w:pPr>
    </w:p>
    <w:p w:rsidR="00AA5057" w:rsidRDefault="00AA5057">
      <w:pPr>
        <w:widowControl/>
        <w:spacing w:line="560" w:lineRule="exact"/>
        <w:jc w:val="center"/>
        <w:rPr>
          <w:rFonts w:ascii="黑体" w:eastAsia="黑体" w:hAnsiTheme="minorHAnsi" w:cs="MS-UIGothic,Bold"/>
          <w:bCs/>
          <w:kern w:val="0"/>
          <w:sz w:val="52"/>
          <w:szCs w:val="52"/>
        </w:rPr>
      </w:pPr>
    </w:p>
    <w:p w:rsidR="00AA5057" w:rsidRDefault="00AA5057">
      <w:pPr>
        <w:widowControl/>
        <w:spacing w:line="560" w:lineRule="exact"/>
        <w:jc w:val="center"/>
        <w:rPr>
          <w:rFonts w:ascii="黑体" w:eastAsia="黑体" w:hAnsiTheme="minorHAnsi" w:cs="MS-UIGothic,Bold"/>
          <w:bCs/>
          <w:kern w:val="0"/>
          <w:sz w:val="52"/>
          <w:szCs w:val="52"/>
        </w:rPr>
      </w:pPr>
    </w:p>
    <w:p w:rsidR="00AA5057" w:rsidRDefault="00AA5057">
      <w:pPr>
        <w:widowControl/>
        <w:spacing w:line="560" w:lineRule="exact"/>
        <w:jc w:val="center"/>
        <w:rPr>
          <w:rFonts w:ascii="黑体" w:eastAsia="黑体" w:hAnsiTheme="minorHAnsi" w:cs="MS-UIGothic,Bold"/>
          <w:bCs/>
          <w:kern w:val="0"/>
          <w:sz w:val="52"/>
          <w:szCs w:val="52"/>
        </w:rPr>
        <w:sectPr w:rsidR="00AA5057">
          <w:pgSz w:w="11906" w:h="16838"/>
          <w:pgMar w:top="2098" w:right="1474" w:bottom="1984" w:left="1588" w:header="851" w:footer="992" w:gutter="0"/>
          <w:cols w:space="0"/>
          <w:docGrid w:type="lines" w:linePitch="312"/>
        </w:sectPr>
      </w:pPr>
    </w:p>
    <w:p w:rsidR="00AA5057" w:rsidRDefault="00E21660">
      <w:pPr>
        <w:widowControl/>
        <w:spacing w:line="560" w:lineRule="exact"/>
        <w:jc w:val="center"/>
        <w:rPr>
          <w:rFonts w:ascii="黑体" w:eastAsia="黑体" w:hAnsiTheme="minorHAnsi" w:cs="MS-UIGothic,Bold"/>
          <w:bCs/>
          <w:kern w:val="0"/>
          <w:sz w:val="52"/>
          <w:szCs w:val="52"/>
        </w:rPr>
      </w:pPr>
      <w:r>
        <w:rPr>
          <w:rFonts w:ascii="宋体" w:hAnsi="宋体" w:cs="ArialUnicodeMS" w:hint="eastAsia"/>
          <w:noProof/>
          <w:color w:val="000000"/>
          <w:kern w:val="0"/>
        </w:rPr>
        <w:lastRenderedPageBreak/>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1" cstate="print"/>
                    <a:stretch>
                      <a:fillRect/>
                    </a:stretch>
                  </pic:blipFill>
                  <pic:spPr>
                    <a:xfrm>
                      <a:off x="0" y="0"/>
                      <a:ext cx="7571105" cy="10680065"/>
                    </a:xfrm>
                    <a:prstGeom prst="rect">
                      <a:avLst/>
                    </a:prstGeom>
                  </pic:spPr>
                </pic:pic>
              </a:graphicData>
            </a:graphic>
          </wp:anchor>
        </w:drawing>
      </w:r>
    </w:p>
    <w:p w:rsidR="00AA5057" w:rsidRDefault="00AA5057">
      <w:pPr>
        <w:widowControl/>
        <w:spacing w:line="560" w:lineRule="exact"/>
        <w:jc w:val="center"/>
        <w:rPr>
          <w:rFonts w:ascii="黑体" w:eastAsia="黑体" w:hAnsiTheme="minorHAnsi" w:cs="MS-UIGothic,Bold"/>
          <w:bCs/>
          <w:kern w:val="0"/>
          <w:sz w:val="52"/>
          <w:szCs w:val="52"/>
        </w:rPr>
      </w:pPr>
    </w:p>
    <w:p w:rsidR="00AA5057" w:rsidRDefault="00AA5057">
      <w:pPr>
        <w:rPr>
          <w:rFonts w:ascii="宋体" w:hAnsi="宋体" w:cs="ArialUnicodeMS"/>
          <w:color w:val="000000"/>
          <w:kern w:val="0"/>
        </w:rPr>
      </w:pPr>
    </w:p>
    <w:p w:rsidR="00AA5057" w:rsidRDefault="00AA5057">
      <w:pPr>
        <w:rPr>
          <w:rFonts w:ascii="宋体" w:hAnsi="宋体" w:cs="ArialUnicodeMS"/>
          <w:color w:val="000000"/>
          <w:kern w:val="0"/>
        </w:rPr>
        <w:sectPr w:rsidR="00AA5057">
          <w:pgSz w:w="11906" w:h="16838"/>
          <w:pgMar w:top="2098" w:right="1474" w:bottom="1984" w:left="1588" w:header="851" w:footer="992" w:gutter="0"/>
          <w:cols w:space="0"/>
          <w:docGrid w:type="lines" w:linePitch="312"/>
        </w:sectPr>
      </w:pPr>
      <w:r w:rsidRPr="00AA5057">
        <w:rPr>
          <w:sz w:val="72"/>
        </w:rPr>
        <w:pict>
          <v:shape id="_x0000_s1092" type="#_x0000_t202" style="position:absolute;left:0;text-align:left;margin-left:-74.2pt;margin-top:120.3pt;width:596.2pt;height:159.1pt;z-index:25166336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ms90NwAAAANAQAADwAAAAAAAAABACAAAAAiAAAAZHJzL2Rvd25yZXYueG1sUEsBAhQA&#10;FAAAAAgAh07iQHnGxqwnAgAAKQQAAA4AAAAAAAAAAQAgAAAAKwEAAGRycy9lMm9Eb2MueG1sUEsF&#10;BgAAAAAGAAYAWQEAAMQFAAAAAA==&#10;" filled="f" stroked="f" strokeweight=".5pt">
            <v:textbox>
              <w:txbxContent>
                <w:p w:rsidR="00AA5057" w:rsidRDefault="00E21660">
                  <w:pPr>
                    <w:widowControl/>
                    <w:spacing w:line="1200" w:lineRule="exact"/>
                    <w:jc w:val="center"/>
                    <w:rPr>
                      <w:rFonts w:asciiTheme="minorEastAsia" w:eastAsiaTheme="minorEastAsia" w:hAnsi="宋体"/>
                      <w:color w:val="FDEFBE"/>
                      <w:sz w:val="96"/>
                      <w:szCs w:val="96"/>
                    </w:rPr>
                  </w:pPr>
                  <w:r>
                    <w:rPr>
                      <w:rFonts w:asciiTheme="minorEastAsia" w:eastAsiaTheme="minorEastAsia" w:hAnsi="宋体" w:hint="eastAsia"/>
                      <w:color w:val="FDEFBE"/>
                      <w:sz w:val="96"/>
                      <w:szCs w:val="96"/>
                    </w:rPr>
                    <w:t>第二部分</w:t>
                  </w:r>
                </w:p>
                <w:p w:rsidR="00AA5057" w:rsidRDefault="00E21660">
                  <w:pPr>
                    <w:widowControl/>
                    <w:spacing w:line="1200" w:lineRule="exact"/>
                    <w:jc w:val="center"/>
                    <w:rPr>
                      <w:color w:val="FDEFBE"/>
                      <w:sz w:val="96"/>
                      <w:szCs w:val="96"/>
                    </w:rPr>
                  </w:pPr>
                  <w:r>
                    <w:rPr>
                      <w:rFonts w:asciiTheme="minorEastAsia" w:eastAsiaTheme="minorEastAsia" w:hAnsi="宋体" w:hint="eastAsia"/>
                      <w:color w:val="FDEFBE"/>
                      <w:sz w:val="96"/>
                      <w:szCs w:val="96"/>
                    </w:rPr>
                    <w:t>2018</w:t>
                  </w:r>
                  <w:r>
                    <w:rPr>
                      <w:rFonts w:asciiTheme="minorEastAsia" w:eastAsiaTheme="minorEastAsia" w:hAnsi="宋体" w:hint="eastAsia"/>
                      <w:color w:val="FDEFBE"/>
                      <w:sz w:val="96"/>
                      <w:szCs w:val="96"/>
                    </w:rPr>
                    <w:t>年度部门决算报表</w:t>
                  </w:r>
                </w:p>
              </w:txbxContent>
            </v:textbox>
          </v:shape>
        </w:pict>
      </w:r>
    </w:p>
    <w:tbl>
      <w:tblPr>
        <w:tblW w:w="9300" w:type="dxa"/>
        <w:jc w:val="center"/>
        <w:tblLayout w:type="fixed"/>
        <w:tblCellMar>
          <w:left w:w="0" w:type="dxa"/>
          <w:right w:w="0" w:type="dxa"/>
        </w:tblCellMar>
        <w:tblLook w:val="04A0"/>
      </w:tblPr>
      <w:tblGrid>
        <w:gridCol w:w="2700"/>
        <w:gridCol w:w="567"/>
        <w:gridCol w:w="1336"/>
        <w:gridCol w:w="2700"/>
        <w:gridCol w:w="567"/>
        <w:gridCol w:w="1430"/>
      </w:tblGrid>
      <w:tr w:rsidR="00AA5057">
        <w:trPr>
          <w:trHeight w:val="56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440" w:lineRule="exact"/>
              <w:jc w:val="center"/>
              <w:textAlignment w:val="center"/>
              <w:rPr>
                <w:rFonts w:ascii="黑体" w:eastAsia="黑体" w:hAnsi="宋体" w:cs="黑体"/>
                <w:color w:val="000000"/>
                <w:sz w:val="40"/>
                <w:szCs w:val="40"/>
              </w:rPr>
            </w:pPr>
            <w:r w:rsidRPr="00AA5057">
              <w:rPr>
                <w:sz w:val="44"/>
              </w:rPr>
              <w:lastRenderedPageBreak/>
              <w:pict>
                <v:group id="组合 66" o:spid="_x0000_s1089" style="position:absolute;left:0;text-align:left;margin-left:-70.25pt;margin-top:-81.85pt;width:243.2pt;height:41.2pt;z-index:251674624;mso-position-vertical-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4K8VI9wAAAANAQAADwAAAAAA&#10;AAABACAAAAAiAAAAZHJzL2Rvd25yZXYueG1sUEsBAhQAFAAAAAgAh07iQKCiQDksAwAAGAkAAA4A&#10;AAAAAAAAAQAgAAAAKwEAAGRycy9lMm9Eb2MueG1sUEsFBgAAAAAGAAYAWQEAAMkGAAAAAA==&#10;">
                  <v:rect id="矩形 13" o:spid="_x0000_s1091" style="position:absolute;left:4551;top:52615;width:8546;height:1175;v-text-anchor:middle"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fillcolor="#b8b8b8" stroked="f" strokeweight="2pt"/>
                  <v:rect id="矩形 14" o:spid="_x0000_s1090" style="position:absolute;left:4577;top:52890;width:8324;height:1123;v-text-anchor:middle"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sidR="00E21660">
              <w:rPr>
                <w:rFonts w:ascii="黑体" w:eastAsia="黑体" w:hAnsi="宋体" w:cs="黑体" w:hint="eastAsia"/>
                <w:color w:val="000000"/>
                <w:kern w:val="0"/>
                <w:sz w:val="40"/>
                <w:szCs w:val="40"/>
              </w:rPr>
              <w:t>收入支出决算总表</w:t>
            </w:r>
          </w:p>
        </w:tc>
      </w:tr>
      <w:tr w:rsidR="00AA5057">
        <w:trPr>
          <w:trHeight w:val="321"/>
          <w:jc w:val="center"/>
        </w:trPr>
        <w:tc>
          <w:tcPr>
            <w:tcW w:w="270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exact"/>
              <w:jc w:val="right"/>
              <w:textAlignment w:val="center"/>
              <w:rPr>
                <w:rFonts w:ascii="宋体" w:hAnsi="宋体" w:cs="宋体"/>
                <w:color w:val="000000"/>
                <w:sz w:val="20"/>
                <w:szCs w:val="20"/>
              </w:rPr>
            </w:pPr>
            <w:r>
              <w:rPr>
                <w:rFonts w:ascii="宋体" w:hAnsi="宋体" w:cs="宋体" w:hint="eastAsia"/>
                <w:color w:val="000000"/>
                <w:kern w:val="0"/>
                <w:sz w:val="20"/>
                <w:szCs w:val="20"/>
              </w:rPr>
              <w:t>公开</w:t>
            </w:r>
            <w:r>
              <w:rPr>
                <w:rFonts w:ascii="宋体" w:hAnsi="宋体" w:cs="宋体" w:hint="eastAsia"/>
                <w:color w:val="000000"/>
                <w:kern w:val="0"/>
                <w:sz w:val="20"/>
                <w:szCs w:val="20"/>
              </w:rPr>
              <w:t>01</w:t>
            </w:r>
            <w:r>
              <w:rPr>
                <w:rFonts w:ascii="宋体" w:hAnsi="宋体" w:cs="宋体" w:hint="eastAsia"/>
                <w:color w:val="000000"/>
                <w:kern w:val="0"/>
                <w:sz w:val="20"/>
                <w:szCs w:val="20"/>
              </w:rPr>
              <w:t>表</w:t>
            </w:r>
          </w:p>
        </w:tc>
      </w:tr>
      <w:tr w:rsidR="00AA5057">
        <w:trPr>
          <w:trHeight w:val="418"/>
          <w:jc w:val="center"/>
        </w:trPr>
        <w:tc>
          <w:tcPr>
            <w:tcW w:w="2700" w:type="dxa"/>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exac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AA5057">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支出</w:t>
            </w:r>
          </w:p>
        </w:tc>
      </w:tr>
      <w:tr w:rsidR="00AA5057">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行次</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行次</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金额</w:t>
            </w:r>
          </w:p>
        </w:tc>
      </w:tr>
      <w:tr w:rsidR="00AA5057">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exact"/>
              <w:jc w:val="center"/>
              <w:rPr>
                <w:rFonts w:ascii="宋体" w:hAnsi="宋体" w:cs="宋体"/>
                <w:color w:val="000000"/>
                <w:sz w:val="20"/>
                <w:szCs w:val="20"/>
              </w:rPr>
            </w:pP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exact"/>
              <w:jc w:val="center"/>
              <w:rPr>
                <w:rFonts w:ascii="宋体" w:hAnsi="宋体" w:cs="宋体"/>
                <w:color w:val="000000"/>
                <w:sz w:val="20"/>
                <w:szCs w:val="20"/>
              </w:rPr>
            </w:pP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AA5057">
        <w:trPr>
          <w:trHeight w:val="532"/>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rPr>
                <w:rFonts w:ascii="宋体" w:hAnsi="宋体" w:cs="宋体"/>
                <w:color w:val="000000"/>
                <w:sz w:val="20"/>
                <w:szCs w:val="20"/>
              </w:rPr>
            </w:pPr>
            <w:r>
              <w:rPr>
                <w:rFonts w:ascii="宋体" w:hAnsi="宋体" w:cs="宋体" w:hint="eastAsia"/>
                <w:color w:val="000000"/>
                <w:sz w:val="20"/>
                <w:szCs w:val="20"/>
              </w:rPr>
              <w:t>一、财政拨款收入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rPr>
                <w:rFonts w:ascii="宋体" w:hAnsi="宋体" w:cs="宋体"/>
                <w:color w:val="000000"/>
                <w:sz w:val="20"/>
                <w:szCs w:val="20"/>
              </w:rPr>
            </w:pPr>
            <w:r>
              <w:rPr>
                <w:rFonts w:ascii="宋体" w:hAnsi="宋体" w:cs="宋体" w:hint="eastAsia"/>
                <w:color w:val="000000"/>
                <w:sz w:val="20"/>
                <w:szCs w:val="20"/>
              </w:rPr>
              <w:t>1</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rPr>
                <w:rFonts w:ascii="宋体" w:hAnsi="宋体" w:cs="宋体"/>
                <w:color w:val="000000"/>
                <w:sz w:val="20"/>
                <w:szCs w:val="20"/>
              </w:rPr>
            </w:pPr>
            <w:r>
              <w:rPr>
                <w:rFonts w:ascii="宋体" w:hAnsi="宋体" w:cs="宋体" w:hint="eastAsia"/>
                <w:color w:val="000000"/>
                <w:sz w:val="20"/>
                <w:szCs w:val="20"/>
              </w:rPr>
              <w:t>640.63</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567.97</w:t>
            </w: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rPr>
                <w:rFonts w:ascii="宋体" w:hAnsi="宋体" w:cs="宋体"/>
                <w:color w:val="000000"/>
                <w:sz w:val="20"/>
                <w:szCs w:val="20"/>
              </w:rPr>
            </w:pPr>
            <w:r>
              <w:rPr>
                <w:rFonts w:ascii="宋体" w:hAnsi="宋体" w:cs="宋体" w:hint="eastAsia"/>
                <w:color w:val="000000"/>
                <w:sz w:val="20"/>
                <w:szCs w:val="20"/>
              </w:rPr>
              <w:t>二、上级补助收入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rPr>
                <w:rFonts w:ascii="宋体" w:hAnsi="宋体" w:cs="宋体"/>
                <w:color w:val="000000"/>
                <w:sz w:val="20"/>
                <w:szCs w:val="20"/>
              </w:rPr>
            </w:pPr>
            <w:r>
              <w:rPr>
                <w:rFonts w:ascii="宋体" w:hAnsi="宋体" w:cs="宋体" w:hint="eastAsia"/>
                <w:color w:val="000000"/>
                <w:sz w:val="20"/>
                <w:szCs w:val="20"/>
              </w:rPr>
              <w:t>2</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center"/>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二、外交支出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rPr>
                <w:rFonts w:ascii="宋体" w:hAnsi="宋体" w:cs="宋体"/>
                <w:color w:val="000000"/>
                <w:sz w:val="20"/>
                <w:szCs w:val="20"/>
              </w:rPr>
            </w:pPr>
            <w:r>
              <w:rPr>
                <w:rFonts w:ascii="宋体" w:hAnsi="宋体" w:cs="宋体" w:hint="eastAsia"/>
                <w:color w:val="000000"/>
                <w:sz w:val="20"/>
                <w:szCs w:val="20"/>
              </w:rPr>
              <w:t>三、事业收入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rPr>
                <w:rFonts w:ascii="宋体" w:hAnsi="宋体" w:cs="宋体"/>
                <w:color w:val="000000"/>
                <w:sz w:val="20"/>
                <w:szCs w:val="20"/>
              </w:rPr>
            </w:pPr>
            <w:r>
              <w:rPr>
                <w:rFonts w:ascii="宋体" w:hAnsi="宋体" w:cs="宋体" w:hint="eastAsia"/>
                <w:color w:val="000000"/>
                <w:sz w:val="20"/>
                <w:szCs w:val="20"/>
              </w:rPr>
              <w:t>3</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center"/>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三、国防支出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rPr>
                <w:rFonts w:ascii="宋体" w:hAnsi="宋体" w:cs="宋体"/>
                <w:color w:val="000000"/>
                <w:sz w:val="20"/>
                <w:szCs w:val="20"/>
              </w:rPr>
            </w:pPr>
            <w:r>
              <w:rPr>
                <w:rFonts w:ascii="宋体" w:hAnsi="宋体" w:cs="宋体" w:hint="eastAsia"/>
                <w:color w:val="000000"/>
                <w:sz w:val="20"/>
                <w:szCs w:val="20"/>
              </w:rPr>
              <w:t>四、经营收入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rPr>
                <w:rFonts w:ascii="宋体" w:hAnsi="宋体" w:cs="宋体"/>
                <w:color w:val="000000"/>
                <w:sz w:val="20"/>
                <w:szCs w:val="20"/>
              </w:rPr>
            </w:pPr>
            <w:r>
              <w:rPr>
                <w:rFonts w:ascii="宋体" w:hAnsi="宋体" w:cs="宋体" w:hint="eastAsia"/>
                <w:color w:val="000000"/>
                <w:sz w:val="20"/>
                <w:szCs w:val="20"/>
              </w:rPr>
              <w:t>4</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center"/>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rPr>
                <w:rFonts w:ascii="宋体" w:hAnsi="宋体" w:cs="宋体"/>
                <w:color w:val="000000"/>
                <w:sz w:val="20"/>
                <w:szCs w:val="20"/>
              </w:rPr>
            </w:pPr>
            <w:r>
              <w:rPr>
                <w:rFonts w:ascii="宋体" w:hAnsi="宋体" w:cs="宋体" w:hint="eastAsia"/>
                <w:color w:val="000000"/>
                <w:sz w:val="20"/>
                <w:szCs w:val="20"/>
              </w:rPr>
              <w:t>五、附属单位上缴收入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rPr>
                <w:rFonts w:ascii="宋体" w:hAnsi="宋体" w:cs="宋体"/>
                <w:color w:val="000000"/>
                <w:sz w:val="20"/>
                <w:szCs w:val="20"/>
              </w:rPr>
            </w:pPr>
            <w:r>
              <w:rPr>
                <w:rFonts w:ascii="宋体" w:hAnsi="宋体" w:cs="宋体" w:hint="eastAsia"/>
                <w:color w:val="000000"/>
                <w:sz w:val="20"/>
                <w:szCs w:val="20"/>
              </w:rPr>
              <w:t>5</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center"/>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五、教育支出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68"/>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六、其他收入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24.39</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19"/>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rPr>
                <w:rFonts w:ascii="宋体" w:hAnsi="宋体" w:cs="宋体"/>
                <w:color w:val="000000"/>
                <w:sz w:val="20"/>
                <w:szCs w:val="20"/>
              </w:rPr>
            </w:pPr>
            <w:r>
              <w:rPr>
                <w:rFonts w:ascii="宋体" w:hAnsi="宋体" w:cs="宋体" w:hint="eastAsia"/>
                <w:color w:val="00000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rPr>
                <w:rFonts w:ascii="宋体" w:hAnsi="宋体" w:cs="宋体"/>
                <w:color w:val="000000"/>
                <w:sz w:val="20"/>
                <w:szCs w:val="20"/>
              </w:rPr>
            </w:pPr>
            <w:r>
              <w:rPr>
                <w:rFonts w:ascii="宋体" w:hAnsi="宋体" w:cs="宋体" w:hint="eastAsia"/>
                <w:color w:val="00000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73.42</w:t>
            </w: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38</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46</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36.28</w:t>
            </w: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47</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48</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49</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50</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566"/>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8"/>
                <w:szCs w:val="18"/>
              </w:rPr>
            </w:pPr>
            <w:r>
              <w:rPr>
                <w:rFonts w:ascii="宋体" w:hAnsi="宋体" w:cs="宋体" w:hint="eastAsia"/>
                <w:color w:val="000000"/>
                <w:kern w:val="0"/>
                <w:sz w:val="22"/>
                <w:szCs w:val="22"/>
              </w:rPr>
              <w:t>665.02</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51</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679.23</w:t>
            </w:r>
          </w:p>
        </w:tc>
      </w:tr>
      <w:tr w:rsidR="00AA5057">
        <w:trPr>
          <w:trHeight w:val="649"/>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结余分配</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52</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00" w:lineRule="exact"/>
              <w:jc w:val="right"/>
              <w:rPr>
                <w:rFonts w:ascii="宋体" w:hAnsi="宋体" w:cs="宋体"/>
                <w:color w:val="000000"/>
                <w:sz w:val="20"/>
                <w:szCs w:val="20"/>
              </w:rPr>
            </w:pP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lastRenderedPageBreak/>
              <w:t>年初结转和结余</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8"/>
                <w:szCs w:val="18"/>
              </w:rPr>
            </w:pPr>
            <w:r>
              <w:rPr>
                <w:rFonts w:ascii="宋体" w:hAnsi="宋体" w:cs="宋体" w:hint="eastAsia"/>
                <w:color w:val="000000"/>
                <w:kern w:val="0"/>
                <w:sz w:val="22"/>
                <w:szCs w:val="22"/>
              </w:rPr>
              <w:t>28.86</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53</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14.65</w:t>
            </w:r>
          </w:p>
        </w:tc>
      </w:tr>
      <w:tr w:rsidR="00AA505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27</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right"/>
              <w:rPr>
                <w:rFonts w:ascii="宋体" w:hAnsi="宋体" w:cs="宋体"/>
                <w:color w:val="000000"/>
                <w:sz w:val="18"/>
                <w:szCs w:val="18"/>
              </w:rPr>
            </w:pPr>
            <w:r>
              <w:rPr>
                <w:rFonts w:ascii="宋体" w:hAnsi="宋体" w:cs="宋体" w:hint="eastAsia"/>
                <w:color w:val="000000"/>
                <w:sz w:val="22"/>
                <w:szCs w:val="22"/>
              </w:rPr>
              <w:t>693.88</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54</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693.88</w:t>
            </w:r>
          </w:p>
        </w:tc>
      </w:tr>
      <w:tr w:rsidR="00AA5057">
        <w:trPr>
          <w:trHeight w:val="41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00" w:lineRule="exact"/>
              <w:jc w:val="left"/>
              <w:textAlignment w:val="center"/>
              <w:rPr>
                <w:rFonts w:ascii="宋体" w:hAnsi="宋体" w:cs="宋体"/>
                <w:color w:val="000000"/>
                <w:szCs w:val="21"/>
              </w:rPr>
            </w:pPr>
            <w:r>
              <w:rPr>
                <w:rFonts w:ascii="宋体" w:hAnsi="宋体" w:cs="宋体" w:hint="eastAsia"/>
                <w:color w:val="000000"/>
                <w:kern w:val="0"/>
                <w:szCs w:val="21"/>
              </w:rPr>
              <w:t>注：本表反映部门本年度的总收支和年末结转结余情况。</w:t>
            </w:r>
          </w:p>
        </w:tc>
      </w:tr>
    </w:tbl>
    <w:p w:rsidR="00AA5057" w:rsidRDefault="00AA5057">
      <w:pPr>
        <w:widowControl/>
        <w:spacing w:after="0" w:line="560" w:lineRule="exact"/>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335"/>
        <w:gridCol w:w="179"/>
        <w:gridCol w:w="520"/>
        <w:gridCol w:w="734"/>
        <w:gridCol w:w="584"/>
        <w:gridCol w:w="371"/>
        <w:gridCol w:w="162"/>
        <w:gridCol w:w="260"/>
        <w:gridCol w:w="127"/>
        <w:gridCol w:w="185"/>
        <w:gridCol w:w="503"/>
        <w:gridCol w:w="232"/>
        <w:gridCol w:w="584"/>
        <w:gridCol w:w="337"/>
        <w:gridCol w:w="478"/>
        <w:gridCol w:w="442"/>
        <w:gridCol w:w="373"/>
        <w:gridCol w:w="548"/>
        <w:gridCol w:w="920"/>
        <w:gridCol w:w="926"/>
      </w:tblGrid>
      <w:tr w:rsidR="00AA5057">
        <w:trPr>
          <w:trHeight w:val="770"/>
          <w:jc w:val="center"/>
        </w:trPr>
        <w:tc>
          <w:tcPr>
            <w:tcW w:w="8800" w:type="dxa"/>
            <w:gridSpan w:val="20"/>
            <w:tcBorders>
              <w:top w:val="nil"/>
              <w:left w:val="nil"/>
              <w:bottom w:val="nil"/>
              <w:right w:val="nil"/>
            </w:tcBorders>
            <w:shd w:val="clear" w:color="auto" w:fill="auto"/>
            <w:tcMar>
              <w:top w:w="15" w:type="dxa"/>
              <w:left w:w="15" w:type="dxa"/>
              <w:right w:w="15" w:type="dxa"/>
            </w:tcMar>
            <w:vAlign w:val="bottom"/>
          </w:tcPr>
          <w:p w:rsidR="00AA5057" w:rsidRDefault="00E21660">
            <w:pPr>
              <w:widowControl/>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收入决</w:t>
            </w:r>
            <w:r w:rsidR="00AA5057" w:rsidRPr="00AA5057">
              <w:rPr>
                <w:sz w:val="44"/>
              </w:rPr>
              <w:pict>
                <v:group id="组合 63" o:spid="_x0000_s1086" style="position:absolute;left:0;text-align:left;margin-left:-82.75pt;margin-top:-81.1pt;width:243.2pt;height:41.2pt;z-index:251675648;mso-position-horizontal-relative:text;mso-position-vertical-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AcJ5uI3AAAAA0BAAAP&#10;AAAAAAAAAAEAIAAAACIAAABkcnMvZG93bnJldi54bWxQSwECFAAUAAAACACHTuJAILwfXzEDAAAY&#10;CQAADgAAAAAAAAABACAAAAArAQAAZHJzL2Uyb0RvYy54bWxQSwUGAAAAAAYABgBZAQAAzgYAAAAA&#10;">
                  <v:rect id="矩形 13" o:spid="_x0000_s1088" style="position:absolute;left:4551;top:52615;width:8546;height:1175;v-text-anchor:middle"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fillcolor="#b8b8b8" stroked="f" strokeweight="2pt"/>
                  <v:rect id="矩形 14" o:spid="_x0000_s1087" style="position:absolute;left:4577;top:52890;width:8324;height:1123;v-text-anchor:middle"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黑体" w:eastAsia="黑体" w:hAnsi="宋体" w:cs="黑体" w:hint="eastAsia"/>
                <w:color w:val="000000"/>
                <w:kern w:val="0"/>
                <w:sz w:val="40"/>
                <w:szCs w:val="40"/>
              </w:rPr>
              <w:t>算表</w:t>
            </w:r>
          </w:p>
        </w:tc>
      </w:tr>
      <w:tr w:rsidR="00AA5057">
        <w:trPr>
          <w:trHeight w:val="362"/>
          <w:jc w:val="center"/>
        </w:trPr>
        <w:tc>
          <w:tcPr>
            <w:tcW w:w="335"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318"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533"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02</w:t>
            </w:r>
            <w:r>
              <w:rPr>
                <w:rFonts w:ascii="宋体" w:hAnsi="宋体" w:cs="宋体" w:hint="eastAsia"/>
                <w:color w:val="000000"/>
                <w:kern w:val="0"/>
                <w:szCs w:val="21"/>
              </w:rPr>
              <w:t>表</w:t>
            </w:r>
          </w:p>
        </w:tc>
      </w:tr>
      <w:tr w:rsidR="00AA5057">
        <w:trPr>
          <w:trHeight w:val="362"/>
          <w:jc w:val="center"/>
        </w:trPr>
        <w:tc>
          <w:tcPr>
            <w:tcW w:w="2885" w:type="dxa"/>
            <w:gridSpan w:val="7"/>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p>
        </w:tc>
        <w:tc>
          <w:tcPr>
            <w:tcW w:w="26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A5057">
        <w:trPr>
          <w:trHeight w:val="325"/>
          <w:jc w:val="center"/>
        </w:trPr>
        <w:tc>
          <w:tcPr>
            <w:tcW w:w="2723" w:type="dxa"/>
            <w:gridSpan w:val="6"/>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734" w:type="dxa"/>
            <w:gridSpan w:val="4"/>
            <w:vMerge w:val="restar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735"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财政拨款收入</w:t>
            </w:r>
          </w:p>
        </w:tc>
        <w:tc>
          <w:tcPr>
            <w:tcW w:w="921"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上级补助收入</w:t>
            </w:r>
          </w:p>
        </w:tc>
        <w:tc>
          <w:tcPr>
            <w:tcW w:w="920"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事业收入</w:t>
            </w:r>
          </w:p>
        </w:tc>
        <w:tc>
          <w:tcPr>
            <w:tcW w:w="921"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经营收入</w:t>
            </w:r>
          </w:p>
        </w:tc>
        <w:tc>
          <w:tcPr>
            <w:tcW w:w="92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附属单位上缴收入</w:t>
            </w:r>
          </w:p>
        </w:tc>
        <w:tc>
          <w:tcPr>
            <w:tcW w:w="926" w:type="dxa"/>
            <w:vMerge w:val="restart"/>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其他收入</w:t>
            </w:r>
          </w:p>
        </w:tc>
      </w:tr>
      <w:tr w:rsidR="00AA5057">
        <w:trPr>
          <w:trHeight w:val="626"/>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功能分类科目编码</w:t>
            </w:r>
          </w:p>
        </w:tc>
        <w:tc>
          <w:tcPr>
            <w:tcW w:w="1689" w:type="dxa"/>
            <w:gridSpan w:val="3"/>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科目名称</w:t>
            </w:r>
          </w:p>
        </w:tc>
        <w:tc>
          <w:tcPr>
            <w:tcW w:w="734" w:type="dxa"/>
            <w:gridSpan w:val="4"/>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 w:val="20"/>
                <w:szCs w:val="20"/>
              </w:rPr>
            </w:pPr>
          </w:p>
        </w:tc>
        <w:tc>
          <w:tcPr>
            <w:tcW w:w="735"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textAlignment w:val="center"/>
              <w:rPr>
                <w:rFonts w:ascii="宋体" w:hAnsi="宋体" w:cs="宋体"/>
                <w:color w:val="000000"/>
                <w:kern w:val="0"/>
                <w:sz w:val="20"/>
                <w:szCs w:val="20"/>
              </w:rPr>
            </w:pPr>
          </w:p>
        </w:tc>
        <w:tc>
          <w:tcPr>
            <w:tcW w:w="921"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textAlignment w:val="center"/>
              <w:rPr>
                <w:rFonts w:ascii="宋体" w:hAnsi="宋体" w:cs="宋体"/>
                <w:color w:val="000000"/>
                <w:kern w:val="0"/>
                <w:sz w:val="20"/>
                <w:szCs w:val="20"/>
              </w:rPr>
            </w:pPr>
          </w:p>
        </w:tc>
        <w:tc>
          <w:tcPr>
            <w:tcW w:w="920"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textAlignment w:val="center"/>
              <w:rPr>
                <w:rFonts w:ascii="宋体" w:hAnsi="宋体" w:cs="宋体"/>
                <w:color w:val="000000"/>
                <w:kern w:val="0"/>
                <w:sz w:val="20"/>
                <w:szCs w:val="20"/>
              </w:rPr>
            </w:pPr>
          </w:p>
        </w:tc>
        <w:tc>
          <w:tcPr>
            <w:tcW w:w="921"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textAlignment w:val="center"/>
              <w:rPr>
                <w:rFonts w:ascii="宋体" w:hAnsi="宋体" w:cs="宋体"/>
                <w:color w:val="000000"/>
                <w:kern w:val="0"/>
                <w:sz w:val="20"/>
                <w:szCs w:val="20"/>
              </w:rPr>
            </w:pPr>
          </w:p>
        </w:tc>
        <w:tc>
          <w:tcPr>
            <w:tcW w:w="92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textAlignment w:val="center"/>
              <w:rPr>
                <w:rFonts w:ascii="宋体" w:hAnsi="宋体" w:cs="宋体"/>
                <w:color w:val="000000"/>
                <w:kern w:val="0"/>
                <w:sz w:val="20"/>
                <w:szCs w:val="20"/>
              </w:rPr>
            </w:pPr>
          </w:p>
        </w:tc>
        <w:tc>
          <w:tcPr>
            <w:tcW w:w="926" w:type="dxa"/>
            <w:vMerge/>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AA5057" w:rsidRDefault="00AA5057">
            <w:pPr>
              <w:widowControl/>
              <w:spacing w:after="0" w:line="240" w:lineRule="atLeast"/>
              <w:jc w:val="center"/>
              <w:textAlignment w:val="center"/>
              <w:rPr>
                <w:rFonts w:ascii="宋体" w:hAnsi="宋体" w:cs="宋体"/>
                <w:color w:val="000000"/>
                <w:kern w:val="0"/>
                <w:sz w:val="20"/>
                <w:szCs w:val="20"/>
              </w:rPr>
            </w:pPr>
          </w:p>
        </w:tc>
      </w:tr>
      <w:tr w:rsidR="00AA5057">
        <w:trPr>
          <w:trHeight w:val="391"/>
          <w:jc w:val="center"/>
        </w:trPr>
        <w:tc>
          <w:tcPr>
            <w:tcW w:w="2723"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734"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7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r>
      <w:tr w:rsidR="00AA5057">
        <w:trPr>
          <w:trHeight w:val="90"/>
          <w:jc w:val="center"/>
        </w:trPr>
        <w:tc>
          <w:tcPr>
            <w:tcW w:w="2723"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734" w:type="dxa"/>
            <w:gridSpan w:val="4"/>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b/>
                <w:color w:val="000000"/>
                <w:sz w:val="18"/>
                <w:szCs w:val="18"/>
              </w:rPr>
            </w:pPr>
            <w:r>
              <w:rPr>
                <w:rFonts w:ascii="宋体" w:hAnsi="宋体" w:cs="宋体" w:hint="eastAsia"/>
                <w:b/>
                <w:color w:val="000000"/>
                <w:kern w:val="0"/>
                <w:sz w:val="22"/>
                <w:szCs w:val="22"/>
              </w:rPr>
              <w:t>665.02</w:t>
            </w:r>
          </w:p>
        </w:tc>
        <w:tc>
          <w:tcPr>
            <w:tcW w:w="735" w:type="dxa"/>
            <w:gridSpan w:val="2"/>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b/>
                <w:color w:val="000000"/>
                <w:sz w:val="18"/>
                <w:szCs w:val="18"/>
              </w:rPr>
            </w:pPr>
            <w:r>
              <w:rPr>
                <w:rFonts w:ascii="宋体" w:hAnsi="宋体" w:cs="宋体" w:hint="eastAsia"/>
                <w:b/>
                <w:color w:val="000000"/>
                <w:kern w:val="0"/>
                <w:sz w:val="22"/>
                <w:szCs w:val="22"/>
              </w:rPr>
              <w:t>640.63</w:t>
            </w:r>
          </w:p>
        </w:tc>
        <w:tc>
          <w:tcPr>
            <w:tcW w:w="921" w:type="dxa"/>
            <w:gridSpan w:val="2"/>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b/>
                <w:color w:val="000000"/>
                <w:sz w:val="18"/>
                <w:szCs w:val="18"/>
              </w:rPr>
            </w:pPr>
          </w:p>
        </w:tc>
        <w:tc>
          <w:tcPr>
            <w:tcW w:w="920" w:type="dxa"/>
            <w:gridSpan w:val="2"/>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b/>
                <w:color w:val="000000"/>
                <w:sz w:val="18"/>
                <w:szCs w:val="18"/>
              </w:rPr>
            </w:pPr>
          </w:p>
        </w:tc>
        <w:tc>
          <w:tcPr>
            <w:tcW w:w="921" w:type="dxa"/>
            <w:gridSpan w:val="2"/>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b/>
                <w:color w:val="000000"/>
                <w:sz w:val="18"/>
                <w:szCs w:val="18"/>
              </w:rPr>
            </w:pPr>
          </w:p>
        </w:tc>
        <w:tc>
          <w:tcPr>
            <w:tcW w:w="920"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b/>
                <w:color w:val="000000"/>
                <w:sz w:val="18"/>
                <w:szCs w:val="18"/>
              </w:rPr>
            </w:pPr>
          </w:p>
        </w:tc>
        <w:tc>
          <w:tcPr>
            <w:tcW w:w="926"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24.39</w:t>
            </w:r>
          </w:p>
        </w:tc>
      </w:tr>
      <w:tr w:rsidR="00AA5057">
        <w:trPr>
          <w:trHeight w:val="23"/>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2010601</w:t>
            </w:r>
          </w:p>
        </w:tc>
        <w:tc>
          <w:tcPr>
            <w:tcW w:w="1689"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行政运行</w:t>
            </w:r>
          </w:p>
        </w:tc>
        <w:tc>
          <w:tcPr>
            <w:tcW w:w="734"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139.27</w:t>
            </w:r>
          </w:p>
        </w:tc>
        <w:tc>
          <w:tcPr>
            <w:tcW w:w="73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114.88</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Cs w:val="21"/>
              </w:rPr>
            </w:pPr>
            <w:r>
              <w:rPr>
                <w:rFonts w:ascii="宋体" w:hAnsi="宋体" w:cs="宋体" w:hint="eastAsia"/>
                <w:color w:val="000000"/>
                <w:szCs w:val="21"/>
              </w:rPr>
              <w:t>24.39</w:t>
            </w:r>
          </w:p>
        </w:tc>
      </w:tr>
      <w:tr w:rsidR="00AA5057">
        <w:trPr>
          <w:trHeight w:val="23"/>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2010607</w:t>
            </w:r>
          </w:p>
        </w:tc>
        <w:tc>
          <w:tcPr>
            <w:tcW w:w="1689"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信息化建设</w:t>
            </w:r>
          </w:p>
        </w:tc>
        <w:tc>
          <w:tcPr>
            <w:tcW w:w="734"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40.90</w:t>
            </w:r>
          </w:p>
        </w:tc>
        <w:tc>
          <w:tcPr>
            <w:tcW w:w="73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40.90</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23"/>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2010650</w:t>
            </w:r>
          </w:p>
        </w:tc>
        <w:tc>
          <w:tcPr>
            <w:tcW w:w="1689"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事业运行</w:t>
            </w:r>
          </w:p>
        </w:tc>
        <w:tc>
          <w:tcPr>
            <w:tcW w:w="734"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333.14</w:t>
            </w:r>
          </w:p>
        </w:tc>
        <w:tc>
          <w:tcPr>
            <w:tcW w:w="73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333.14</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23"/>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2010699</w:t>
            </w:r>
          </w:p>
        </w:tc>
        <w:tc>
          <w:tcPr>
            <w:tcW w:w="1689"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其他财政事务支出</w:t>
            </w:r>
          </w:p>
        </w:tc>
        <w:tc>
          <w:tcPr>
            <w:tcW w:w="734"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40.46</w:t>
            </w:r>
          </w:p>
        </w:tc>
        <w:tc>
          <w:tcPr>
            <w:tcW w:w="73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40.46</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2080501</w:t>
            </w:r>
          </w:p>
        </w:tc>
        <w:tc>
          <w:tcPr>
            <w:tcW w:w="1689"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归口管理的行政单位离退休</w:t>
            </w:r>
          </w:p>
        </w:tc>
        <w:tc>
          <w:tcPr>
            <w:tcW w:w="734"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4.81</w:t>
            </w:r>
          </w:p>
        </w:tc>
        <w:tc>
          <w:tcPr>
            <w:tcW w:w="73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4.81</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2080502</w:t>
            </w:r>
          </w:p>
        </w:tc>
        <w:tc>
          <w:tcPr>
            <w:tcW w:w="1689"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事业单位离退休</w:t>
            </w:r>
          </w:p>
        </w:tc>
        <w:tc>
          <w:tcPr>
            <w:tcW w:w="734"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0.13</w:t>
            </w:r>
          </w:p>
        </w:tc>
        <w:tc>
          <w:tcPr>
            <w:tcW w:w="73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0.13</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2080505</w:t>
            </w:r>
          </w:p>
        </w:tc>
        <w:tc>
          <w:tcPr>
            <w:tcW w:w="1689"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机关事业单位基本养老保险缴费支出</w:t>
            </w:r>
          </w:p>
        </w:tc>
        <w:tc>
          <w:tcPr>
            <w:tcW w:w="734"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68.48</w:t>
            </w:r>
          </w:p>
        </w:tc>
        <w:tc>
          <w:tcPr>
            <w:tcW w:w="73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68.48</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lastRenderedPageBreak/>
              <w:t>2130199</w:t>
            </w: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其他农业支出</w:t>
            </w:r>
          </w:p>
        </w:tc>
        <w:tc>
          <w:tcPr>
            <w:tcW w:w="1504" w:type="dxa"/>
            <w:gridSpan w:val="5"/>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1.55</w:t>
            </w:r>
          </w:p>
        </w:tc>
        <w:tc>
          <w:tcPr>
            <w:tcW w:w="920"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1.55</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2210201</w:t>
            </w: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住房公积金</w:t>
            </w:r>
          </w:p>
        </w:tc>
        <w:tc>
          <w:tcPr>
            <w:tcW w:w="1504" w:type="dxa"/>
            <w:gridSpan w:val="5"/>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36.28</w:t>
            </w:r>
          </w:p>
        </w:tc>
        <w:tc>
          <w:tcPr>
            <w:tcW w:w="920"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36.28</w:t>
            </w: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Cs w:val="21"/>
              </w:rPr>
            </w:pPr>
          </w:p>
        </w:tc>
        <w:tc>
          <w:tcPr>
            <w:tcW w:w="1504" w:type="dxa"/>
            <w:gridSpan w:val="5"/>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81"/>
          <w:jc w:val="center"/>
        </w:trPr>
        <w:tc>
          <w:tcPr>
            <w:tcW w:w="8800" w:type="dxa"/>
            <w:gridSpan w:val="20"/>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注：本表反映部门本年度取得的各项收入情况。</w:t>
            </w:r>
          </w:p>
        </w:tc>
      </w:tr>
    </w:tbl>
    <w:p w:rsidR="00AA5057" w:rsidRDefault="00AA5057">
      <w:pPr>
        <w:widowControl/>
        <w:spacing w:after="0" w:line="560" w:lineRule="exact"/>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9000" w:type="dxa"/>
        <w:tblLayout w:type="fixed"/>
        <w:tblCellMar>
          <w:left w:w="0" w:type="dxa"/>
          <w:right w:w="0" w:type="dxa"/>
        </w:tblCellMar>
        <w:tblLook w:val="04A0"/>
      </w:tblPr>
      <w:tblGrid>
        <w:gridCol w:w="290"/>
        <w:gridCol w:w="289"/>
        <w:gridCol w:w="803"/>
        <w:gridCol w:w="1117"/>
        <w:gridCol w:w="561"/>
        <w:gridCol w:w="717"/>
        <w:gridCol w:w="487"/>
        <w:gridCol w:w="402"/>
        <w:gridCol w:w="718"/>
        <w:gridCol w:w="365"/>
        <w:gridCol w:w="753"/>
        <w:gridCol w:w="331"/>
        <w:gridCol w:w="789"/>
        <w:gridCol w:w="294"/>
        <w:gridCol w:w="1084"/>
      </w:tblGrid>
      <w:tr w:rsidR="00AA5057">
        <w:trPr>
          <w:trHeight w:val="798"/>
        </w:trPr>
        <w:tc>
          <w:tcPr>
            <w:tcW w:w="9000" w:type="dxa"/>
            <w:gridSpan w:val="15"/>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支出决算</w:t>
            </w:r>
            <w:r w:rsidR="00AA5057" w:rsidRPr="00AA5057">
              <w:rPr>
                <w:sz w:val="44"/>
              </w:rPr>
              <w:pict>
                <v:group id="组合 60" o:spid="_x0000_s1083" style="position:absolute;left:0;text-align:left;margin-left:-80.9pt;margin-top:-81.1pt;width:243.2pt;height:41.2pt;z-index:251676672;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cmlLK3AAAAA0BAAAPAAAAAAAA&#10;AAEAIAAAACIAAABkcnMvZG93bnJldi54bWxQSwECFAAUAAAACACHTuJArzd5ZSsDAAAYCQAADgAA&#10;AAAAAAABACAAAAArAQAAZHJzL2Uyb0RvYy54bWxQSwUGAAAAAAYABgBZAQAAyAYAAAAA&#10;">
                  <v:rect id="矩形 13" o:spid="_x0000_s1085" style="position:absolute;left:4551;top:52615;width:8546;height:1175;v-text-anchor:middle"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fillcolor="#b8b8b8" stroked="f" strokeweight="2pt"/>
                  <v:rect id="矩形 14" o:spid="_x0000_s1084" style="position:absolute;left:4577;top:52890;width:8324;height:1123;v-text-anchor:middle"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AA5057">
        <w:trPr>
          <w:trHeight w:val="404"/>
        </w:trPr>
        <w:tc>
          <w:tcPr>
            <w:tcW w:w="29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561"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204"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03</w:t>
            </w:r>
            <w:r>
              <w:rPr>
                <w:rFonts w:ascii="宋体" w:hAnsi="宋体" w:cs="宋体" w:hint="eastAsia"/>
                <w:color w:val="000000"/>
                <w:kern w:val="0"/>
                <w:szCs w:val="21"/>
              </w:rPr>
              <w:t>表</w:t>
            </w:r>
          </w:p>
        </w:tc>
      </w:tr>
      <w:tr w:rsidR="00AA5057">
        <w:trPr>
          <w:trHeight w:val="380"/>
        </w:trPr>
        <w:tc>
          <w:tcPr>
            <w:tcW w:w="3060" w:type="dxa"/>
            <w:gridSpan w:val="5"/>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p>
        </w:tc>
        <w:tc>
          <w:tcPr>
            <w:tcW w:w="1204"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A5057">
        <w:trPr>
          <w:trHeight w:val="918"/>
        </w:trPr>
        <w:tc>
          <w:tcPr>
            <w:tcW w:w="3060"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17"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本年支出合计</w:t>
            </w:r>
          </w:p>
        </w:tc>
        <w:tc>
          <w:tcPr>
            <w:tcW w:w="889"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084"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上缴上级支出</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经营支出</w:t>
            </w:r>
          </w:p>
        </w:tc>
        <w:tc>
          <w:tcPr>
            <w:tcW w:w="1084"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对附属单位补助支出</w:t>
            </w:r>
          </w:p>
        </w:tc>
      </w:tr>
      <w:tr w:rsidR="00AA5057">
        <w:trPr>
          <w:trHeight w:val="782"/>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17"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889"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1084"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1084"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r>
      <w:tr w:rsidR="00AA5057">
        <w:trPr>
          <w:trHeight w:val="395"/>
        </w:trPr>
        <w:tc>
          <w:tcPr>
            <w:tcW w:w="3060" w:type="dxa"/>
            <w:gridSpan w:val="5"/>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6</w:t>
            </w:r>
          </w:p>
        </w:tc>
      </w:tr>
      <w:tr w:rsidR="00AA5057">
        <w:trPr>
          <w:trHeight w:val="440"/>
        </w:trPr>
        <w:tc>
          <w:tcPr>
            <w:tcW w:w="3060" w:type="dxa"/>
            <w:gridSpan w:val="5"/>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b/>
                <w:color w:val="000000"/>
                <w:szCs w:val="21"/>
              </w:rPr>
            </w:pPr>
            <w:r>
              <w:rPr>
                <w:rFonts w:ascii="宋体" w:hAnsi="宋体" w:cs="宋体" w:hint="eastAsia"/>
                <w:b/>
                <w:color w:val="000000"/>
                <w:kern w:val="0"/>
                <w:sz w:val="22"/>
                <w:szCs w:val="22"/>
              </w:rPr>
              <w:t>679.23</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b/>
                <w:color w:val="000000"/>
                <w:szCs w:val="21"/>
              </w:rPr>
            </w:pPr>
            <w:r>
              <w:rPr>
                <w:rFonts w:ascii="宋体" w:hAnsi="宋体" w:cs="宋体" w:hint="eastAsia"/>
                <w:b/>
                <w:color w:val="000000"/>
                <w:kern w:val="0"/>
                <w:sz w:val="22"/>
                <w:szCs w:val="22"/>
              </w:rPr>
              <w:t>596.31</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b/>
                <w:color w:val="000000"/>
                <w:szCs w:val="21"/>
              </w:rPr>
            </w:pPr>
            <w:r>
              <w:rPr>
                <w:rFonts w:ascii="宋体" w:hAnsi="宋体" w:cs="宋体" w:hint="eastAsia"/>
                <w:b/>
                <w:color w:val="000000"/>
                <w:kern w:val="0"/>
                <w:sz w:val="22"/>
                <w:szCs w:val="22"/>
              </w:rPr>
              <w:t>82.91</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b/>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b/>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2010601</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行政运行</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153.48</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153.48</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2010607</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信息化建设</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40.90</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Cs w:val="21"/>
              </w:rPr>
            </w:pPr>
            <w:r>
              <w:rPr>
                <w:rFonts w:ascii="宋体" w:hAnsi="宋体" w:cs="宋体" w:hint="eastAsia"/>
                <w:color w:val="000000"/>
                <w:szCs w:val="21"/>
              </w:rPr>
              <w:t>40.9</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2010650</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事业运行</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333.14</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333.14</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2010699</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其他财政事务支出</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40.46</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Cs w:val="21"/>
              </w:rPr>
            </w:pPr>
            <w:r>
              <w:rPr>
                <w:rFonts w:ascii="宋体" w:hAnsi="宋体" w:cs="宋体" w:hint="eastAsia"/>
                <w:color w:val="000000"/>
                <w:szCs w:val="21"/>
              </w:rPr>
              <w:t>40.46</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rPr>
                <w:rFonts w:ascii="宋体" w:hAnsi="宋体" w:cs="宋体"/>
                <w:color w:val="000000"/>
                <w:szCs w:val="21"/>
              </w:rPr>
            </w:pPr>
            <w:r>
              <w:rPr>
                <w:rFonts w:ascii="宋体" w:hAnsi="宋体" w:cs="宋体" w:hint="eastAsia"/>
                <w:color w:val="000000"/>
                <w:szCs w:val="21"/>
              </w:rPr>
              <w:t>2080501</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rPr>
                <w:rFonts w:ascii="宋体" w:hAnsi="宋体" w:cs="宋体"/>
                <w:color w:val="000000"/>
                <w:szCs w:val="21"/>
              </w:rPr>
            </w:pPr>
            <w:r>
              <w:rPr>
                <w:rFonts w:ascii="宋体" w:hAnsi="宋体" w:cs="宋体" w:hint="eastAsia"/>
                <w:color w:val="000000"/>
                <w:szCs w:val="21"/>
              </w:rPr>
              <w:t>归口管理的行政单位离退休</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Cs w:val="21"/>
              </w:rPr>
            </w:pPr>
            <w:r>
              <w:rPr>
                <w:rFonts w:ascii="宋体" w:hAnsi="宋体" w:cs="宋体" w:hint="eastAsia"/>
                <w:color w:val="000000"/>
                <w:szCs w:val="21"/>
              </w:rPr>
              <w:t>4.81</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Cs w:val="21"/>
              </w:rPr>
            </w:pPr>
            <w:r>
              <w:rPr>
                <w:rFonts w:ascii="宋体" w:hAnsi="宋体" w:cs="宋体" w:hint="eastAsia"/>
                <w:color w:val="000000"/>
                <w:szCs w:val="21"/>
              </w:rPr>
              <w:t>4.81</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2080502</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事业单位离退休</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0.13</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0.13</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2080505</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机关事业单位基本养老保险缴费支出</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68.48</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68.48</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lastRenderedPageBreak/>
              <w:t>2130199</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其他农业支出</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1.55</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Cs w:val="21"/>
              </w:rPr>
            </w:pPr>
            <w:r>
              <w:rPr>
                <w:rFonts w:ascii="宋体" w:hAnsi="宋体" w:cs="宋体" w:hint="eastAsia"/>
                <w:color w:val="000000"/>
                <w:szCs w:val="21"/>
              </w:rPr>
              <w:t>1.55</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2210201</w:t>
            </w:r>
          </w:p>
        </w:tc>
        <w:tc>
          <w:tcPr>
            <w:tcW w:w="167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住房公积金</w:t>
            </w:r>
          </w:p>
        </w:tc>
        <w:tc>
          <w:tcPr>
            <w:tcW w:w="7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36.28</w:t>
            </w:r>
          </w:p>
        </w:tc>
        <w:tc>
          <w:tcPr>
            <w:tcW w:w="88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36.28</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Cs w:val="21"/>
              </w:rPr>
            </w:pPr>
          </w:p>
        </w:tc>
      </w:tr>
      <w:tr w:rsidR="00AA5057">
        <w:trPr>
          <w:trHeight w:val="748"/>
        </w:trPr>
        <w:tc>
          <w:tcPr>
            <w:tcW w:w="9000" w:type="dxa"/>
            <w:gridSpan w:val="15"/>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注：本表反映部门本年度各项支出情况。</w:t>
            </w:r>
          </w:p>
        </w:tc>
      </w:tr>
    </w:tbl>
    <w:p w:rsidR="00AA5057" w:rsidRDefault="00AA5057">
      <w:pPr>
        <w:widowControl/>
        <w:spacing w:after="0" w:line="560" w:lineRule="exact"/>
        <w:ind w:firstLineChars="200" w:firstLine="562"/>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717"/>
        <w:gridCol w:w="745"/>
        <w:gridCol w:w="325"/>
        <w:gridCol w:w="850"/>
        <w:gridCol w:w="2124"/>
        <w:gridCol w:w="191"/>
        <w:gridCol w:w="360"/>
        <w:gridCol w:w="650"/>
        <w:gridCol w:w="226"/>
        <w:gridCol w:w="599"/>
        <w:gridCol w:w="277"/>
        <w:gridCol w:w="876"/>
      </w:tblGrid>
      <w:tr w:rsidR="00AA5057">
        <w:trPr>
          <w:trHeight w:val="152"/>
        </w:trPr>
        <w:tc>
          <w:tcPr>
            <w:tcW w:w="8940" w:type="dxa"/>
            <w:gridSpan w:val="1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财政拨款收入支出决</w:t>
            </w:r>
            <w:r w:rsidR="00AA5057" w:rsidRPr="00AA5057">
              <w:rPr>
                <w:sz w:val="44"/>
              </w:rPr>
              <w:pict>
                <v:group id="组合 57" o:spid="_x0000_s1080" style="position:absolute;left:0;text-align:left;margin-left:-80.9pt;margin-top:-81.1pt;width:243.2pt;height:41.2pt;z-index:251677696;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cmlLK3AAAAA0BAAAPAAAAAAAA&#10;AAEAIAAAACIAAABkcnMvZG93bnJldi54bWxQSwECFAAUAAAACACHTuJAXAmLOSsDAAAYCQAADgAA&#10;AAAAAAABACAAAAArAQAAZHJzL2Uyb0RvYy54bWxQSwUGAAAAAAYABgBZAQAAyAYAAAAA&#10;">
                  <v:rect id="矩形 13" o:spid="_x0000_s1082" style="position:absolute;left:4551;top:52615;width:8546;height:1175;v-text-anchor:middle"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fillcolor="#b8b8b8" stroked="f" strokeweight="2pt"/>
                  <v:rect id="矩形 14" o:spid="_x0000_s1081" style="position:absolute;left:4577;top:52890;width:8324;height:1123;v-text-anchor:middle"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黑体" w:eastAsia="黑体" w:hAnsi="宋体" w:cs="黑体" w:hint="eastAsia"/>
                <w:color w:val="000000"/>
                <w:kern w:val="0"/>
                <w:sz w:val="40"/>
                <w:szCs w:val="40"/>
              </w:rPr>
              <w:t>算总表</w:t>
            </w:r>
          </w:p>
        </w:tc>
      </w:tr>
      <w:tr w:rsidR="00AA5057">
        <w:trPr>
          <w:trHeight w:val="90"/>
        </w:trPr>
        <w:tc>
          <w:tcPr>
            <w:tcW w:w="171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公开</w:t>
            </w:r>
            <w:r>
              <w:rPr>
                <w:rFonts w:ascii="宋体" w:hAnsi="宋体" w:cs="宋体" w:hint="eastAsia"/>
                <w:color w:val="000000"/>
                <w:kern w:val="0"/>
                <w:sz w:val="20"/>
                <w:szCs w:val="20"/>
              </w:rPr>
              <w:t>04</w:t>
            </w:r>
            <w:r>
              <w:rPr>
                <w:rFonts w:ascii="宋体" w:hAnsi="宋体" w:cs="宋体" w:hint="eastAsia"/>
                <w:color w:val="000000"/>
                <w:kern w:val="0"/>
                <w:sz w:val="20"/>
                <w:szCs w:val="20"/>
              </w:rPr>
              <w:t>表</w:t>
            </w:r>
          </w:p>
        </w:tc>
      </w:tr>
      <w:tr w:rsidR="00AA5057">
        <w:trPr>
          <w:trHeight w:val="152"/>
        </w:trPr>
        <w:tc>
          <w:tcPr>
            <w:tcW w:w="6312" w:type="dxa"/>
            <w:gridSpan w:val="7"/>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p>
        </w:tc>
        <w:tc>
          <w:tcPr>
            <w:tcW w:w="65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AA5057">
        <w:trPr>
          <w:trHeight w:val="90"/>
        </w:trPr>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收</w:t>
            </w:r>
            <w:r>
              <w:rPr>
                <w:rFonts w:ascii="宋体" w:hAnsi="宋体" w:cs="宋体" w:hint="eastAsia"/>
                <w:color w:val="000000"/>
                <w:kern w:val="0"/>
                <w:sz w:val="20"/>
                <w:szCs w:val="20"/>
              </w:rPr>
              <w:t xml:space="preserve">     </w:t>
            </w:r>
            <w:r>
              <w:rPr>
                <w:rFonts w:ascii="宋体" w:hAnsi="宋体" w:cs="宋体" w:hint="eastAsia"/>
                <w:color w:val="000000"/>
                <w:kern w:val="0"/>
                <w:sz w:val="20"/>
                <w:szCs w:val="20"/>
              </w:rPr>
              <w:t>入</w:t>
            </w:r>
          </w:p>
        </w:tc>
        <w:tc>
          <w:tcPr>
            <w:tcW w:w="6153" w:type="dxa"/>
            <w:gridSpan w:val="9"/>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支</w:t>
            </w:r>
            <w:r>
              <w:rPr>
                <w:rFonts w:ascii="宋体" w:hAnsi="宋体" w:cs="宋体" w:hint="eastAsia"/>
                <w:color w:val="000000"/>
                <w:kern w:val="0"/>
                <w:sz w:val="20"/>
                <w:szCs w:val="20"/>
              </w:rPr>
              <w:t xml:space="preserve">     </w:t>
            </w:r>
            <w:r>
              <w:rPr>
                <w:rFonts w:ascii="宋体" w:hAnsi="宋体" w:cs="宋体" w:hint="eastAsia"/>
                <w:color w:val="000000"/>
                <w:kern w:val="0"/>
                <w:sz w:val="20"/>
                <w:szCs w:val="20"/>
              </w:rPr>
              <w:t>出</w:t>
            </w:r>
          </w:p>
        </w:tc>
      </w:tr>
      <w:tr w:rsidR="00AA5057">
        <w:trPr>
          <w:trHeight w:val="17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政府性基金预算财政拨款</w:t>
            </w: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 w:val="18"/>
                <w:szCs w:val="18"/>
              </w:rPr>
            </w:pP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AA5057">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640.63</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529.38</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529.38</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二、外交支出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三、国防支出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五、教育支出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73.42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73.42</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6"/>
                <w:szCs w:val="16"/>
              </w:rPr>
              <w:t>九、医疗卫生与计划生育支出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36.28</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36.28</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640.63</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640.63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640.63</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一般公共预算财政拨款</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政府性基金预算财政拨款</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640.63</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56</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640.63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640.63</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right"/>
              <w:rPr>
                <w:rFonts w:ascii="宋体" w:hAnsi="宋体" w:cs="宋体"/>
                <w:color w:val="000000"/>
                <w:sz w:val="18"/>
                <w:szCs w:val="18"/>
              </w:rPr>
            </w:pPr>
          </w:p>
        </w:tc>
      </w:tr>
      <w:tr w:rsidR="00AA5057">
        <w:trPr>
          <w:trHeight w:val="155"/>
        </w:trPr>
        <w:tc>
          <w:tcPr>
            <w:tcW w:w="8940" w:type="dxa"/>
            <w:gridSpan w:val="1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rsidR="00AA5057" w:rsidRDefault="00AA5057">
      <w:pPr>
        <w:widowControl/>
        <w:spacing w:after="0" w:line="560" w:lineRule="exact"/>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317"/>
        <w:gridCol w:w="319"/>
        <w:gridCol w:w="357"/>
        <w:gridCol w:w="2109"/>
        <w:gridCol w:w="745"/>
        <w:gridCol w:w="1174"/>
        <w:gridCol w:w="718"/>
        <w:gridCol w:w="1593"/>
        <w:gridCol w:w="1528"/>
      </w:tblGrid>
      <w:tr w:rsidR="00AA5057">
        <w:trPr>
          <w:trHeight w:val="600"/>
        </w:trPr>
        <w:tc>
          <w:tcPr>
            <w:tcW w:w="8860" w:type="dxa"/>
            <w:gridSpan w:val="9"/>
            <w:tcBorders>
              <w:top w:val="nil"/>
              <w:left w:val="nil"/>
              <w:bottom w:val="nil"/>
              <w:right w:val="nil"/>
            </w:tcBorders>
            <w:shd w:val="clear" w:color="auto" w:fill="auto"/>
            <w:tcMar>
              <w:top w:w="15" w:type="dxa"/>
              <w:left w:w="15" w:type="dxa"/>
              <w:right w:w="15" w:type="dxa"/>
            </w:tcMar>
            <w:vAlign w:val="bottom"/>
          </w:tcPr>
          <w:p w:rsidR="00AA5057" w:rsidRDefault="00E21660">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w:t>
            </w:r>
            <w:r w:rsidR="00AA5057" w:rsidRPr="00AA5057">
              <w:rPr>
                <w:sz w:val="44"/>
              </w:rPr>
              <w:pict>
                <v:group id="组合 54" o:spid="_x0000_s1077" style="position:absolute;left:0;text-align:left;margin-left:-80.9pt;margin-top:-81.1pt;width:243.2pt;height:41.2pt;z-index:251678720;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JpSytwAAAANAQAADwAA&#10;AAAAAAABACAAAAAiAAAAZHJzL2Rvd25yZXYueG1sUEsBAhQAFAAAAAgAh07iQGiZIZ4vAwAAGAkA&#10;AA4AAAAAAAAAAQAgAAAAKwEAAGRycy9lMm9Eb2MueG1sUEsFBgAAAAAGAAYAWQEAAMwGAAAAAA==&#10;">
                  <v:rect id="矩形 13" o:spid="_x0000_s1079" style="position:absolute;left:4551;top:52615;width:8546;height:1175;v-text-anchor:middle"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fillcolor="#b8b8b8" stroked="f" strokeweight="2pt"/>
                  <v:rect id="矩形 14" o:spid="_x0000_s1078" style="position:absolute;left:4577;top:52890;width:8324;height:1123;v-text-anchor:middle"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AA5057">
        <w:trPr>
          <w:trHeight w:val="334"/>
        </w:trPr>
        <w:tc>
          <w:tcPr>
            <w:tcW w:w="31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05</w:t>
            </w:r>
            <w:r>
              <w:rPr>
                <w:rFonts w:ascii="宋体" w:hAnsi="宋体" w:cs="宋体" w:hint="eastAsia"/>
                <w:color w:val="000000"/>
                <w:kern w:val="0"/>
                <w:szCs w:val="21"/>
              </w:rPr>
              <w:t>表</w:t>
            </w:r>
          </w:p>
        </w:tc>
      </w:tr>
      <w:tr w:rsidR="00AA5057">
        <w:trPr>
          <w:trHeight w:val="334"/>
        </w:trPr>
        <w:tc>
          <w:tcPr>
            <w:tcW w:w="3847" w:type="dxa"/>
            <w:gridSpan w:val="5"/>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A5057">
        <w:trPr>
          <w:trHeight w:val="351"/>
        </w:trPr>
        <w:tc>
          <w:tcPr>
            <w:tcW w:w="310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5758"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w:t>
            </w:r>
          </w:p>
        </w:tc>
      </w:tr>
      <w:tr w:rsidR="00AA5057">
        <w:trPr>
          <w:trHeight w:val="334"/>
        </w:trPr>
        <w:tc>
          <w:tcPr>
            <w:tcW w:w="993"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10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2311"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52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r>
      <w:tr w:rsidR="00AA5057">
        <w:trPr>
          <w:trHeight w:val="334"/>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2311"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152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r>
      <w:tr w:rsidR="00AA5057">
        <w:trPr>
          <w:trHeight w:val="312"/>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2311"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c>
          <w:tcPr>
            <w:tcW w:w="152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tLeast"/>
              <w:jc w:val="center"/>
              <w:rPr>
                <w:rFonts w:ascii="宋体" w:hAnsi="宋体" w:cs="宋体"/>
                <w:color w:val="000000"/>
                <w:szCs w:val="21"/>
              </w:rPr>
            </w:pPr>
          </w:p>
        </w:tc>
      </w:tr>
      <w:tr w:rsidR="00AA5057">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r>
      <w:tr w:rsidR="00AA5057">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b/>
                <w:color w:val="000000"/>
                <w:szCs w:val="21"/>
              </w:rPr>
            </w:pPr>
            <w:r>
              <w:rPr>
                <w:rFonts w:ascii="宋体" w:hAnsi="宋体" w:cs="宋体" w:hint="eastAsia"/>
                <w:b/>
                <w:color w:val="000000"/>
                <w:szCs w:val="21"/>
              </w:rPr>
              <w:t>640.63</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b/>
                <w:color w:val="000000"/>
                <w:szCs w:val="21"/>
              </w:rPr>
            </w:pPr>
            <w:r>
              <w:rPr>
                <w:rFonts w:ascii="宋体" w:hAnsi="宋体" w:cs="宋体" w:hint="eastAsia"/>
                <w:b/>
                <w:color w:val="000000"/>
                <w:szCs w:val="21"/>
              </w:rPr>
              <w:t>557.72</w:t>
            </w: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tLeast"/>
              <w:jc w:val="right"/>
              <w:rPr>
                <w:rFonts w:ascii="宋体" w:hAnsi="宋体" w:cs="宋体"/>
                <w:b/>
                <w:color w:val="000000"/>
                <w:szCs w:val="21"/>
              </w:rPr>
            </w:pPr>
            <w:r>
              <w:rPr>
                <w:rFonts w:ascii="宋体" w:hAnsi="宋体" w:cs="宋体" w:hint="eastAsia"/>
                <w:b/>
                <w:color w:val="000000"/>
                <w:szCs w:val="21"/>
              </w:rPr>
              <w:t>82.91</w:t>
            </w: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行政运行</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114.88</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114.88</w:t>
            </w: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2010607</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信息化建设</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40.90</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40.90</w:t>
            </w: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2010650</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事业运行</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333.14</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333.14</w:t>
            </w: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2010699</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其他财政事务支出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40.46</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40.46</w:t>
            </w: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2080501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归口管理的行政单位离退休</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4.81</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4.81</w:t>
            </w: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2080502</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事业单位离退休</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0.13</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0.13</w:t>
            </w: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2080505</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机关事业单位基本养老保险缴费支出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68.48</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68.48</w:t>
            </w: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2130199</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其他农业支出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1.55</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1.55</w:t>
            </w:r>
          </w:p>
        </w:tc>
      </w:tr>
      <w:tr w:rsidR="00AA5057">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2210201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left"/>
              <w:textAlignment w:val="center"/>
              <w:rPr>
                <w:rFonts w:ascii="宋体" w:hAnsi="宋体" w:cs="宋体"/>
                <w:color w:val="000000"/>
                <w:szCs w:val="21"/>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住房公积金</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36.28</w:t>
            </w:r>
          </w:p>
        </w:tc>
        <w:tc>
          <w:tcPr>
            <w:tcW w:w="2311"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Cs w:val="21"/>
              </w:rPr>
            </w:pPr>
            <w:r>
              <w:rPr>
                <w:rFonts w:ascii="宋体" w:hAnsi="宋体" w:cs="宋体" w:hint="eastAsia"/>
                <w:color w:val="000000"/>
                <w:kern w:val="0"/>
                <w:sz w:val="22"/>
                <w:szCs w:val="22"/>
              </w:rPr>
              <w:t>36.28</w:t>
            </w:r>
          </w:p>
        </w:tc>
        <w:tc>
          <w:tcPr>
            <w:tcW w:w="15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Cs w:val="21"/>
              </w:rPr>
            </w:pPr>
          </w:p>
        </w:tc>
      </w:tr>
      <w:tr w:rsidR="00AA5057">
        <w:trPr>
          <w:trHeight w:val="368"/>
        </w:trPr>
        <w:tc>
          <w:tcPr>
            <w:tcW w:w="8860" w:type="dxa"/>
            <w:gridSpan w:val="9"/>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注：本表反映部门本年度一般公共预算财政拨款收入及支出情况。</w:t>
            </w:r>
            <w:r>
              <w:rPr>
                <w:rFonts w:ascii="宋体" w:hAnsi="宋体" w:cs="宋体" w:hint="eastAsia"/>
                <w:color w:val="000000"/>
                <w:kern w:val="0"/>
                <w:szCs w:val="21"/>
              </w:rPr>
              <w:t xml:space="preserve">      </w:t>
            </w:r>
          </w:p>
        </w:tc>
      </w:tr>
    </w:tbl>
    <w:p w:rsidR="00AA5057" w:rsidRDefault="00AA5057">
      <w:pPr>
        <w:widowControl/>
        <w:spacing w:after="0" w:line="560" w:lineRule="exact"/>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9180" w:type="dxa"/>
        <w:jc w:val="center"/>
        <w:tblLayout w:type="fixed"/>
        <w:tblCellMar>
          <w:left w:w="0" w:type="dxa"/>
          <w:right w:w="0" w:type="dxa"/>
        </w:tblCellMar>
        <w:tblLook w:val="04A0"/>
      </w:tblPr>
      <w:tblGrid>
        <w:gridCol w:w="558"/>
        <w:gridCol w:w="1597"/>
        <w:gridCol w:w="840"/>
        <w:gridCol w:w="477"/>
        <w:gridCol w:w="1763"/>
        <w:gridCol w:w="740"/>
        <w:gridCol w:w="560"/>
        <w:gridCol w:w="1788"/>
        <w:gridCol w:w="857"/>
      </w:tblGrid>
      <w:tr w:rsidR="00AA5057">
        <w:trPr>
          <w:trHeight w:val="526"/>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一般公共预算财政拨款基本支出决算表</w:t>
            </w:r>
          </w:p>
        </w:tc>
      </w:tr>
      <w:tr w:rsidR="00AA5057">
        <w:trPr>
          <w:trHeight w:val="269"/>
          <w:jc w:val="center"/>
        </w:trPr>
        <w:tc>
          <w:tcPr>
            <w:tcW w:w="558"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w:t>
            </w:r>
            <w:r>
              <w:rPr>
                <w:rFonts w:ascii="宋体" w:hAnsi="宋体" w:cs="宋体" w:hint="eastAsia"/>
                <w:color w:val="000000"/>
                <w:kern w:val="0"/>
                <w:sz w:val="22"/>
                <w:szCs w:val="22"/>
              </w:rPr>
              <w:t>06</w:t>
            </w:r>
            <w:r>
              <w:rPr>
                <w:rFonts w:ascii="宋体" w:hAnsi="宋体" w:cs="宋体" w:hint="eastAsia"/>
                <w:color w:val="000000"/>
                <w:kern w:val="0"/>
                <w:sz w:val="22"/>
                <w:szCs w:val="22"/>
              </w:rPr>
              <w:t>表</w:t>
            </w:r>
          </w:p>
        </w:tc>
      </w:tr>
      <w:tr w:rsidR="00AA5057">
        <w:trPr>
          <w:trHeight w:val="269"/>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部门：</w:t>
            </w:r>
            <w:r w:rsidR="00AA5057" w:rsidRPr="00AA5057">
              <w:rPr>
                <w:sz w:val="44"/>
              </w:rPr>
              <w:pict>
                <v:group id="组合 51" o:spid="_x0000_s1074" style="position:absolute;margin-left:-73.25pt;margin-top:-129.4pt;width:243.2pt;height:41.2pt;z-index:251679744;mso-position-horizontal-relative:text;mso-position-vertical-relative:page" coordorigin="4551,52615" coordsize="8546,1398203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DI+9N0AAAAOAQAADwAAAAAA&#10;AAABACAAAAAiAAAAZHJzL2Rvd25yZXYueG1sUEsBAhQAFAAAAAgAh07iQOadfn8rAwAAGAkAAA4A&#10;AAAAAAAAAQAgAAAALAEAAGRycy9lMm9Eb2MueG1sUEsFBgAAAAAGAAYAWQEAAMkGAAAAAA==&#10;">
                  <v:rect id="矩形 13" o:spid="_x0000_s1076" style="position:absolute;left:4551;top:52615;width:8546;height:1175;v-text-anchor:middle"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fillcolor="#b8b8b8" stroked="f" strokeweight="2pt"/>
                  <v:rect id="矩形 14" o:spid="_x0000_s1075" style="position:absolute;left:4577;top:52890;width:8324;height:1123;v-text-anchor:middle"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p>
        </w:tc>
        <w:tc>
          <w:tcPr>
            <w:tcW w:w="74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AA5057">
        <w:trPr>
          <w:trHeight w:val="277"/>
          <w:jc w:val="center"/>
        </w:trPr>
        <w:tc>
          <w:tcPr>
            <w:tcW w:w="29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人员经费</w:t>
            </w:r>
          </w:p>
        </w:tc>
        <w:tc>
          <w:tcPr>
            <w:tcW w:w="6185" w:type="dxa"/>
            <w:gridSpan w:val="6"/>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公用经费</w:t>
            </w:r>
          </w:p>
        </w:tc>
      </w:tr>
      <w:tr w:rsidR="00AA5057">
        <w:trPr>
          <w:trHeight w:val="312"/>
          <w:jc w:val="center"/>
        </w:trPr>
        <w:tc>
          <w:tcPr>
            <w:tcW w:w="5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59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5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AA5057">
        <w:trPr>
          <w:trHeight w:val="312"/>
          <w:jc w:val="center"/>
        </w:trPr>
        <w:tc>
          <w:tcPr>
            <w:tcW w:w="558"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c>
          <w:tcPr>
            <w:tcW w:w="159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c>
          <w:tcPr>
            <w:tcW w:w="7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c>
          <w:tcPr>
            <w:tcW w:w="5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center"/>
              <w:rPr>
                <w:rFonts w:ascii="宋体" w:hAnsi="宋体" w:cs="宋体"/>
                <w:color w:val="000000"/>
                <w:sz w:val="22"/>
                <w:szCs w:val="22"/>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484.91</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商品和服务支出</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66.90</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基本工资</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265.39</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办公费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21.87</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国内债务付息</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津贴补贴</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35.24</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印刷费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6.03</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国外债务付息</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奖金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4.29</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咨询费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伙食补助费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手续费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0.18</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房屋建筑物购建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绩效工资</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41.60</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水费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办公设备购置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机关事业单位基本养老保险缴费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68.48</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电费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专用设备购置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职业年金缴费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邮电费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11.80</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基础设施建设</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职工基本医疗保险缴费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取暖费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大型修缮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公务员医疗补助缴费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物业管理费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信息网络及软件购置更新</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其他社会保障缴费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差旅费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4.98</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物资储备</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住房公积金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36.28</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因公出国（境）费用</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土地补偿</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医疗费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维修（护）费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安置补助</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lastRenderedPageBreak/>
              <w:t>30199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其他工资福利支出</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33.62</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租赁费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地上附着物和青苗补偿</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4.94</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会议费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拆迁补偿</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离休费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培训费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0.92</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公务用车购置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退休费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4.94</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公务接待费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1.07</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其他交通工具购置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退职（役）费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专用材料费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文物和陈列品购置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抚恤金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被装购置费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无形资产购置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30305</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生活补助</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专用燃料费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其他资本性支出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救济费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劳务费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医疗费补助</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委托业务费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赠与</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助学金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工会经费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国家赔偿费用支出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420"/>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奖励金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福利费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对民间非营利组织和群众性自治组织补贴</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个人农业生产补贴</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公务用车运行维护费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14.16</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其他对个人和家庭的补助支出</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其他交通费用</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jc w:val="right"/>
              <w:textAlignment w:val="center"/>
              <w:rPr>
                <w:rFonts w:ascii="宋体" w:hAnsi="宋体" w:cs="宋体"/>
                <w:color w:val="000000"/>
                <w:sz w:val="16"/>
                <w:szCs w:val="16"/>
              </w:rPr>
            </w:pPr>
            <w:r>
              <w:rPr>
                <w:rFonts w:ascii="宋体" w:hAnsi="宋体" w:cs="宋体" w:hint="eastAsia"/>
                <w:color w:val="000000"/>
                <w:kern w:val="0"/>
                <w:sz w:val="22"/>
                <w:szCs w:val="22"/>
              </w:rPr>
              <w:t>5.88</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30240</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税金及附加费用</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其他商品和服务支出</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jc w:val="right"/>
              <w:textAlignment w:val="center"/>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napToGrid w:val="0"/>
              <w:spacing w:after="0" w:line="240" w:lineRule="auto"/>
              <w:jc w:val="right"/>
              <w:rPr>
                <w:rFonts w:ascii="宋体" w:hAnsi="宋体" w:cs="宋体"/>
                <w:color w:val="000000"/>
                <w:sz w:val="20"/>
                <w:szCs w:val="20"/>
              </w:rPr>
            </w:pPr>
          </w:p>
        </w:tc>
      </w:tr>
      <w:tr w:rsidR="00AA5057">
        <w:trPr>
          <w:trHeight w:val="317"/>
          <w:jc w:val="center"/>
        </w:trPr>
        <w:tc>
          <w:tcPr>
            <w:tcW w:w="2155"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489.84</w:t>
            </w:r>
          </w:p>
        </w:tc>
        <w:tc>
          <w:tcPr>
            <w:tcW w:w="5328" w:type="dxa"/>
            <w:gridSpan w:val="5"/>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67.88</w:t>
            </w:r>
          </w:p>
        </w:tc>
      </w:tr>
      <w:tr w:rsidR="00AA5057">
        <w:trPr>
          <w:trHeight w:val="277"/>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注：本表反映部门本年度一般公共预算财政拨款基本支出明细情况。</w:t>
            </w:r>
            <w:r>
              <w:rPr>
                <w:rFonts w:ascii="宋体" w:hAnsi="宋体" w:cs="宋体" w:hint="eastAsia"/>
                <w:color w:val="000000"/>
                <w:kern w:val="0"/>
                <w:sz w:val="20"/>
                <w:szCs w:val="20"/>
              </w:rPr>
              <w:t xml:space="preserve">        </w:t>
            </w:r>
          </w:p>
        </w:tc>
      </w:tr>
    </w:tbl>
    <w:p w:rsidR="00AA5057" w:rsidRDefault="00AA5057">
      <w:pPr>
        <w:widowControl/>
        <w:spacing w:after="0" w:line="560" w:lineRule="exact"/>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1158"/>
        <w:gridCol w:w="1527"/>
        <w:gridCol w:w="1528"/>
        <w:gridCol w:w="1530"/>
        <w:gridCol w:w="1530"/>
        <w:gridCol w:w="1527"/>
      </w:tblGrid>
      <w:tr w:rsidR="00AA5057">
        <w:trPr>
          <w:trHeight w:val="584"/>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w:t>
            </w:r>
            <w:r w:rsidR="00AA5057" w:rsidRPr="00AA5057">
              <w:rPr>
                <w:sz w:val="44"/>
              </w:rPr>
              <w:pict>
                <v:group id="组合 48" o:spid="_x0000_s1071" style="position:absolute;left:0;text-align:left;margin-left:-82.75pt;margin-top:-81.1pt;width:243.2pt;height:41.2pt;z-index:251680768;mso-position-horizontal-relative:text;mso-position-vertical-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CEpmeGKgMAABgJAAAOAAAA&#10;AAAAAAEAIAAAACsBAABkcnMvZTJvRG9jLnhtbFBLBQYAAAAABgAGAFkBAADHBgAAAAA=&#10;">
                  <v:rect id="矩形 13" o:spid="_x0000_s1073" style="position:absolute;left:4551;top:52615;width:8546;height:1175;v-text-anchor:middle"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fillcolor="#b8b8b8" stroked="f" strokeweight="2pt"/>
                  <v:rect id="矩形 14" o:spid="_x0000_s1072" style="position:absolute;left:4577;top:52890;width:8324;height:1123;v-text-anchor:middle"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黑体" w:eastAsia="黑体" w:hAnsi="宋体" w:cs="黑体" w:hint="eastAsia"/>
                <w:color w:val="000000"/>
                <w:kern w:val="0"/>
                <w:sz w:val="40"/>
                <w:szCs w:val="40"/>
              </w:rPr>
              <w:t>三公”经费支出决算表</w:t>
            </w:r>
          </w:p>
        </w:tc>
      </w:tr>
      <w:tr w:rsidR="00AA5057">
        <w:trPr>
          <w:trHeight w:val="347"/>
          <w:jc w:val="center"/>
        </w:trPr>
        <w:tc>
          <w:tcPr>
            <w:tcW w:w="1158"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公开</w:t>
            </w:r>
            <w:r>
              <w:rPr>
                <w:rFonts w:ascii="宋体" w:hAnsi="宋体" w:cs="宋体" w:hint="eastAsia"/>
                <w:color w:val="000000"/>
                <w:kern w:val="0"/>
                <w:sz w:val="20"/>
                <w:szCs w:val="20"/>
              </w:rPr>
              <w:t>07</w:t>
            </w:r>
            <w:r>
              <w:rPr>
                <w:rFonts w:ascii="宋体" w:hAnsi="宋体" w:cs="宋体" w:hint="eastAsia"/>
                <w:color w:val="000000"/>
                <w:kern w:val="0"/>
                <w:sz w:val="20"/>
                <w:szCs w:val="20"/>
              </w:rPr>
              <w:t>表</w:t>
            </w:r>
          </w:p>
        </w:tc>
      </w:tr>
      <w:tr w:rsidR="00AA5057">
        <w:trPr>
          <w:trHeight w:val="347"/>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p>
        </w:tc>
        <w:tc>
          <w:tcPr>
            <w:tcW w:w="1527" w:type="dxa"/>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AA5057">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预算数</w:t>
            </w:r>
          </w:p>
        </w:tc>
      </w:tr>
      <w:tr w:rsidR="00AA5057">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AA5057">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r>
      <w:tr w:rsidR="00AA5057">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AA5057">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19.9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4.9</w:t>
            </w:r>
          </w:p>
        </w:tc>
      </w:tr>
      <w:tr w:rsidR="00AA5057">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AA5057">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AA5057">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r>
      <w:tr w:rsidR="00AA5057">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12</w:t>
            </w:r>
          </w:p>
        </w:tc>
      </w:tr>
      <w:tr w:rsidR="00AA5057">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15.23</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14.16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14.16</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1.07</w:t>
            </w:r>
          </w:p>
        </w:tc>
      </w:tr>
      <w:tr w:rsidR="00AA5057">
        <w:trPr>
          <w:trHeight w:val="782"/>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hint="eastAsia"/>
                <w:color w:val="000000"/>
                <w:kern w:val="0"/>
                <w:szCs w:val="21"/>
              </w:rPr>
              <w:t xml:space="preserve">           </w:t>
            </w:r>
          </w:p>
        </w:tc>
      </w:tr>
    </w:tbl>
    <w:p w:rsidR="00AA5057" w:rsidRDefault="00AA5057">
      <w:pPr>
        <w:widowControl/>
        <w:spacing w:after="0" w:line="560" w:lineRule="exact"/>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296"/>
        <w:gridCol w:w="191"/>
        <w:gridCol w:w="479"/>
        <w:gridCol w:w="669"/>
        <w:gridCol w:w="376"/>
        <w:gridCol w:w="1166"/>
        <w:gridCol w:w="840"/>
        <w:gridCol w:w="1191"/>
        <w:gridCol w:w="1192"/>
        <w:gridCol w:w="1192"/>
        <w:gridCol w:w="1268"/>
      </w:tblGrid>
      <w:tr w:rsidR="00AA5057">
        <w:trPr>
          <w:trHeight w:val="707"/>
        </w:trPr>
        <w:tc>
          <w:tcPr>
            <w:tcW w:w="8860" w:type="dxa"/>
            <w:gridSpan w:val="11"/>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政府性基金预算财政拨款</w:t>
            </w:r>
            <w:r w:rsidR="00AA5057" w:rsidRPr="00AA5057">
              <w:rPr>
                <w:sz w:val="44"/>
              </w:rPr>
              <w:pict>
                <v:group id="组合 45" o:spid="_x0000_s1068" style="position:absolute;left:0;text-align:left;margin-left:-80.9pt;margin-top:-81.1pt;width:243.2pt;height:41.2pt;z-index:251681792;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JpSytwAAAANAQAADwAA&#10;AAAAAAABACAAAAAiAAAAZHJzL2Rvd25yZXYueG1sUEsBAhQAFAAAAAgAh07iQDcJZQgvAwAAGAkA&#10;AA4AAAAAAAAAAQAgAAAAKwEAAGRycy9lMm9Eb2MueG1sUEsFBgAAAAAGAAYAWQEAAMwGAAAAAA==&#10;">
                  <v:rect id="矩形 13" o:spid="_x0000_s1070" style="position:absolute;left:4551;top:52615;width:8546;height:1175;v-text-anchor:middle"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fillcolor="#b8b8b8" stroked="f" strokeweight="2pt"/>
                  <v:rect id="矩形 14" o:spid="_x0000_s1069" style="position:absolute;left:4577;top:52890;width:8324;height:1123;v-text-anchor:middle"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黑体" w:eastAsia="黑体" w:hAnsi="宋体" w:cs="黑体" w:hint="eastAsia"/>
                <w:color w:val="000000"/>
                <w:kern w:val="0"/>
                <w:sz w:val="36"/>
                <w:szCs w:val="36"/>
              </w:rPr>
              <w:t>收入支出决算表</w:t>
            </w:r>
          </w:p>
        </w:tc>
      </w:tr>
      <w:tr w:rsidR="00AA5057">
        <w:trPr>
          <w:trHeight w:val="315"/>
        </w:trPr>
        <w:tc>
          <w:tcPr>
            <w:tcW w:w="296"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08</w:t>
            </w:r>
            <w:r>
              <w:rPr>
                <w:rFonts w:ascii="宋体" w:hAnsi="宋体" w:cs="宋体" w:hint="eastAsia"/>
                <w:color w:val="000000"/>
                <w:kern w:val="0"/>
                <w:szCs w:val="21"/>
              </w:rPr>
              <w:t>表</w:t>
            </w:r>
          </w:p>
        </w:tc>
      </w:tr>
      <w:tr w:rsidR="00AA5057">
        <w:trPr>
          <w:trHeight w:val="411"/>
        </w:trPr>
        <w:tc>
          <w:tcPr>
            <w:tcW w:w="3177" w:type="dxa"/>
            <w:gridSpan w:val="6"/>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部门：</w:t>
            </w:r>
          </w:p>
        </w:tc>
        <w:tc>
          <w:tcPr>
            <w:tcW w:w="84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A5057">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年末结转和结余</w:t>
            </w:r>
          </w:p>
        </w:tc>
      </w:tr>
      <w:tr w:rsidR="00AA5057">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r>
      <w:tr w:rsidR="00AA5057">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r>
      <w:tr w:rsidR="00AA5057">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center"/>
              <w:rPr>
                <w:rFonts w:ascii="宋体" w:hAnsi="宋体" w:cs="宋体"/>
                <w:color w:val="000000"/>
                <w:szCs w:val="21"/>
              </w:rPr>
            </w:pPr>
          </w:p>
        </w:tc>
      </w:tr>
      <w:tr w:rsidR="00AA5057">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AA5057">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b/>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pacing w:after="0" w:line="240" w:lineRule="auto"/>
              <w:jc w:val="right"/>
              <w:rPr>
                <w:rFonts w:ascii="宋体" w:hAnsi="宋体" w:cs="宋体"/>
                <w:color w:val="000000"/>
                <w:szCs w:val="21"/>
              </w:rPr>
            </w:pPr>
          </w:p>
        </w:tc>
      </w:tr>
      <w:tr w:rsidR="00AA5057">
        <w:trPr>
          <w:trHeight w:val="324"/>
        </w:trPr>
        <w:tc>
          <w:tcPr>
            <w:tcW w:w="8860" w:type="dxa"/>
            <w:gridSpan w:val="11"/>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注：本部门无政府性基金预算财政拨款收入情况，按要求空表列示。</w:t>
            </w:r>
            <w:r>
              <w:rPr>
                <w:rFonts w:ascii="宋体" w:hAnsi="宋体" w:cs="宋体" w:hint="eastAsia"/>
                <w:color w:val="000000"/>
                <w:kern w:val="0"/>
                <w:szCs w:val="21"/>
              </w:rPr>
              <w:t xml:space="preserve">         </w:t>
            </w:r>
          </w:p>
        </w:tc>
      </w:tr>
    </w:tbl>
    <w:p w:rsidR="00AA5057" w:rsidRDefault="00AA5057">
      <w:pPr>
        <w:widowControl/>
        <w:spacing w:after="0" w:line="560" w:lineRule="exact"/>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8800" w:type="dxa"/>
        <w:tblLayout w:type="fixed"/>
        <w:tblCellMar>
          <w:left w:w="0" w:type="dxa"/>
          <w:right w:w="0" w:type="dxa"/>
        </w:tblCellMar>
        <w:tblLook w:val="04A0"/>
      </w:tblPr>
      <w:tblGrid>
        <w:gridCol w:w="442"/>
        <w:gridCol w:w="208"/>
        <w:gridCol w:w="504"/>
        <w:gridCol w:w="274"/>
        <w:gridCol w:w="894"/>
        <w:gridCol w:w="783"/>
        <w:gridCol w:w="252"/>
        <w:gridCol w:w="1646"/>
        <w:gridCol w:w="359"/>
        <w:gridCol w:w="1539"/>
        <w:gridCol w:w="1899"/>
      </w:tblGrid>
      <w:tr w:rsidR="00AA5057">
        <w:trPr>
          <w:trHeight w:val="656"/>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国有资本经营预算财政拨</w:t>
            </w:r>
            <w:r w:rsidR="00AA5057" w:rsidRPr="00AA5057">
              <w:rPr>
                <w:sz w:val="44"/>
              </w:rPr>
              <w:pict>
                <v:group id="组合 42" o:spid="_x0000_s1065" style="position:absolute;left:0;text-align:left;margin-left:-80.9pt;margin-top:-81.1pt;width:243.2pt;height:41.2pt;z-index:251682816;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yaUsrcAAAADQEAAA8AAAAA&#10;AAAAAQAgAAAAIgAAAGRycy9kb3ducmV2LnhtbFBLAQIUABQAAAAIAIdO4kAZeKHDLQMAABgJAAAO&#10;AAAAAAAAAAEAIAAAACsBAABkcnMvZTJvRG9jLnhtbFBLBQYAAAAABgAGAFkBAADKBgAAAAA=&#10;">
                  <v:rect id="矩形 13" o:spid="_x0000_s1067" style="position:absolute;left:4551;top:52615;width:8546;height:1175;v-text-anchor:middle"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fillcolor="#b8b8b8" stroked="f" strokeweight="2pt"/>
                  <v:rect id="矩形 14" o:spid="_x0000_s1066" style="position:absolute;left:4577;top:52890;width:8324;height:1123;v-text-anchor:middle"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AA5057">
        <w:trPr>
          <w:trHeight w:val="335"/>
        </w:trPr>
        <w:tc>
          <w:tcPr>
            <w:tcW w:w="442"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w:t>
            </w:r>
            <w:r>
              <w:rPr>
                <w:rFonts w:ascii="宋体" w:hAnsi="宋体" w:cs="宋体" w:hint="eastAsia"/>
                <w:color w:val="000000"/>
                <w:kern w:val="0"/>
                <w:sz w:val="22"/>
                <w:szCs w:val="22"/>
              </w:rPr>
              <w:t>09</w:t>
            </w:r>
            <w:r>
              <w:rPr>
                <w:rFonts w:ascii="宋体" w:hAnsi="宋体" w:cs="宋体" w:hint="eastAsia"/>
                <w:color w:val="000000"/>
                <w:kern w:val="0"/>
                <w:sz w:val="22"/>
                <w:szCs w:val="22"/>
              </w:rPr>
              <w:t>表</w:t>
            </w:r>
          </w:p>
        </w:tc>
      </w:tr>
      <w:tr w:rsidR="00AA5057">
        <w:trPr>
          <w:trHeight w:val="335"/>
        </w:trPr>
        <w:tc>
          <w:tcPr>
            <w:tcW w:w="3357" w:type="dxa"/>
            <w:gridSpan w:val="7"/>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AA5057">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本年支出</w:t>
            </w:r>
          </w:p>
        </w:tc>
      </w:tr>
      <w:tr w:rsidR="00AA5057">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项目支出</w:t>
            </w:r>
          </w:p>
        </w:tc>
      </w:tr>
      <w:tr w:rsidR="00AA5057">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r>
      <w:tr w:rsidR="00AA5057">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r>
      <w:tr w:rsidR="00AA505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r>
      <w:tr w:rsidR="00AA505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r>
      <w:tr w:rsidR="00AA505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r>
      <w:tr w:rsidR="00AA505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r>
      <w:tr w:rsidR="00AA505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r>
      <w:tr w:rsidR="00AA505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spacing w:after="0" w:line="240" w:lineRule="auto"/>
              <w:jc w:val="right"/>
              <w:rPr>
                <w:rFonts w:ascii="宋体" w:hAnsi="宋体" w:cs="宋体"/>
                <w:color w:val="000000"/>
                <w:sz w:val="22"/>
                <w:szCs w:val="22"/>
              </w:rPr>
            </w:pPr>
          </w:p>
        </w:tc>
      </w:tr>
      <w:tr w:rsidR="00AA5057">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AA5057" w:rsidRDefault="00E21660">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注：</w:t>
            </w:r>
            <w:r>
              <w:rPr>
                <w:rFonts w:ascii="宋体" w:hAnsi="宋体" w:cs="宋体" w:hint="eastAsia"/>
                <w:color w:val="000000"/>
                <w:kern w:val="0"/>
                <w:szCs w:val="21"/>
              </w:rPr>
              <w:t>本部门无</w:t>
            </w:r>
            <w:r>
              <w:rPr>
                <w:rFonts w:ascii="宋体" w:hAnsi="宋体" w:cs="宋体" w:hint="eastAsia"/>
                <w:color w:val="000000"/>
                <w:kern w:val="0"/>
                <w:sz w:val="22"/>
                <w:szCs w:val="22"/>
              </w:rPr>
              <w:t>国有资本经营预算财政拨款情况，</w:t>
            </w:r>
            <w:r>
              <w:rPr>
                <w:rFonts w:ascii="宋体" w:hAnsi="宋体" w:cs="宋体" w:hint="eastAsia"/>
                <w:color w:val="000000"/>
                <w:kern w:val="0"/>
                <w:szCs w:val="21"/>
              </w:rPr>
              <w:t>按要求空表列示。</w:t>
            </w:r>
          </w:p>
        </w:tc>
      </w:tr>
    </w:tbl>
    <w:p w:rsidR="00AA5057" w:rsidRDefault="00AA5057">
      <w:pPr>
        <w:widowControl/>
        <w:spacing w:after="0" w:line="560" w:lineRule="exact"/>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901"/>
        <w:gridCol w:w="1203"/>
        <w:gridCol w:w="790"/>
        <w:gridCol w:w="362"/>
        <w:gridCol w:w="911"/>
        <w:gridCol w:w="241"/>
        <w:gridCol w:w="1032"/>
        <w:gridCol w:w="120"/>
        <w:gridCol w:w="1154"/>
        <w:gridCol w:w="1226"/>
      </w:tblGrid>
      <w:tr w:rsidR="00AA5057">
        <w:trPr>
          <w:trHeight w:val="635"/>
        </w:trPr>
        <w:tc>
          <w:tcPr>
            <w:tcW w:w="8940" w:type="dxa"/>
            <w:gridSpan w:val="10"/>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政府采购</w:t>
            </w:r>
            <w:r w:rsidR="00AA5057" w:rsidRPr="00AA5057">
              <w:rPr>
                <w:sz w:val="44"/>
              </w:rPr>
              <w:pict>
                <v:group id="组合 39" o:spid="_x0000_s1062" style="position:absolute;left:0;text-align:left;margin-left:-80.9pt;margin-top:-81.1pt;width:243.2pt;height:41.2pt;z-index:251683840;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KfGMWwpAwAAGAkAAA4AAAAA&#10;AAAAAQAgAAAAKwEAAGRycy9lMm9Eb2MueG1sUEsFBgAAAAAGAAYAWQEAAMYGAAAAAA==&#10;">
                  <v:rect id="矩形 13" o:spid="_x0000_s1064" style="position:absolute;left:4551;top:52615;width:8546;height:1175;v-text-anchor:middle"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fillcolor="#b8b8b8" stroked="f" strokeweight="2pt"/>
                  <v:rect id="矩形 14" o:spid="_x0000_s1063" style="position:absolute;left:4577;top:52890;width:8324;height:1123;v-text-anchor:middle"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黑体" w:eastAsia="黑体" w:hAnsi="宋体" w:cs="黑体" w:hint="eastAsia"/>
                <w:color w:val="000000"/>
                <w:kern w:val="0"/>
                <w:sz w:val="40"/>
                <w:szCs w:val="40"/>
              </w:rPr>
              <w:t>情况表</w:t>
            </w:r>
          </w:p>
        </w:tc>
      </w:tr>
      <w:tr w:rsidR="00AA5057">
        <w:trPr>
          <w:trHeight w:val="326"/>
        </w:trPr>
        <w:tc>
          <w:tcPr>
            <w:tcW w:w="1901"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10</w:t>
            </w:r>
            <w:r>
              <w:rPr>
                <w:rFonts w:ascii="宋体" w:hAnsi="宋体" w:cs="宋体" w:hint="eastAsia"/>
                <w:color w:val="000000"/>
                <w:kern w:val="0"/>
                <w:szCs w:val="21"/>
              </w:rPr>
              <w:t>表</w:t>
            </w:r>
          </w:p>
        </w:tc>
      </w:tr>
      <w:tr w:rsidR="00AA5057">
        <w:trPr>
          <w:trHeight w:val="360"/>
        </w:trPr>
        <w:tc>
          <w:tcPr>
            <w:tcW w:w="6440" w:type="dxa"/>
            <w:gridSpan w:val="7"/>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A5057">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采购计划金额</w:t>
            </w:r>
          </w:p>
        </w:tc>
      </w:tr>
      <w:tr w:rsidR="00AA5057">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AA5057">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r>
      <w:tr w:rsidR="00AA5057">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AA5057">
        <w:trPr>
          <w:trHeight w:val="350"/>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w:t>
            </w:r>
            <w:r>
              <w:rPr>
                <w:rFonts w:ascii="宋体" w:hAnsi="宋体" w:cs="宋体" w:hint="eastAsia"/>
                <w:color w:val="000000"/>
                <w:kern w:val="0"/>
                <w:szCs w:val="21"/>
              </w:rPr>
              <w:t xml:space="preserve">       </w:t>
            </w:r>
            <w:r>
              <w:rPr>
                <w:rFonts w:ascii="宋体" w:hAnsi="宋体" w:cs="宋体" w:hint="eastAsia"/>
                <w:color w:val="000000"/>
                <w:kern w:val="0"/>
                <w:szCs w:val="21"/>
              </w:rPr>
              <w:t>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r>
      <w:tr w:rsidR="00AA5057">
        <w:trPr>
          <w:trHeight w:val="350"/>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r>
      <w:tr w:rsidR="00AA5057">
        <w:trPr>
          <w:trHeight w:val="350"/>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r>
      <w:tr w:rsidR="00AA5057">
        <w:trPr>
          <w:trHeight w:val="350"/>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70</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70</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70</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r>
      <w:tr w:rsidR="00AA5057">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实际采购金额</w:t>
            </w:r>
          </w:p>
        </w:tc>
      </w:tr>
      <w:tr w:rsidR="00AA5057">
        <w:trPr>
          <w:trHeight w:val="350"/>
        </w:trPr>
        <w:tc>
          <w:tcPr>
            <w:tcW w:w="1901"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AA5057">
        <w:trPr>
          <w:trHeight w:val="543"/>
        </w:trPr>
        <w:tc>
          <w:tcPr>
            <w:tcW w:w="1901"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center"/>
              <w:rPr>
                <w:rFonts w:ascii="宋体" w:hAnsi="宋体" w:cs="宋体"/>
                <w:color w:val="000000"/>
                <w:szCs w:val="21"/>
              </w:rPr>
            </w:pPr>
          </w:p>
        </w:tc>
      </w:tr>
      <w:tr w:rsidR="00AA5057">
        <w:trPr>
          <w:trHeight w:val="309"/>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AA5057">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w:t>
            </w:r>
            <w:r>
              <w:rPr>
                <w:rFonts w:ascii="宋体" w:hAnsi="宋体" w:cs="宋体" w:hint="eastAsia"/>
                <w:color w:val="000000"/>
                <w:kern w:val="0"/>
                <w:szCs w:val="21"/>
              </w:rPr>
              <w:t xml:space="preserve">       </w:t>
            </w:r>
            <w:r>
              <w:rPr>
                <w:rFonts w:ascii="宋体" w:hAnsi="宋体" w:cs="宋体" w:hint="eastAsia"/>
                <w:color w:val="000000"/>
                <w:kern w:val="0"/>
                <w:szCs w:val="21"/>
              </w:rPr>
              <w:t>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r>
      <w:tr w:rsidR="00AA5057">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r>
      <w:tr w:rsidR="00AA5057">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r>
      <w:tr w:rsidR="00AA5057">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46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46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46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AA5057" w:rsidRDefault="00AA5057">
            <w:pPr>
              <w:widowControl/>
              <w:adjustRightInd w:val="0"/>
              <w:snapToGrid w:val="0"/>
              <w:spacing w:after="0" w:line="240" w:lineRule="auto"/>
              <w:jc w:val="right"/>
              <w:rPr>
                <w:rFonts w:ascii="宋体" w:hAnsi="宋体" w:cs="宋体"/>
                <w:color w:val="000000"/>
                <w:szCs w:val="21"/>
              </w:rPr>
            </w:pPr>
          </w:p>
        </w:tc>
      </w:tr>
      <w:tr w:rsidR="00AA5057">
        <w:trPr>
          <w:trHeight w:val="398"/>
        </w:trPr>
        <w:tc>
          <w:tcPr>
            <w:tcW w:w="8940" w:type="dxa"/>
            <w:gridSpan w:val="10"/>
            <w:tcBorders>
              <w:top w:val="nil"/>
              <w:left w:val="nil"/>
              <w:bottom w:val="nil"/>
              <w:right w:val="nil"/>
            </w:tcBorders>
            <w:shd w:val="clear" w:color="auto" w:fill="auto"/>
            <w:tcMar>
              <w:top w:w="15" w:type="dxa"/>
              <w:left w:w="15" w:type="dxa"/>
              <w:right w:w="15" w:type="dxa"/>
            </w:tcMar>
            <w:vAlign w:val="center"/>
          </w:tcPr>
          <w:p w:rsidR="00AA5057" w:rsidRDefault="00E21660">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注：本部门无政府采购相关支出，按要求空表列示。</w:t>
            </w:r>
            <w:r>
              <w:rPr>
                <w:rFonts w:ascii="宋体" w:hAnsi="宋体" w:cs="宋体" w:hint="eastAsia"/>
                <w:color w:val="000000"/>
                <w:kern w:val="0"/>
                <w:szCs w:val="21"/>
              </w:rPr>
              <w:t xml:space="preserve">    </w:t>
            </w:r>
          </w:p>
        </w:tc>
      </w:tr>
    </w:tbl>
    <w:p w:rsidR="00AA5057" w:rsidRDefault="00AA5057">
      <w:pPr>
        <w:widowControl/>
        <w:spacing w:after="0" w:line="560" w:lineRule="exact"/>
        <w:jc w:val="left"/>
        <w:rPr>
          <w:rFonts w:ascii="仿宋_GB2312" w:eastAsia="仿宋_GB2312" w:hAnsiTheme="majorEastAsia"/>
          <w:b/>
          <w:sz w:val="28"/>
          <w:szCs w:val="28"/>
          <w:highlight w:val="yellow"/>
        </w:rPr>
      </w:pPr>
    </w:p>
    <w:p w:rsidR="00AA5057" w:rsidRDefault="00AA5057"/>
    <w:p w:rsidR="00AA5057" w:rsidRDefault="00AA5057"/>
    <w:p w:rsidR="00AA5057" w:rsidRDefault="00AA5057"/>
    <w:p w:rsidR="00AA5057" w:rsidRDefault="00AA5057"/>
    <w:p w:rsidR="00AA5057" w:rsidRDefault="00E21660">
      <w:pPr>
        <w:tabs>
          <w:tab w:val="left" w:pos="1086"/>
        </w:tabs>
        <w:jc w:val="left"/>
        <w:rPr>
          <w:rFonts w:ascii="仿宋_GB2312" w:eastAsia="仿宋_GB2312" w:hAnsiTheme="majorEastAsia"/>
          <w:b/>
          <w:sz w:val="28"/>
          <w:szCs w:val="28"/>
          <w:highlight w:val="yellow"/>
        </w:rPr>
        <w:sectPr w:rsidR="00AA5057">
          <w:pgSz w:w="11906" w:h="16838"/>
          <w:pgMar w:top="2098" w:right="1474" w:bottom="1984" w:left="1588" w:header="851" w:footer="992" w:gutter="0"/>
          <w:cols w:space="0"/>
          <w:docGrid w:type="lines" w:linePitch="312"/>
        </w:sectPr>
      </w:pPr>
      <w:r>
        <w:rPr>
          <w:rFonts w:hint="eastAsia"/>
        </w:rPr>
        <w:tab/>
      </w:r>
    </w:p>
    <w:p w:rsidR="00AA5057" w:rsidRDefault="00E21660">
      <w:pPr>
        <w:rPr>
          <w:rFonts w:ascii="宋体" w:hAnsi="宋体" w:cs="ArialUnicodeMS"/>
          <w:color w:val="000000"/>
          <w:kern w:val="0"/>
        </w:rPr>
        <w:sectPr w:rsidR="00AA5057">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1" cstate="print"/>
                    <a:stretch>
                      <a:fillRect/>
                    </a:stretch>
                  </pic:blipFill>
                  <pic:spPr>
                    <a:xfrm>
                      <a:off x="0" y="0"/>
                      <a:ext cx="7550150" cy="10680065"/>
                    </a:xfrm>
                    <a:prstGeom prst="rect">
                      <a:avLst/>
                    </a:prstGeom>
                  </pic:spPr>
                </pic:pic>
              </a:graphicData>
            </a:graphic>
          </wp:anchor>
        </w:drawing>
      </w:r>
      <w:r w:rsidR="00AA5057" w:rsidRPr="00AA5057">
        <w:rPr>
          <w:sz w:val="72"/>
        </w:rPr>
        <w:pict>
          <v:shape id="_x0000_s1061" type="#_x0000_t202" style="position:absolute;left:0;text-align:left;margin-left:-78.7pt;margin-top:232.8pt;width:596.2pt;height:159.1pt;z-index:251665408;mso-position-horizontal-relative:text;mso-position-vertical-relative:text"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lmnozeAAAADQEAAA8AAAAAAAAAAQAgAAAAIgAAAGRycy9kb3ducmV2LnhtbFBLAQIU&#10;ABQAAAAIAIdO4kDYiSUNJgIAACcEAAAOAAAAAAAAAAEAIAAAAC0BAABkcnMvZTJvRG9jLnhtbFBL&#10;BQYAAAAABgAGAFkBAADFBQAAAAA=&#10;" filled="f" stroked="f" strokeweight=".5pt">
            <v:textbox>
              <w:txbxContent>
                <w:p w:rsidR="00AA5057" w:rsidRDefault="00E21660">
                  <w:pPr>
                    <w:widowControl/>
                    <w:spacing w:line="1200" w:lineRule="exact"/>
                    <w:jc w:val="center"/>
                    <w:rPr>
                      <w:rFonts w:asciiTheme="minorEastAsia" w:eastAsiaTheme="minorEastAsia" w:hAnsi="宋体"/>
                      <w:color w:val="FDEFBE"/>
                      <w:sz w:val="96"/>
                      <w:szCs w:val="96"/>
                    </w:rPr>
                  </w:pPr>
                  <w:r>
                    <w:rPr>
                      <w:rFonts w:asciiTheme="minorEastAsia" w:eastAsiaTheme="minorEastAsia" w:hAnsi="宋体" w:hint="eastAsia"/>
                      <w:color w:val="FDEFBE"/>
                      <w:sz w:val="96"/>
                      <w:szCs w:val="96"/>
                    </w:rPr>
                    <w:t>第三部分</w:t>
                  </w:r>
                </w:p>
                <w:p w:rsidR="00AA5057" w:rsidRDefault="00E21660">
                  <w:pPr>
                    <w:widowControl/>
                    <w:spacing w:line="1200" w:lineRule="exact"/>
                    <w:jc w:val="center"/>
                    <w:rPr>
                      <w:color w:val="FDEFBE"/>
                      <w:sz w:val="96"/>
                      <w:szCs w:val="96"/>
                    </w:rPr>
                  </w:pPr>
                  <w:r>
                    <w:rPr>
                      <w:rFonts w:asciiTheme="minorEastAsia" w:eastAsiaTheme="minorEastAsia" w:hAnsi="宋体" w:hint="eastAsia"/>
                      <w:color w:val="FDEFBE"/>
                      <w:sz w:val="96"/>
                      <w:szCs w:val="96"/>
                    </w:rPr>
                    <w:t>部门决算情况说明</w:t>
                  </w:r>
                </w:p>
              </w:txbxContent>
            </v:textbox>
          </v:shape>
        </w:pict>
      </w:r>
    </w:p>
    <w:p w:rsidR="00AA5057" w:rsidRDefault="00E21660">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一、收入</w:t>
      </w:r>
      <w:r>
        <w:rPr>
          <w:rFonts w:ascii="黑体" w:eastAsia="黑体" w:hAnsiTheme="minorHAnsi" w:cs="黑体" w:hint="eastAsia"/>
          <w:b w:val="0"/>
          <w:bCs w:val="0"/>
          <w:kern w:val="0"/>
        </w:rPr>
        <w:t>支</w:t>
      </w:r>
      <w:r w:rsidR="00AA5057" w:rsidRPr="00AA5057">
        <w:rPr>
          <w:sz w:val="44"/>
        </w:rPr>
        <w:pict>
          <v:group id="组合 35" o:spid="_x0000_s1058" style="position:absolute;left:0;text-align:left;margin-left:-.55pt;margin-top:29.3pt;width:301.85pt;height:43.95pt;z-index:251693056;mso-position-horizontal-relative:page;mso-position-vertical-relative:page" coordorigin="4551,52615" coordsize="8546,1398203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bx6QT2QAAAAkBAAAPAAAA&#10;AAAAAAEAIAAAACIAAABkcnMvZG93bnJldi54bWxQSwECFAAUAAAACACHTuJAxlD1zTEDAAAYCQAA&#10;DgAAAAAAAAABACAAAAAoAQAAZHJzL2Uyb0RvYy54bWxQSwUGAAAAAAYABgBZAQAAywYAAAAA&#10;">
            <v:rect id="矩形 13" o:spid="_x0000_s1060" style="position:absolute;left:4551;top:52615;width:8546;height:1175;v-text-anchor:middle"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fillcolor="#b8b8b8" stroked="f" strokeweight="2pt"/>
            <v:rect id="矩形 14" o:spid="_x0000_s1059" style="position:absolute;left:4577;top:52890;width:8324;height:1123;v-text-anchor:middle"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AA5057" w:rsidRDefault="00AA5057">
                    <w:pPr>
                      <w:jc w:val="center"/>
                    </w:pPr>
                  </w:p>
                </w:txbxContent>
              </v:textbox>
            </v:rect>
            <w10:wrap anchorx="page" anchory="page"/>
            <w10:anchorlock/>
          </v:group>
        </w:pict>
      </w:r>
      <w:r>
        <w:rPr>
          <w:rFonts w:ascii="黑体" w:eastAsia="黑体" w:hAnsiTheme="minorHAnsi" w:cs="黑体" w:hint="eastAsia"/>
          <w:b w:val="0"/>
          <w:bCs w:val="0"/>
          <w:kern w:val="0"/>
        </w:rPr>
        <w:t>出</w:t>
      </w:r>
      <w:r>
        <w:rPr>
          <w:rFonts w:ascii="黑体" w:eastAsia="黑体" w:hint="eastAsia"/>
          <w:b w:val="0"/>
          <w:bCs w:val="0"/>
        </w:rPr>
        <w:t>决算总体情况说明</w:t>
      </w:r>
    </w:p>
    <w:p w:rsidR="00AA5057" w:rsidRDefault="00E21660">
      <w:pPr>
        <w:adjustRightInd w:val="0"/>
        <w:snapToGrid w:val="0"/>
        <w:spacing w:after="0" w:line="580" w:lineRule="exact"/>
        <w:ind w:firstLineChars="200" w:firstLine="640"/>
        <w:rPr>
          <w:rFonts w:asciiTheme="majorEastAsia" w:eastAsiaTheme="majorEastAsia" w:hAnsiTheme="majorEastAsia" w:cs="DengXian-Regular"/>
          <w:sz w:val="32"/>
          <w:szCs w:val="32"/>
        </w:rPr>
      </w:pP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年度收入</w:t>
      </w:r>
      <w:r>
        <w:rPr>
          <w:rFonts w:asciiTheme="majorEastAsia" w:eastAsiaTheme="majorEastAsia" w:hAnsiTheme="majorEastAsia" w:cs="DengXian-Regular" w:hint="eastAsia"/>
          <w:sz w:val="32"/>
          <w:szCs w:val="32"/>
        </w:rPr>
        <w:t>665.02</w:t>
      </w:r>
      <w:r>
        <w:rPr>
          <w:rFonts w:asciiTheme="majorEastAsia" w:eastAsiaTheme="majorEastAsia" w:hAnsiTheme="majorEastAsia" w:cs="DengXian-Regular" w:hint="eastAsia"/>
          <w:sz w:val="32"/>
          <w:szCs w:val="32"/>
        </w:rPr>
        <w:t>万元，</w:t>
      </w:r>
      <w:r>
        <w:rPr>
          <w:rFonts w:asciiTheme="majorEastAsia" w:eastAsiaTheme="majorEastAsia" w:hAnsiTheme="majorEastAsia" w:cs="DengXian-Regular" w:hint="eastAsia"/>
          <w:sz w:val="32"/>
          <w:szCs w:val="32"/>
        </w:rPr>
        <w:t>2017</w:t>
      </w:r>
      <w:r>
        <w:rPr>
          <w:rFonts w:asciiTheme="majorEastAsia" w:eastAsiaTheme="majorEastAsia" w:hAnsiTheme="majorEastAsia" w:cs="DengXian-Regular" w:hint="eastAsia"/>
          <w:sz w:val="32"/>
          <w:szCs w:val="32"/>
        </w:rPr>
        <w:t>年度收入总计</w:t>
      </w:r>
      <w:r>
        <w:rPr>
          <w:rFonts w:asciiTheme="majorEastAsia" w:eastAsiaTheme="majorEastAsia" w:hAnsiTheme="majorEastAsia" w:cs="DengXian-Regular" w:hint="eastAsia"/>
          <w:sz w:val="32"/>
          <w:szCs w:val="32"/>
        </w:rPr>
        <w:t>1403.88</w:t>
      </w:r>
      <w:r>
        <w:rPr>
          <w:rFonts w:asciiTheme="majorEastAsia" w:eastAsiaTheme="majorEastAsia" w:hAnsiTheme="majorEastAsia" w:cs="DengXian-Regular" w:hint="eastAsia"/>
          <w:sz w:val="32"/>
          <w:szCs w:val="32"/>
        </w:rPr>
        <w:t>，收入各减少</w:t>
      </w:r>
      <w:r>
        <w:rPr>
          <w:rFonts w:asciiTheme="majorEastAsia" w:eastAsiaTheme="majorEastAsia" w:hAnsiTheme="majorEastAsia" w:cs="DengXian-Regular" w:hint="eastAsia"/>
          <w:sz w:val="32"/>
          <w:szCs w:val="32"/>
        </w:rPr>
        <w:t>738.86</w:t>
      </w:r>
      <w:r>
        <w:rPr>
          <w:rFonts w:asciiTheme="majorEastAsia" w:eastAsiaTheme="majorEastAsia" w:hAnsiTheme="majorEastAsia" w:cs="DengXian-Regular" w:hint="eastAsia"/>
          <w:sz w:val="32"/>
          <w:szCs w:val="32"/>
        </w:rPr>
        <w:t>万元，下降</w:t>
      </w:r>
      <w:r>
        <w:rPr>
          <w:rFonts w:asciiTheme="majorEastAsia" w:eastAsiaTheme="majorEastAsia" w:hAnsiTheme="majorEastAsia" w:cs="DengXian-Regular" w:hint="eastAsia"/>
          <w:sz w:val="32"/>
          <w:szCs w:val="32"/>
        </w:rPr>
        <w:t>52.63%</w:t>
      </w:r>
      <w:r>
        <w:rPr>
          <w:rFonts w:asciiTheme="majorEastAsia" w:eastAsiaTheme="majorEastAsia" w:hAnsiTheme="majorEastAsia" w:cs="DengXian-Regular" w:hint="eastAsia"/>
          <w:sz w:val="32"/>
          <w:szCs w:val="32"/>
        </w:rPr>
        <w:t>：</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年度支出合计</w:t>
      </w:r>
      <w:r>
        <w:rPr>
          <w:rFonts w:asciiTheme="majorEastAsia" w:eastAsiaTheme="majorEastAsia" w:hAnsiTheme="majorEastAsia" w:cs="DengXian-Regular" w:hint="eastAsia"/>
          <w:sz w:val="32"/>
          <w:szCs w:val="32"/>
        </w:rPr>
        <w:t>679.23</w:t>
      </w:r>
      <w:r>
        <w:rPr>
          <w:rFonts w:asciiTheme="majorEastAsia" w:eastAsiaTheme="majorEastAsia" w:hAnsiTheme="majorEastAsia" w:cs="DengXian-Regular" w:hint="eastAsia"/>
          <w:sz w:val="32"/>
          <w:szCs w:val="32"/>
        </w:rPr>
        <w:t>万元，</w:t>
      </w:r>
      <w:r>
        <w:rPr>
          <w:rFonts w:asciiTheme="majorEastAsia" w:eastAsiaTheme="majorEastAsia" w:hAnsiTheme="majorEastAsia" w:cs="DengXian-Regular" w:hint="eastAsia"/>
          <w:sz w:val="32"/>
          <w:szCs w:val="32"/>
        </w:rPr>
        <w:t>2017</w:t>
      </w:r>
      <w:r>
        <w:rPr>
          <w:rFonts w:asciiTheme="majorEastAsia" w:eastAsiaTheme="majorEastAsia" w:hAnsiTheme="majorEastAsia" w:cs="DengXian-Regular" w:hint="eastAsia"/>
          <w:sz w:val="32"/>
          <w:szCs w:val="32"/>
        </w:rPr>
        <w:t>年度支出</w:t>
      </w:r>
      <w:r>
        <w:rPr>
          <w:rFonts w:asciiTheme="majorEastAsia" w:eastAsiaTheme="majorEastAsia" w:hAnsiTheme="majorEastAsia" w:cs="DengXian-Regular" w:hint="eastAsia"/>
          <w:sz w:val="32"/>
          <w:szCs w:val="32"/>
        </w:rPr>
        <w:t>1410.30</w:t>
      </w:r>
      <w:r>
        <w:rPr>
          <w:rFonts w:asciiTheme="majorEastAsia" w:eastAsiaTheme="majorEastAsia" w:hAnsiTheme="majorEastAsia" w:cs="DengXian-Regular" w:hint="eastAsia"/>
          <w:sz w:val="32"/>
          <w:szCs w:val="32"/>
        </w:rPr>
        <w:t>万元，减少</w:t>
      </w:r>
      <w:r>
        <w:rPr>
          <w:rFonts w:asciiTheme="majorEastAsia" w:eastAsiaTheme="majorEastAsia" w:hAnsiTheme="majorEastAsia" w:cs="DengXian-Regular" w:hint="eastAsia"/>
          <w:sz w:val="32"/>
          <w:szCs w:val="32"/>
        </w:rPr>
        <w:t>731.07</w:t>
      </w:r>
      <w:r>
        <w:rPr>
          <w:rFonts w:asciiTheme="majorEastAsia" w:eastAsiaTheme="majorEastAsia" w:hAnsiTheme="majorEastAsia" w:cs="DengXian-Regular" w:hint="eastAsia"/>
          <w:sz w:val="32"/>
          <w:szCs w:val="32"/>
        </w:rPr>
        <w:t>万元，下降</w:t>
      </w:r>
      <w:r>
        <w:rPr>
          <w:rFonts w:asciiTheme="majorEastAsia" w:eastAsiaTheme="majorEastAsia" w:hAnsiTheme="majorEastAsia" w:cs="DengXian-Regular" w:hint="eastAsia"/>
          <w:sz w:val="32"/>
          <w:szCs w:val="32"/>
        </w:rPr>
        <w:t>51.84%</w:t>
      </w:r>
      <w:r>
        <w:rPr>
          <w:rFonts w:asciiTheme="majorEastAsia" w:eastAsiaTheme="majorEastAsia" w:hAnsiTheme="majorEastAsia" w:cs="DengXian-Regular" w:hint="eastAsia"/>
          <w:sz w:val="32"/>
          <w:szCs w:val="32"/>
        </w:rPr>
        <w:t>，主要原因是</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年没有政府性基金。</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年末结转</w:t>
      </w:r>
      <w:r>
        <w:rPr>
          <w:rFonts w:asciiTheme="majorEastAsia" w:eastAsiaTheme="majorEastAsia" w:hAnsiTheme="majorEastAsia" w:cs="DengXian-Regular" w:hint="eastAsia"/>
          <w:sz w:val="32"/>
          <w:szCs w:val="32"/>
        </w:rPr>
        <w:t>14.65</w:t>
      </w:r>
      <w:r>
        <w:rPr>
          <w:rFonts w:asciiTheme="majorEastAsia" w:eastAsiaTheme="majorEastAsia" w:hAnsiTheme="majorEastAsia" w:cs="DengXian-Regular" w:hint="eastAsia"/>
          <w:sz w:val="32"/>
          <w:szCs w:val="32"/>
        </w:rPr>
        <w:t>万元，</w:t>
      </w:r>
      <w:r>
        <w:rPr>
          <w:rFonts w:asciiTheme="majorEastAsia" w:eastAsiaTheme="majorEastAsia" w:hAnsiTheme="majorEastAsia" w:cs="DengXian-Regular" w:hint="eastAsia"/>
          <w:sz w:val="32"/>
          <w:szCs w:val="32"/>
        </w:rPr>
        <w:t>2017</w:t>
      </w:r>
      <w:r>
        <w:rPr>
          <w:rFonts w:asciiTheme="majorEastAsia" w:eastAsiaTheme="majorEastAsia" w:hAnsiTheme="majorEastAsia" w:cs="DengXian-Regular" w:hint="eastAsia"/>
          <w:sz w:val="32"/>
          <w:szCs w:val="32"/>
        </w:rPr>
        <w:t>年结转为</w:t>
      </w:r>
      <w:r>
        <w:rPr>
          <w:rFonts w:asciiTheme="majorEastAsia" w:eastAsiaTheme="majorEastAsia" w:hAnsiTheme="majorEastAsia" w:cs="DengXian-Regular" w:hint="eastAsia"/>
          <w:sz w:val="32"/>
          <w:szCs w:val="32"/>
        </w:rPr>
        <w:t>28.86</w:t>
      </w:r>
      <w:r>
        <w:rPr>
          <w:rFonts w:asciiTheme="majorEastAsia" w:eastAsiaTheme="majorEastAsia" w:hAnsiTheme="majorEastAsia" w:cs="DengXian-Regular" w:hint="eastAsia"/>
          <w:sz w:val="32"/>
          <w:szCs w:val="32"/>
        </w:rPr>
        <w:t>万元，比去年减少了</w:t>
      </w:r>
      <w:r>
        <w:rPr>
          <w:rFonts w:asciiTheme="majorEastAsia" w:eastAsiaTheme="majorEastAsia" w:hAnsiTheme="majorEastAsia" w:cs="DengXian-Regular" w:hint="eastAsia"/>
          <w:sz w:val="32"/>
          <w:szCs w:val="32"/>
        </w:rPr>
        <w:t>14.21</w:t>
      </w:r>
      <w:r>
        <w:rPr>
          <w:rFonts w:asciiTheme="majorEastAsia" w:eastAsiaTheme="majorEastAsia" w:hAnsiTheme="majorEastAsia" w:cs="DengXian-Regular" w:hint="eastAsia"/>
          <w:sz w:val="32"/>
          <w:szCs w:val="32"/>
        </w:rPr>
        <w:t>万元，减少了</w:t>
      </w:r>
      <w:r>
        <w:rPr>
          <w:rFonts w:asciiTheme="majorEastAsia" w:eastAsiaTheme="majorEastAsia" w:hAnsiTheme="majorEastAsia" w:cs="DengXian-Regular" w:hint="eastAsia"/>
          <w:sz w:val="32"/>
          <w:szCs w:val="32"/>
        </w:rPr>
        <w:t>49.24%</w:t>
      </w:r>
      <w:r>
        <w:rPr>
          <w:rFonts w:asciiTheme="majorEastAsia" w:eastAsiaTheme="majorEastAsia" w:hAnsiTheme="majorEastAsia" w:cs="DengXian-Regular" w:hint="eastAsia"/>
          <w:sz w:val="32"/>
          <w:szCs w:val="32"/>
        </w:rPr>
        <w:t>，主要原因是认真</w:t>
      </w:r>
      <w:r>
        <w:rPr>
          <w:rFonts w:asciiTheme="majorEastAsia" w:eastAsiaTheme="majorEastAsia" w:hAnsiTheme="majorEastAsia" w:cs="DengXian-Regular" w:hint="eastAsia"/>
          <w:sz w:val="32"/>
          <w:szCs w:val="32"/>
        </w:rPr>
        <w:t>贯彻落实中央八项规定</w:t>
      </w:r>
      <w:r>
        <w:rPr>
          <w:rFonts w:asciiTheme="majorEastAsia" w:eastAsiaTheme="majorEastAsia" w:hAnsiTheme="majorEastAsia" w:cs="DengXian-Regular" w:hint="eastAsia"/>
          <w:sz w:val="32"/>
          <w:szCs w:val="32"/>
        </w:rPr>
        <w:t>精神和厉行节约要求，从严控制“三公”经费开支，全年实际支出比预算有所节约</w:t>
      </w:r>
    </w:p>
    <w:p w:rsidR="00AA5057" w:rsidRDefault="00E21660">
      <w:pPr>
        <w:pStyle w:val="2"/>
        <w:spacing w:before="0" w:after="0" w:line="580" w:lineRule="exact"/>
        <w:ind w:left="284" w:firstLineChars="100" w:firstLine="321"/>
        <w:rPr>
          <w:rFonts w:asciiTheme="majorEastAsia" w:hAnsiTheme="majorEastAsia"/>
          <w:bCs w:val="0"/>
        </w:rPr>
      </w:pPr>
      <w:r>
        <w:rPr>
          <w:rFonts w:asciiTheme="majorEastAsia" w:hAnsiTheme="majorEastAsia" w:hint="eastAsia"/>
          <w:bCs w:val="0"/>
        </w:rPr>
        <w:t>二、收入决算情况说明</w:t>
      </w:r>
    </w:p>
    <w:p w:rsidR="00AA5057" w:rsidRDefault="00E21660">
      <w:pPr>
        <w:adjustRightInd w:val="0"/>
        <w:snapToGrid w:val="0"/>
        <w:spacing w:after="0" w:line="580" w:lineRule="exact"/>
        <w:ind w:firstLineChars="200" w:firstLine="640"/>
        <w:rPr>
          <w:rFonts w:asciiTheme="majorEastAsia" w:eastAsiaTheme="majorEastAsia" w:hAnsiTheme="majorEastAsia"/>
        </w:rPr>
      </w:pP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年度本年收入合计</w:t>
      </w:r>
      <w:r>
        <w:rPr>
          <w:rFonts w:asciiTheme="majorEastAsia" w:eastAsiaTheme="majorEastAsia" w:hAnsiTheme="majorEastAsia" w:cs="DengXian-Regular" w:hint="eastAsia"/>
          <w:sz w:val="32"/>
          <w:szCs w:val="32"/>
        </w:rPr>
        <w:t>665.02</w:t>
      </w:r>
      <w:r>
        <w:rPr>
          <w:rFonts w:asciiTheme="majorEastAsia" w:eastAsiaTheme="majorEastAsia" w:hAnsiTheme="majorEastAsia" w:cs="DengXian-Regular" w:hint="eastAsia"/>
          <w:sz w:val="32"/>
          <w:szCs w:val="32"/>
        </w:rPr>
        <w:t>万元，其中：财政拨款收入</w:t>
      </w:r>
      <w:r>
        <w:rPr>
          <w:rFonts w:asciiTheme="majorEastAsia" w:eastAsiaTheme="majorEastAsia" w:hAnsiTheme="majorEastAsia" w:cs="DengXian-Regular" w:hint="eastAsia"/>
          <w:sz w:val="32"/>
          <w:szCs w:val="32"/>
        </w:rPr>
        <w:t>640.63</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96.33%</w:t>
      </w:r>
      <w:r>
        <w:rPr>
          <w:rFonts w:asciiTheme="majorEastAsia" w:eastAsiaTheme="majorEastAsia" w:hAnsiTheme="majorEastAsia" w:cs="DengXian-Regular" w:hint="eastAsia"/>
          <w:sz w:val="32"/>
          <w:szCs w:val="32"/>
        </w:rPr>
        <w:t>；事业收入</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；经营收入</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；其他收入</w:t>
      </w:r>
      <w:r>
        <w:rPr>
          <w:rFonts w:asciiTheme="majorEastAsia" w:eastAsiaTheme="majorEastAsia" w:hAnsiTheme="majorEastAsia" w:cs="DengXian-Regular" w:hint="eastAsia"/>
          <w:sz w:val="32"/>
          <w:szCs w:val="32"/>
        </w:rPr>
        <w:t>24.39</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3.67%</w:t>
      </w:r>
      <w:r>
        <w:rPr>
          <w:rFonts w:asciiTheme="majorEastAsia" w:eastAsiaTheme="majorEastAsia" w:hAnsiTheme="majorEastAsia" w:cs="DengXian-Regular" w:hint="eastAsia"/>
          <w:sz w:val="32"/>
          <w:szCs w:val="32"/>
        </w:rPr>
        <w:t>。</w:t>
      </w:r>
    </w:p>
    <w:p w:rsidR="00AA5057" w:rsidRDefault="00E21660">
      <w:pPr>
        <w:pStyle w:val="2"/>
        <w:spacing w:before="0" w:after="0" w:line="580" w:lineRule="exact"/>
        <w:ind w:firstLineChars="200" w:firstLine="643"/>
        <w:rPr>
          <w:rFonts w:asciiTheme="majorEastAsia" w:hAnsiTheme="majorEastAsia"/>
          <w:bCs w:val="0"/>
        </w:rPr>
      </w:pPr>
      <w:r>
        <w:rPr>
          <w:rFonts w:asciiTheme="majorEastAsia" w:hAnsiTheme="majorEastAsia" w:hint="eastAsia"/>
          <w:bCs w:val="0"/>
        </w:rPr>
        <w:t>三、支出决算情况说明</w:t>
      </w:r>
    </w:p>
    <w:p w:rsidR="00AA5057" w:rsidRDefault="00E21660">
      <w:pPr>
        <w:adjustRightInd w:val="0"/>
        <w:snapToGrid w:val="0"/>
        <w:spacing w:after="0" w:line="580" w:lineRule="exact"/>
        <w:ind w:firstLineChars="200" w:firstLine="640"/>
        <w:rPr>
          <w:rFonts w:asciiTheme="majorEastAsia" w:eastAsiaTheme="majorEastAsia" w:hAnsiTheme="majorEastAsia"/>
        </w:rPr>
      </w:pP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年度本年支出合计</w:t>
      </w:r>
      <w:r>
        <w:rPr>
          <w:rFonts w:asciiTheme="majorEastAsia" w:eastAsiaTheme="majorEastAsia" w:hAnsiTheme="majorEastAsia" w:cs="DengXian-Regular" w:hint="eastAsia"/>
          <w:sz w:val="32"/>
          <w:szCs w:val="32"/>
        </w:rPr>
        <w:t>679.23</w:t>
      </w:r>
      <w:r>
        <w:rPr>
          <w:rFonts w:asciiTheme="majorEastAsia" w:eastAsiaTheme="majorEastAsia" w:hAnsiTheme="majorEastAsia" w:cs="DengXian-Regular" w:hint="eastAsia"/>
          <w:sz w:val="32"/>
          <w:szCs w:val="32"/>
        </w:rPr>
        <w:t>万元，其中：基本支出</w:t>
      </w:r>
      <w:r>
        <w:rPr>
          <w:rFonts w:asciiTheme="majorEastAsia" w:eastAsiaTheme="majorEastAsia" w:hAnsiTheme="majorEastAsia" w:cs="DengXian-Regular" w:hint="eastAsia"/>
          <w:sz w:val="32"/>
          <w:szCs w:val="32"/>
        </w:rPr>
        <w:t>596.31</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87.79%</w:t>
      </w:r>
      <w:r>
        <w:rPr>
          <w:rFonts w:asciiTheme="majorEastAsia" w:eastAsiaTheme="majorEastAsia" w:hAnsiTheme="majorEastAsia" w:cs="DengXian-Regular" w:hint="eastAsia"/>
          <w:sz w:val="32"/>
          <w:szCs w:val="32"/>
        </w:rPr>
        <w:t>；项目支出</w:t>
      </w:r>
      <w:r>
        <w:rPr>
          <w:rFonts w:asciiTheme="majorEastAsia" w:eastAsiaTheme="majorEastAsia" w:hAnsiTheme="majorEastAsia" w:cs="DengXian-Regular" w:hint="eastAsia"/>
          <w:sz w:val="32"/>
          <w:szCs w:val="32"/>
        </w:rPr>
        <w:t>82.91</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12.21%</w:t>
      </w:r>
      <w:r>
        <w:rPr>
          <w:rFonts w:asciiTheme="majorEastAsia" w:eastAsiaTheme="majorEastAsia" w:hAnsiTheme="majorEastAsia" w:cs="DengXian-Regular" w:hint="eastAsia"/>
          <w:sz w:val="32"/>
          <w:szCs w:val="32"/>
        </w:rPr>
        <w:t>；经营支出</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w:t>
      </w:r>
      <w:r w:rsidR="00AA5057" w:rsidRPr="00AA5057">
        <w:rPr>
          <w:rFonts w:asciiTheme="majorEastAsia" w:eastAsiaTheme="majorEastAsia" w:hAnsiTheme="majorEastAsia"/>
          <w:sz w:val="44"/>
        </w:rPr>
        <w:pict>
          <v:group id="组合 32" o:spid="_x0000_s1055" style="position:absolute;left:0;text-align:left;margin-left:-.55pt;margin-top:29.3pt;width:301.85pt;height:43.95pt;z-index:251684864;mso-position-horizontal-relative:page;mso-position-vertical-relative:page" coordorigin="4551,52615" coordsize="8546,1398203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bx6QT2QAAAAkBAAAPAAAAAAAA&#10;AAEAIAAAACIAAABkcnMvZG93bnJldi54bWxQSwECFAAUAAAACACHTuJAzqe54S4DAAAYCQAADgAA&#10;AAAAAAABACAAAAAoAQAAZHJzL2Uyb0RvYy54bWxQSwUGAAAAAAYABgBZAQAAyAYAAAAA&#10;">
            <v:rect id="矩形 13" o:spid="_x0000_s1057" style="position:absolute;left:4551;top:52615;width:8546;height:1175;v-text-anchor:middle"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fillcolor="#b8b8b8" stroked="f" strokeweight="2pt"/>
            <v:rect id="矩形 14" o:spid="_x0000_s1056" style="position:absolute;left:4577;top:52890;width:8324;height:1123;v-text-anchor:middle"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AA5057" w:rsidRDefault="00AA5057">
                    <w:pPr>
                      <w:jc w:val="center"/>
                    </w:pPr>
                  </w:p>
                </w:txbxContent>
              </v:textbox>
            </v:rect>
            <w10:wrap anchorx="page" anchory="page"/>
            <w10:anchorlock/>
          </v:group>
        </w:pict>
      </w:r>
    </w:p>
    <w:p w:rsidR="00AA5057" w:rsidRDefault="00E21660">
      <w:pPr>
        <w:pStyle w:val="2"/>
        <w:spacing w:before="0" w:after="0" w:line="580" w:lineRule="exact"/>
        <w:ind w:firstLineChars="200" w:firstLine="643"/>
        <w:rPr>
          <w:rFonts w:asciiTheme="majorEastAsia" w:hAnsiTheme="majorEastAsia"/>
          <w:bCs w:val="0"/>
        </w:rPr>
      </w:pPr>
      <w:r>
        <w:rPr>
          <w:rFonts w:asciiTheme="majorEastAsia" w:hAnsiTheme="majorEastAsia" w:hint="eastAsia"/>
          <w:bCs w:val="0"/>
        </w:rPr>
        <w:t>四、</w:t>
      </w:r>
      <w:r>
        <w:rPr>
          <w:rFonts w:asciiTheme="majorEastAsia" w:hAnsiTheme="majorEastAsia" w:cs="黑体" w:hint="eastAsia"/>
          <w:bCs w:val="0"/>
          <w:kern w:val="0"/>
        </w:rPr>
        <w:t>财政</w:t>
      </w:r>
      <w:r>
        <w:rPr>
          <w:rFonts w:asciiTheme="majorEastAsia" w:hAnsiTheme="majorEastAsia" w:hint="eastAsia"/>
          <w:bCs w:val="0"/>
        </w:rPr>
        <w:t>拨款收入支出决算情况说明</w:t>
      </w:r>
    </w:p>
    <w:p w:rsidR="00AA5057" w:rsidRDefault="00E21660">
      <w:pPr>
        <w:spacing w:after="0" w:line="580" w:lineRule="exact"/>
        <w:ind w:firstLineChars="200" w:firstLine="643"/>
        <w:rPr>
          <w:rFonts w:asciiTheme="majorEastAsia" w:eastAsiaTheme="majorEastAsia" w:hAnsiTheme="majorEastAsia" w:cs="DengXian-Regular"/>
          <w:sz w:val="32"/>
          <w:szCs w:val="32"/>
          <w:highlight w:val="yellow"/>
        </w:rPr>
      </w:pPr>
      <w:r>
        <w:rPr>
          <w:rFonts w:asciiTheme="majorEastAsia" w:eastAsiaTheme="majorEastAsia" w:hAnsiTheme="majorEastAsia" w:cs="DengXian-Bold" w:hint="eastAsia"/>
          <w:b/>
          <w:bCs/>
          <w:sz w:val="32"/>
          <w:szCs w:val="32"/>
        </w:rPr>
        <w:t>（一）财政拨款收支与</w:t>
      </w:r>
      <w:r>
        <w:rPr>
          <w:rFonts w:asciiTheme="majorEastAsia" w:eastAsiaTheme="majorEastAsia" w:hAnsiTheme="majorEastAsia" w:cs="DengXian-Bold" w:hint="eastAsia"/>
          <w:b/>
          <w:bCs/>
          <w:sz w:val="32"/>
          <w:szCs w:val="32"/>
        </w:rPr>
        <w:t xml:space="preserve">2017 </w:t>
      </w:r>
      <w:r>
        <w:rPr>
          <w:rFonts w:asciiTheme="majorEastAsia" w:eastAsiaTheme="majorEastAsia" w:hAnsiTheme="majorEastAsia" w:cs="DengXian-Bold" w:hint="eastAsia"/>
          <w:b/>
          <w:bCs/>
          <w:sz w:val="32"/>
          <w:szCs w:val="32"/>
        </w:rPr>
        <w:t>年度决算对比情况</w:t>
      </w:r>
    </w:p>
    <w:p w:rsidR="00AA5057" w:rsidRDefault="00E21660">
      <w:pPr>
        <w:adjustRightInd w:val="0"/>
        <w:snapToGrid w:val="0"/>
        <w:spacing w:after="0" w:line="580" w:lineRule="exact"/>
        <w:ind w:firstLineChars="200" w:firstLine="640"/>
        <w:rPr>
          <w:rFonts w:asciiTheme="majorEastAsia" w:eastAsiaTheme="majorEastAsia" w:hAnsiTheme="majorEastAsia" w:cs="DengXian-Regular"/>
          <w:sz w:val="32"/>
          <w:szCs w:val="32"/>
        </w:rPr>
      </w:pPr>
      <w:r>
        <w:rPr>
          <w:rFonts w:asciiTheme="majorEastAsia" w:eastAsiaTheme="majorEastAsia" w:hAnsiTheme="majorEastAsia" w:cs="DengXian-Regular" w:hint="eastAsia"/>
          <w:sz w:val="32"/>
          <w:szCs w:val="32"/>
        </w:rPr>
        <w:t>本部</w:t>
      </w:r>
      <w:r>
        <w:rPr>
          <w:rFonts w:asciiTheme="majorEastAsia" w:eastAsiaTheme="majorEastAsia" w:hAnsiTheme="majorEastAsia" w:cs="DengXian-Regular" w:hint="eastAsia"/>
          <w:sz w:val="32"/>
          <w:szCs w:val="32"/>
        </w:rPr>
        <w:t>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年度财政拨款本年收入</w:t>
      </w:r>
      <w:r>
        <w:rPr>
          <w:rFonts w:asciiTheme="majorEastAsia" w:eastAsiaTheme="majorEastAsia" w:hAnsiTheme="majorEastAsia" w:cs="DengXian-Regular" w:hint="eastAsia"/>
          <w:sz w:val="32"/>
          <w:szCs w:val="32"/>
        </w:rPr>
        <w:t>640.63</w:t>
      </w:r>
      <w:r>
        <w:rPr>
          <w:rFonts w:asciiTheme="majorEastAsia" w:eastAsiaTheme="majorEastAsia" w:hAnsiTheme="majorEastAsia" w:cs="DengXian-Regular" w:hint="eastAsia"/>
          <w:sz w:val="32"/>
          <w:szCs w:val="32"/>
        </w:rPr>
        <w:t>万元</w:t>
      </w:r>
      <w:r>
        <w:rPr>
          <w:rFonts w:asciiTheme="majorEastAsia" w:eastAsiaTheme="majorEastAsia" w:hAnsiTheme="majorEastAsia" w:cs="DengXian-Regular" w:hint="eastAsia"/>
          <w:sz w:val="32"/>
          <w:szCs w:val="32"/>
        </w:rPr>
        <w:t>,</w:t>
      </w:r>
      <w:r>
        <w:rPr>
          <w:rFonts w:asciiTheme="majorEastAsia" w:eastAsiaTheme="majorEastAsia" w:hAnsiTheme="majorEastAsia" w:cs="DengXian-Regular" w:hint="eastAsia"/>
          <w:sz w:val="32"/>
          <w:szCs w:val="32"/>
        </w:rPr>
        <w:t>比</w:t>
      </w:r>
      <w:r>
        <w:rPr>
          <w:rFonts w:asciiTheme="majorEastAsia" w:eastAsiaTheme="majorEastAsia" w:hAnsiTheme="majorEastAsia" w:cs="DengXian-Regular" w:hint="eastAsia"/>
          <w:sz w:val="32"/>
          <w:szCs w:val="32"/>
        </w:rPr>
        <w:t>2017</w:t>
      </w:r>
      <w:r>
        <w:rPr>
          <w:rFonts w:asciiTheme="majorEastAsia" w:eastAsiaTheme="majorEastAsia" w:hAnsiTheme="majorEastAsia" w:cs="DengXian-Regular" w:hint="eastAsia"/>
          <w:sz w:val="32"/>
          <w:szCs w:val="32"/>
        </w:rPr>
        <w:t>年度减少</w:t>
      </w:r>
      <w:r>
        <w:rPr>
          <w:rFonts w:asciiTheme="majorEastAsia" w:eastAsiaTheme="majorEastAsia" w:hAnsiTheme="majorEastAsia" w:cs="DengXian-Regular" w:hint="eastAsia"/>
          <w:sz w:val="32"/>
          <w:szCs w:val="32"/>
        </w:rPr>
        <w:t>729.69</w:t>
      </w:r>
      <w:r>
        <w:rPr>
          <w:rFonts w:asciiTheme="majorEastAsia" w:eastAsiaTheme="majorEastAsia" w:hAnsiTheme="majorEastAsia" w:cs="DengXian-Regular" w:hint="eastAsia"/>
          <w:sz w:val="32"/>
          <w:szCs w:val="32"/>
        </w:rPr>
        <w:t>万元，降低</w:t>
      </w:r>
      <w:r>
        <w:rPr>
          <w:rFonts w:asciiTheme="majorEastAsia" w:eastAsiaTheme="majorEastAsia" w:hAnsiTheme="majorEastAsia" w:cs="DengXian-Regular" w:hint="eastAsia"/>
          <w:sz w:val="32"/>
          <w:szCs w:val="32"/>
        </w:rPr>
        <w:t>53.25%</w:t>
      </w:r>
      <w:r>
        <w:rPr>
          <w:rFonts w:asciiTheme="majorEastAsia" w:eastAsiaTheme="majorEastAsia" w:hAnsiTheme="majorEastAsia" w:cs="DengXian-Regular" w:hint="eastAsia"/>
          <w:sz w:val="32"/>
          <w:szCs w:val="32"/>
        </w:rPr>
        <w:t>，主要是项目减少；本年支出</w:t>
      </w:r>
      <w:r>
        <w:rPr>
          <w:rFonts w:asciiTheme="majorEastAsia" w:eastAsiaTheme="majorEastAsia" w:hAnsiTheme="majorEastAsia" w:cs="DengXian-Regular" w:hint="eastAsia"/>
          <w:sz w:val="32"/>
          <w:szCs w:val="32"/>
        </w:rPr>
        <w:lastRenderedPageBreak/>
        <w:t>640.63</w:t>
      </w:r>
      <w:r>
        <w:rPr>
          <w:rFonts w:asciiTheme="majorEastAsia" w:eastAsiaTheme="majorEastAsia" w:hAnsiTheme="majorEastAsia" w:cs="DengXian-Regular" w:hint="eastAsia"/>
          <w:sz w:val="32"/>
          <w:szCs w:val="32"/>
        </w:rPr>
        <w:t>万元，减少</w:t>
      </w:r>
      <w:r>
        <w:rPr>
          <w:rFonts w:asciiTheme="majorEastAsia" w:eastAsiaTheme="majorEastAsia" w:hAnsiTheme="majorEastAsia" w:cs="DengXian-Regular" w:hint="eastAsia"/>
          <w:sz w:val="32"/>
          <w:szCs w:val="32"/>
        </w:rPr>
        <w:t>729.69</w:t>
      </w:r>
      <w:r>
        <w:rPr>
          <w:rFonts w:asciiTheme="majorEastAsia" w:eastAsiaTheme="majorEastAsia" w:hAnsiTheme="majorEastAsia" w:cs="DengXian-Regular" w:hint="eastAsia"/>
          <w:sz w:val="32"/>
          <w:szCs w:val="32"/>
        </w:rPr>
        <w:t>万元，降低</w:t>
      </w:r>
      <w:r>
        <w:rPr>
          <w:rFonts w:asciiTheme="majorEastAsia" w:eastAsiaTheme="majorEastAsia" w:hAnsiTheme="majorEastAsia" w:cs="DengXian-Regular" w:hint="eastAsia"/>
          <w:sz w:val="32"/>
          <w:szCs w:val="32"/>
        </w:rPr>
        <w:t>53.25%</w:t>
      </w:r>
      <w:r>
        <w:rPr>
          <w:rFonts w:asciiTheme="majorEastAsia" w:eastAsiaTheme="majorEastAsia" w:hAnsiTheme="majorEastAsia" w:cs="DengXian-Regular" w:hint="eastAsia"/>
          <w:sz w:val="32"/>
          <w:szCs w:val="32"/>
        </w:rPr>
        <w:t>，主要是项目减少。</w:t>
      </w:r>
    </w:p>
    <w:p w:rsidR="00AA5057" w:rsidRDefault="00E21660">
      <w:pPr>
        <w:rPr>
          <w:rFonts w:asciiTheme="majorEastAsia" w:eastAsiaTheme="majorEastAsia" w:hAnsiTheme="majorEastAsia"/>
        </w:rPr>
      </w:pPr>
      <w:r>
        <w:rPr>
          <w:rFonts w:asciiTheme="majorEastAsia" w:eastAsiaTheme="majorEastAsia" w:hAnsiTheme="majorEastAsia" w:cs="DengXian-Regular" w:hint="eastAsia"/>
          <w:sz w:val="32"/>
          <w:szCs w:val="32"/>
        </w:rPr>
        <w:t>其中：一般公共预算财政拨款本年收入</w:t>
      </w:r>
      <w:r>
        <w:rPr>
          <w:rFonts w:asciiTheme="majorEastAsia" w:eastAsiaTheme="majorEastAsia" w:hAnsiTheme="majorEastAsia" w:cs="DengXian-Regular" w:hint="eastAsia"/>
          <w:sz w:val="32"/>
          <w:szCs w:val="32"/>
        </w:rPr>
        <w:t>640.63</w:t>
      </w:r>
      <w:r>
        <w:rPr>
          <w:rFonts w:asciiTheme="majorEastAsia" w:eastAsiaTheme="majorEastAsia" w:hAnsiTheme="majorEastAsia" w:cs="DengXian-Regular" w:hint="eastAsia"/>
          <w:sz w:val="32"/>
          <w:szCs w:val="32"/>
        </w:rPr>
        <w:t>万元，比上年减少</w:t>
      </w:r>
      <w:r>
        <w:rPr>
          <w:rFonts w:asciiTheme="majorEastAsia" w:eastAsiaTheme="majorEastAsia" w:hAnsiTheme="majorEastAsia" w:cs="DengXian-Regular" w:hint="eastAsia"/>
          <w:sz w:val="32"/>
          <w:szCs w:val="32"/>
        </w:rPr>
        <w:t>619.85</w:t>
      </w:r>
      <w:r>
        <w:rPr>
          <w:rFonts w:asciiTheme="majorEastAsia" w:eastAsiaTheme="majorEastAsia" w:hAnsiTheme="majorEastAsia" w:cs="DengXian-Regular" w:hint="eastAsia"/>
          <w:sz w:val="32"/>
          <w:szCs w:val="32"/>
        </w:rPr>
        <w:t>万元，降低</w:t>
      </w:r>
      <w:r>
        <w:rPr>
          <w:rFonts w:asciiTheme="majorEastAsia" w:eastAsiaTheme="majorEastAsia" w:hAnsiTheme="majorEastAsia" w:cs="DengXian-Regular" w:hint="eastAsia"/>
          <w:sz w:val="32"/>
          <w:szCs w:val="32"/>
        </w:rPr>
        <w:t>49.17%</w:t>
      </w:r>
      <w:r>
        <w:rPr>
          <w:rFonts w:asciiTheme="majorEastAsia" w:eastAsiaTheme="majorEastAsia" w:hAnsiTheme="majorEastAsia" w:cs="DengXian-Regular" w:hint="eastAsia"/>
          <w:sz w:val="32"/>
          <w:szCs w:val="32"/>
        </w:rPr>
        <w:t>主要是项目减少；本年支出</w:t>
      </w:r>
      <w:r>
        <w:rPr>
          <w:rFonts w:asciiTheme="majorEastAsia" w:eastAsiaTheme="majorEastAsia" w:hAnsiTheme="majorEastAsia" w:cs="DengXian-Regular" w:hint="eastAsia"/>
          <w:sz w:val="32"/>
          <w:szCs w:val="32"/>
        </w:rPr>
        <w:t>640.63</w:t>
      </w:r>
      <w:r>
        <w:rPr>
          <w:rFonts w:asciiTheme="majorEastAsia" w:eastAsiaTheme="majorEastAsia" w:hAnsiTheme="majorEastAsia" w:cs="DengXian-Regular" w:hint="eastAsia"/>
          <w:sz w:val="32"/>
          <w:szCs w:val="32"/>
        </w:rPr>
        <w:t>万元，比上年减少</w:t>
      </w:r>
      <w:r>
        <w:rPr>
          <w:rFonts w:asciiTheme="majorEastAsia" w:eastAsiaTheme="majorEastAsia" w:hAnsiTheme="majorEastAsia" w:cs="DengXian-Regular" w:hint="eastAsia"/>
          <w:sz w:val="32"/>
          <w:szCs w:val="32"/>
        </w:rPr>
        <w:t>619.85</w:t>
      </w:r>
      <w:r>
        <w:rPr>
          <w:rFonts w:asciiTheme="majorEastAsia" w:eastAsiaTheme="majorEastAsia" w:hAnsiTheme="majorEastAsia" w:cs="DengXian-Regular" w:hint="eastAsia"/>
          <w:sz w:val="32"/>
          <w:szCs w:val="32"/>
        </w:rPr>
        <w:t>万元，降低</w:t>
      </w:r>
      <w:r>
        <w:rPr>
          <w:rFonts w:asciiTheme="majorEastAsia" w:eastAsiaTheme="majorEastAsia" w:hAnsiTheme="majorEastAsia" w:cs="DengXian-Regular" w:hint="eastAsia"/>
          <w:sz w:val="32"/>
          <w:szCs w:val="32"/>
        </w:rPr>
        <w:t>49.17%</w:t>
      </w:r>
      <w:r>
        <w:rPr>
          <w:rFonts w:asciiTheme="majorEastAsia" w:eastAsiaTheme="majorEastAsia" w:hAnsiTheme="majorEastAsia" w:cs="DengXian-Regular" w:hint="eastAsia"/>
          <w:sz w:val="32"/>
          <w:szCs w:val="32"/>
        </w:rPr>
        <w:t>，主要是项目减少。政府性基金预算财政拨款本年收入</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万元，比上年减少</w:t>
      </w:r>
      <w:r>
        <w:rPr>
          <w:rFonts w:asciiTheme="majorEastAsia" w:eastAsiaTheme="majorEastAsia" w:hAnsiTheme="majorEastAsia" w:cs="DengXian-Regular" w:hint="eastAsia"/>
          <w:sz w:val="32"/>
          <w:szCs w:val="32"/>
        </w:rPr>
        <w:t>109.84</w:t>
      </w:r>
      <w:r>
        <w:rPr>
          <w:rFonts w:asciiTheme="majorEastAsia" w:eastAsiaTheme="majorEastAsia" w:hAnsiTheme="majorEastAsia" w:cs="DengXian-Regular" w:hint="eastAsia"/>
          <w:sz w:val="32"/>
          <w:szCs w:val="32"/>
        </w:rPr>
        <w:t>万元，主要原因是本年没有政府性基金；本年支出</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万元</w:t>
      </w:r>
      <w:r>
        <w:rPr>
          <w:rFonts w:asciiTheme="majorEastAsia" w:eastAsiaTheme="majorEastAsia" w:hAnsiTheme="majorEastAsia" w:cs="DengXian-Regular" w:hint="eastAsia"/>
          <w:sz w:val="32"/>
          <w:szCs w:val="32"/>
        </w:rPr>
        <w:t>，比上年减少</w:t>
      </w:r>
      <w:r>
        <w:rPr>
          <w:rFonts w:asciiTheme="majorEastAsia" w:eastAsiaTheme="majorEastAsia" w:hAnsiTheme="majorEastAsia" w:cs="DengXian-Regular" w:hint="eastAsia"/>
          <w:sz w:val="32"/>
          <w:szCs w:val="32"/>
        </w:rPr>
        <w:t>109.84</w:t>
      </w:r>
      <w:r>
        <w:rPr>
          <w:rFonts w:asciiTheme="majorEastAsia" w:eastAsiaTheme="majorEastAsia" w:hAnsiTheme="majorEastAsia" w:cs="DengXian-Regular" w:hint="eastAsia"/>
          <w:sz w:val="32"/>
          <w:szCs w:val="32"/>
        </w:rPr>
        <w:t>万元，主要原因是本年没有政府性基金。</w:t>
      </w:r>
    </w:p>
    <w:p w:rsidR="00AA5057" w:rsidRDefault="00E21660">
      <w:pPr>
        <w:spacing w:after="0" w:line="580" w:lineRule="exact"/>
        <w:ind w:firstLineChars="150" w:firstLine="482"/>
        <w:rPr>
          <w:rFonts w:asciiTheme="majorEastAsia" w:eastAsiaTheme="majorEastAsia" w:hAnsiTheme="majorEastAsia" w:cs="DengXian-Bold"/>
          <w:b/>
          <w:bCs/>
          <w:sz w:val="32"/>
          <w:szCs w:val="32"/>
        </w:rPr>
      </w:pPr>
      <w:r>
        <w:rPr>
          <w:rFonts w:asciiTheme="majorEastAsia" w:eastAsiaTheme="majorEastAsia" w:hAnsiTheme="majorEastAsia" w:cs="DengXian-Bold" w:hint="eastAsia"/>
          <w:b/>
          <w:bCs/>
          <w:sz w:val="32"/>
          <w:szCs w:val="32"/>
        </w:rPr>
        <w:t>（二）财政拨款收支与年初预算数对比情况</w:t>
      </w:r>
    </w:p>
    <w:p w:rsidR="00AA5057" w:rsidRDefault="00E21660">
      <w:pPr>
        <w:adjustRightInd w:val="0"/>
        <w:snapToGrid w:val="0"/>
        <w:spacing w:after="0" w:line="580" w:lineRule="exact"/>
        <w:ind w:firstLineChars="200" w:firstLine="640"/>
        <w:rPr>
          <w:rFonts w:asciiTheme="majorEastAsia" w:eastAsiaTheme="majorEastAsia" w:hAnsiTheme="majorEastAsia" w:cs="DengXian-Regular"/>
          <w:sz w:val="32"/>
          <w:szCs w:val="32"/>
          <w:highlight w:val="yellow"/>
        </w:rPr>
      </w:pP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年度一般公共预算财政拨款收入</w:t>
      </w:r>
      <w:r>
        <w:rPr>
          <w:rFonts w:asciiTheme="majorEastAsia" w:eastAsiaTheme="majorEastAsia" w:hAnsiTheme="majorEastAsia" w:cs="DengXian-Regular" w:hint="eastAsia"/>
          <w:sz w:val="32"/>
          <w:szCs w:val="32"/>
        </w:rPr>
        <w:t>640.63</w:t>
      </w:r>
      <w:r>
        <w:rPr>
          <w:rFonts w:asciiTheme="majorEastAsia" w:eastAsiaTheme="majorEastAsia" w:hAnsiTheme="majorEastAsia" w:cs="DengXian-Regular" w:hint="eastAsia"/>
          <w:sz w:val="32"/>
          <w:szCs w:val="32"/>
        </w:rPr>
        <w:t>万元，完成年初预算的</w:t>
      </w:r>
      <w:r>
        <w:rPr>
          <w:rFonts w:asciiTheme="majorEastAsia" w:eastAsiaTheme="majorEastAsia" w:hAnsiTheme="majorEastAsia" w:cs="DengXian-Regular" w:hint="eastAsia"/>
          <w:sz w:val="32"/>
          <w:szCs w:val="32"/>
        </w:rPr>
        <w:t>77.48%,</w:t>
      </w:r>
      <w:r>
        <w:rPr>
          <w:rFonts w:asciiTheme="majorEastAsia" w:eastAsiaTheme="majorEastAsia" w:hAnsiTheme="majorEastAsia" w:cs="DengXian-Regular" w:hint="eastAsia"/>
          <w:sz w:val="32"/>
          <w:szCs w:val="32"/>
        </w:rPr>
        <w:t>比年初预算减少</w:t>
      </w:r>
      <w:r>
        <w:rPr>
          <w:rFonts w:asciiTheme="majorEastAsia" w:eastAsiaTheme="majorEastAsia" w:hAnsiTheme="majorEastAsia" w:cs="DengXian-Regular" w:hint="eastAsia"/>
          <w:sz w:val="32"/>
          <w:szCs w:val="32"/>
        </w:rPr>
        <w:t>186.23</w:t>
      </w:r>
      <w:r>
        <w:rPr>
          <w:rFonts w:asciiTheme="majorEastAsia" w:eastAsiaTheme="majorEastAsia" w:hAnsiTheme="majorEastAsia" w:cs="DengXian-Regular" w:hint="eastAsia"/>
          <w:sz w:val="32"/>
          <w:szCs w:val="32"/>
        </w:rPr>
        <w:t>万元，决算数小于预算数主要原因是主要是认真</w:t>
      </w:r>
      <w:r>
        <w:rPr>
          <w:rFonts w:asciiTheme="majorEastAsia" w:eastAsiaTheme="majorEastAsia" w:hAnsiTheme="majorEastAsia" w:cs="DengXian-Regular" w:hint="eastAsia"/>
          <w:sz w:val="32"/>
          <w:szCs w:val="32"/>
        </w:rPr>
        <w:t>贯彻落实中央八项规定</w:t>
      </w:r>
      <w:r>
        <w:rPr>
          <w:rFonts w:asciiTheme="majorEastAsia" w:eastAsiaTheme="majorEastAsia" w:hAnsiTheme="majorEastAsia" w:cs="DengXian-Regular" w:hint="eastAsia"/>
          <w:sz w:val="32"/>
          <w:szCs w:val="32"/>
        </w:rPr>
        <w:t>精神和厉行节约要求，从严控制“三公”经费开支，全年实际支出比预算有所节约；本年支出</w:t>
      </w:r>
      <w:r>
        <w:rPr>
          <w:rFonts w:asciiTheme="majorEastAsia" w:eastAsiaTheme="majorEastAsia" w:hAnsiTheme="majorEastAsia" w:cs="DengXian-Regular" w:hint="eastAsia"/>
          <w:sz w:val="32"/>
          <w:szCs w:val="32"/>
        </w:rPr>
        <w:t>640.63</w:t>
      </w:r>
      <w:r>
        <w:rPr>
          <w:rFonts w:asciiTheme="majorEastAsia" w:eastAsiaTheme="majorEastAsia" w:hAnsiTheme="majorEastAsia" w:cs="DengXian-Regular" w:hint="eastAsia"/>
          <w:sz w:val="32"/>
          <w:szCs w:val="32"/>
        </w:rPr>
        <w:t>万元，完成年初预算的</w:t>
      </w:r>
      <w:r>
        <w:rPr>
          <w:rFonts w:asciiTheme="majorEastAsia" w:eastAsiaTheme="majorEastAsia" w:hAnsiTheme="majorEastAsia" w:cs="DengXian-Regular" w:hint="eastAsia"/>
          <w:sz w:val="32"/>
          <w:szCs w:val="32"/>
        </w:rPr>
        <w:t>77.48%,</w:t>
      </w:r>
      <w:r>
        <w:rPr>
          <w:rFonts w:asciiTheme="majorEastAsia" w:eastAsiaTheme="majorEastAsia" w:hAnsiTheme="majorEastAsia" w:cs="DengXian-Regular" w:hint="eastAsia"/>
          <w:sz w:val="32"/>
          <w:szCs w:val="32"/>
        </w:rPr>
        <w:t>比年初预算减少</w:t>
      </w:r>
      <w:r>
        <w:rPr>
          <w:rFonts w:asciiTheme="majorEastAsia" w:eastAsiaTheme="majorEastAsia" w:hAnsiTheme="majorEastAsia" w:cs="DengXian-Regular" w:hint="eastAsia"/>
          <w:sz w:val="32"/>
          <w:szCs w:val="32"/>
        </w:rPr>
        <w:t>186.23</w:t>
      </w:r>
      <w:r>
        <w:rPr>
          <w:rFonts w:asciiTheme="majorEastAsia" w:eastAsiaTheme="majorEastAsia" w:hAnsiTheme="majorEastAsia" w:cs="DengXian-Regular" w:hint="eastAsia"/>
          <w:sz w:val="32"/>
          <w:szCs w:val="32"/>
        </w:rPr>
        <w:t>万元，决算数小</w:t>
      </w:r>
      <w:r w:rsidR="00AA5057" w:rsidRPr="00AA5057">
        <w:rPr>
          <w:rFonts w:asciiTheme="majorEastAsia" w:eastAsiaTheme="majorEastAsia" w:hAnsiTheme="majorEastAsia"/>
          <w:sz w:val="44"/>
        </w:rPr>
        <w:pict>
          <v:group id="_x0000_s1052" style="position:absolute;left:0;text-align:left;margin-left:-.55pt;margin-top:29.3pt;width:301.85pt;height:43.95pt;z-index:251685888;mso-position-horizontal-relative:page;mso-position-vertical-relative:page" coordorigin="4551,52615" coordsize="8546,1398203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W8ekE9kAAAAJAQAADwAA&#10;AAAAAAABACAAAAAiAAAAZHJzL2Rvd25yZXYueG1sUEsBAhQAFAAAAAgAh07iQJsCswwyAwAAGAkA&#10;AA4AAAAAAAAAAQAgAAAAKAEAAGRycy9lMm9Eb2MueG1sUEsFBgAAAAAGAAYAWQEAAMwGAAAAAA==&#10;">
            <v:rect id="矩形 13" o:spid="_x0000_s1054" style="position:absolute;left:4551;top:52615;width:8546;height:1175;v-text-anchor:middle"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fillcolor="#b8b8b8" stroked="f" strokeweight="2pt"/>
            <v:rect id="矩形 14" o:spid="_x0000_s1053" style="position:absolute;left:4577;top:52890;width:8324;height:1123;v-text-anchor:middle"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AA5057" w:rsidRDefault="00AA5057">
                    <w:pPr>
                      <w:jc w:val="center"/>
                    </w:pPr>
                  </w:p>
                </w:txbxContent>
              </v:textbox>
            </v:rect>
            <w10:wrap anchorx="page" anchory="page"/>
            <w10:anchorlock/>
          </v:group>
        </w:pict>
      </w:r>
      <w:r>
        <w:rPr>
          <w:rFonts w:asciiTheme="majorEastAsia" w:eastAsiaTheme="majorEastAsia" w:hAnsiTheme="majorEastAsia" w:cs="DengXian-Regular" w:hint="eastAsia"/>
          <w:sz w:val="32"/>
          <w:szCs w:val="32"/>
        </w:rPr>
        <w:t>于预算数主要原因是主要是认真</w:t>
      </w:r>
      <w:r>
        <w:rPr>
          <w:rFonts w:asciiTheme="majorEastAsia" w:eastAsiaTheme="majorEastAsia" w:hAnsiTheme="majorEastAsia" w:cs="DengXian-Regular" w:hint="eastAsia"/>
          <w:sz w:val="32"/>
          <w:szCs w:val="32"/>
        </w:rPr>
        <w:t>贯彻落实中央八项规定</w:t>
      </w:r>
      <w:r>
        <w:rPr>
          <w:rFonts w:asciiTheme="majorEastAsia" w:eastAsiaTheme="majorEastAsia" w:hAnsiTheme="majorEastAsia" w:cs="DengXian-Regular" w:hint="eastAsia"/>
          <w:sz w:val="32"/>
          <w:szCs w:val="32"/>
        </w:rPr>
        <w:t>精神和厉行节约要求，从严控制“三公”经费开支，全年实际支出比预算有所节约。</w:t>
      </w:r>
    </w:p>
    <w:p w:rsidR="00AA5057" w:rsidRDefault="00E21660">
      <w:pPr>
        <w:numPr>
          <w:ilvl w:val="0"/>
          <w:numId w:val="2"/>
        </w:numPr>
        <w:adjustRightInd w:val="0"/>
        <w:snapToGrid w:val="0"/>
        <w:spacing w:after="0" w:line="580" w:lineRule="exact"/>
        <w:ind w:leftChars="200" w:left="420"/>
        <w:rPr>
          <w:rFonts w:asciiTheme="majorEastAsia" w:eastAsiaTheme="majorEastAsia" w:hAnsiTheme="majorEastAsia" w:cs="DengXian-Bold"/>
          <w:b/>
          <w:bCs/>
          <w:sz w:val="32"/>
          <w:szCs w:val="32"/>
        </w:rPr>
      </w:pPr>
      <w:r>
        <w:rPr>
          <w:rFonts w:asciiTheme="majorEastAsia" w:eastAsiaTheme="majorEastAsia" w:hAnsiTheme="majorEastAsia" w:cs="DengXian-Bold" w:hint="eastAsia"/>
          <w:b/>
          <w:bCs/>
          <w:sz w:val="32"/>
          <w:szCs w:val="32"/>
        </w:rPr>
        <w:t>财政拨款支出决算结构情况。</w:t>
      </w:r>
    </w:p>
    <w:p w:rsidR="00AA5057" w:rsidRDefault="00E21660">
      <w:pPr>
        <w:adjustRightInd w:val="0"/>
        <w:snapToGrid w:val="0"/>
        <w:spacing w:after="0" w:line="580" w:lineRule="exact"/>
        <w:ind w:firstLineChars="200" w:firstLine="640"/>
        <w:rPr>
          <w:rFonts w:asciiTheme="majorEastAsia" w:eastAsiaTheme="majorEastAsia" w:hAnsiTheme="majorEastAsia" w:cs="DengXian-Bold"/>
          <w:b/>
          <w:bCs/>
          <w:sz w:val="32"/>
          <w:szCs w:val="32"/>
        </w:rPr>
      </w:pPr>
      <w:r>
        <w:rPr>
          <w:rFonts w:asciiTheme="majorEastAsia" w:eastAsiaTheme="majorEastAsia" w:hAnsiTheme="majorEastAsia" w:cs="DengXian-Regular" w:hint="eastAsia"/>
          <w:sz w:val="32"/>
          <w:szCs w:val="32"/>
        </w:rPr>
        <w:t xml:space="preserve">2018 </w:t>
      </w:r>
      <w:r>
        <w:rPr>
          <w:rFonts w:asciiTheme="majorEastAsia" w:eastAsiaTheme="majorEastAsia" w:hAnsiTheme="majorEastAsia" w:cs="DengXian-Regular" w:hint="eastAsia"/>
          <w:sz w:val="32"/>
          <w:szCs w:val="32"/>
        </w:rPr>
        <w:t>年度财政拨款支出</w:t>
      </w:r>
      <w:r>
        <w:rPr>
          <w:rFonts w:asciiTheme="majorEastAsia" w:eastAsiaTheme="majorEastAsia" w:hAnsiTheme="majorEastAsia" w:cs="DengXian-Regular" w:hint="eastAsia"/>
          <w:sz w:val="32"/>
          <w:szCs w:val="32"/>
        </w:rPr>
        <w:t>640.63</w:t>
      </w:r>
      <w:r>
        <w:rPr>
          <w:rFonts w:asciiTheme="majorEastAsia" w:eastAsiaTheme="majorEastAsia" w:hAnsiTheme="majorEastAsia" w:cs="DengXian-Regular" w:hint="eastAsia"/>
          <w:sz w:val="32"/>
          <w:szCs w:val="32"/>
        </w:rPr>
        <w:t>万元，主要用于以下方面一般公共服务（类）支出</w:t>
      </w:r>
      <w:r>
        <w:rPr>
          <w:rFonts w:asciiTheme="majorEastAsia" w:eastAsiaTheme="majorEastAsia" w:hAnsiTheme="majorEastAsia" w:cs="DengXian-Regular" w:hint="eastAsia"/>
          <w:sz w:val="32"/>
          <w:szCs w:val="32"/>
        </w:rPr>
        <w:t>529.38</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82.64%</w:t>
      </w:r>
      <w:r>
        <w:rPr>
          <w:rFonts w:asciiTheme="majorEastAsia" w:eastAsiaTheme="majorEastAsia" w:hAnsiTheme="majorEastAsia" w:cs="DengXian-Regular" w:hint="eastAsia"/>
          <w:sz w:val="32"/>
          <w:szCs w:val="32"/>
        </w:rPr>
        <w:t>；农林水支出</w:t>
      </w:r>
      <w:r>
        <w:rPr>
          <w:rFonts w:asciiTheme="majorEastAsia" w:eastAsiaTheme="majorEastAsia" w:hAnsiTheme="majorEastAsia" w:cs="DengXian-Regular" w:hint="eastAsia"/>
          <w:sz w:val="32"/>
          <w:szCs w:val="32"/>
        </w:rPr>
        <w:t>1.55</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0.24%</w:t>
      </w:r>
      <w:r>
        <w:rPr>
          <w:rFonts w:asciiTheme="majorEastAsia" w:eastAsiaTheme="majorEastAsia" w:hAnsiTheme="majorEastAsia" w:cs="DengXian-Regular" w:hint="eastAsia"/>
          <w:sz w:val="32"/>
          <w:szCs w:val="32"/>
        </w:rPr>
        <w:t>社会保障和就业（类）支出</w:t>
      </w:r>
      <w:r>
        <w:rPr>
          <w:rFonts w:asciiTheme="majorEastAsia" w:eastAsiaTheme="majorEastAsia" w:hAnsiTheme="majorEastAsia" w:cs="DengXian-Regular" w:hint="eastAsia"/>
          <w:sz w:val="32"/>
          <w:szCs w:val="32"/>
        </w:rPr>
        <w:t xml:space="preserve"> 73.42</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11.46%</w:t>
      </w:r>
      <w:r>
        <w:rPr>
          <w:rFonts w:asciiTheme="majorEastAsia" w:eastAsiaTheme="majorEastAsia" w:hAnsiTheme="majorEastAsia" w:cs="DengXian-Regular" w:hint="eastAsia"/>
          <w:sz w:val="32"/>
          <w:szCs w:val="32"/>
        </w:rPr>
        <w:t>；住房保障（类）支出</w:t>
      </w:r>
      <w:r>
        <w:rPr>
          <w:rFonts w:asciiTheme="majorEastAsia" w:eastAsiaTheme="majorEastAsia" w:hAnsiTheme="majorEastAsia" w:cs="DengXian-Regular" w:hint="eastAsia"/>
          <w:sz w:val="32"/>
          <w:szCs w:val="32"/>
        </w:rPr>
        <w:t>36.28</w:t>
      </w:r>
      <w:r>
        <w:rPr>
          <w:rFonts w:asciiTheme="majorEastAsia" w:eastAsiaTheme="majorEastAsia" w:hAnsiTheme="majorEastAsia" w:cs="DengXian-Regular" w:hint="eastAsia"/>
          <w:sz w:val="32"/>
          <w:szCs w:val="32"/>
        </w:rPr>
        <w:t>万元，占</w:t>
      </w:r>
      <w:r>
        <w:rPr>
          <w:rFonts w:asciiTheme="majorEastAsia" w:eastAsiaTheme="majorEastAsia" w:hAnsiTheme="majorEastAsia" w:cs="DengXian-Regular" w:hint="eastAsia"/>
          <w:sz w:val="32"/>
          <w:szCs w:val="32"/>
        </w:rPr>
        <w:t xml:space="preserve"> 5.66%</w:t>
      </w:r>
      <w:r>
        <w:rPr>
          <w:rFonts w:asciiTheme="majorEastAsia" w:eastAsiaTheme="majorEastAsia" w:hAnsiTheme="majorEastAsia" w:cs="DengXian-Regular" w:hint="eastAsia"/>
          <w:sz w:val="32"/>
          <w:szCs w:val="32"/>
        </w:rPr>
        <w:t>。</w:t>
      </w:r>
    </w:p>
    <w:p w:rsidR="00AA5057" w:rsidRDefault="00AA5057">
      <w:pPr>
        <w:adjustRightInd w:val="0"/>
        <w:snapToGrid w:val="0"/>
        <w:spacing w:after="0" w:line="580" w:lineRule="exact"/>
        <w:ind w:leftChars="200" w:left="420" w:firstLineChars="100" w:firstLine="440"/>
        <w:rPr>
          <w:rFonts w:asciiTheme="majorEastAsia" w:eastAsiaTheme="majorEastAsia" w:hAnsiTheme="majorEastAsia" w:cs="DengXian-Bold"/>
          <w:b/>
          <w:bCs/>
          <w:sz w:val="32"/>
          <w:szCs w:val="32"/>
        </w:rPr>
      </w:pPr>
      <w:r w:rsidRPr="00AA5057">
        <w:rPr>
          <w:rFonts w:asciiTheme="majorEastAsia" w:eastAsiaTheme="majorEastAsia" w:hAnsiTheme="majorEastAsia"/>
          <w:sz w:val="44"/>
        </w:rPr>
        <w:lastRenderedPageBreak/>
        <w:pict>
          <v:group id="_x0000_s1049" style="position:absolute;left:0;text-align:left;margin-left:-.55pt;margin-top:29.3pt;width:301.85pt;height:43.95pt;z-index:251686912;mso-position-horizontal-relative:page;mso-position-vertical-relative:page" coordorigin="4551,52615" coordsize="8546,1398203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bx6QT2QAAAAkBAAAPAAAA&#10;AAAAAAEAIAAAACIAAABkcnMvZG93bnJldi54bWxQSwECFAAUAAAACACHTuJA2Pq8gzEDAAAYCQAA&#10;DgAAAAAAAAABACAAAAAoAQAAZHJzL2Uyb0RvYy54bWxQSwUGAAAAAAYABgBZAQAAywYAAAAA&#10;">
            <v:rect id="矩形 13" o:spid="_x0000_s1051" style="position:absolute;left:4551;top:52615;width:8546;height:1175;v-text-anchor:middle"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fillcolor="#b8b8b8" stroked="f" strokeweight="2pt"/>
            <v:rect id="矩形 14" o:spid="_x0000_s1050" style="position:absolute;left:4577;top:52890;width:8324;height:1123;v-text-anchor:middle"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AA5057" w:rsidRDefault="00AA5057">
                    <w:pPr>
                      <w:jc w:val="center"/>
                    </w:pPr>
                  </w:p>
                </w:txbxContent>
              </v:textbox>
            </v:rect>
            <w10:wrap anchorx="page" anchory="page"/>
            <w10:anchorlock/>
          </v:group>
        </w:pict>
      </w:r>
      <w:r w:rsidR="00E21660">
        <w:rPr>
          <w:rFonts w:asciiTheme="majorEastAsia" w:eastAsiaTheme="majorEastAsia" w:hAnsiTheme="majorEastAsia" w:cs="DengXian-Bold" w:hint="eastAsia"/>
          <w:b/>
          <w:bCs/>
          <w:sz w:val="32"/>
          <w:szCs w:val="32"/>
        </w:rPr>
        <w:t>（四）一般公共预算财政拨款基本支出决算情况说明</w:t>
      </w:r>
    </w:p>
    <w:p w:rsidR="00AA5057" w:rsidRDefault="00E21660">
      <w:pPr>
        <w:adjustRightInd w:val="0"/>
        <w:snapToGrid w:val="0"/>
        <w:spacing w:after="0" w:line="580" w:lineRule="exact"/>
        <w:ind w:leftChars="200" w:left="420"/>
        <w:rPr>
          <w:rFonts w:asciiTheme="majorEastAsia" w:eastAsiaTheme="majorEastAsia" w:hAnsiTheme="majorEastAsia" w:cs="宋体"/>
          <w:b/>
          <w:bCs/>
          <w:sz w:val="32"/>
          <w:szCs w:val="32"/>
        </w:rPr>
      </w:pPr>
      <w:r>
        <w:rPr>
          <w:rFonts w:asciiTheme="majorEastAsia" w:eastAsiaTheme="majorEastAsia" w:hAnsiTheme="majorEastAsia" w:cs="DengXian-Bold" w:hint="eastAsia"/>
          <w:b/>
          <w:bCs/>
          <w:sz w:val="32"/>
          <w:szCs w:val="32"/>
        </w:rPr>
        <w:t xml:space="preserve">    </w:t>
      </w:r>
      <w:r>
        <w:rPr>
          <w:rFonts w:asciiTheme="majorEastAsia" w:eastAsiaTheme="majorEastAsia" w:hAnsiTheme="majorEastAsia" w:cs="DengXian-Bold" w:hint="eastAsia"/>
          <w:bCs/>
          <w:sz w:val="32"/>
          <w:szCs w:val="32"/>
        </w:rPr>
        <w:t>201</w:t>
      </w:r>
      <w:r>
        <w:rPr>
          <w:rFonts w:asciiTheme="majorEastAsia" w:eastAsiaTheme="majorEastAsia" w:hAnsiTheme="majorEastAsia" w:cs="宋体" w:hint="eastAsia"/>
          <w:bCs/>
          <w:sz w:val="32"/>
          <w:szCs w:val="32"/>
        </w:rPr>
        <w:t>8</w:t>
      </w:r>
      <w:r>
        <w:rPr>
          <w:rFonts w:asciiTheme="majorEastAsia" w:eastAsiaTheme="majorEastAsia" w:hAnsiTheme="majorEastAsia" w:cs="DengXian-Bold" w:hint="eastAsia"/>
          <w:bCs/>
          <w:sz w:val="32"/>
          <w:szCs w:val="32"/>
        </w:rPr>
        <w:t>年度一般公共预算财政拨款基本支出</w:t>
      </w:r>
      <w:r>
        <w:rPr>
          <w:rFonts w:asciiTheme="majorEastAsia" w:eastAsiaTheme="majorEastAsia" w:hAnsiTheme="majorEastAsia" w:cs="宋体" w:hint="eastAsia"/>
          <w:bCs/>
          <w:sz w:val="32"/>
          <w:szCs w:val="32"/>
        </w:rPr>
        <w:t>55</w:t>
      </w:r>
      <w:r>
        <w:rPr>
          <w:rFonts w:asciiTheme="majorEastAsia" w:eastAsiaTheme="majorEastAsia" w:hAnsiTheme="majorEastAsia" w:cs="DengXian-Bold"/>
          <w:bCs/>
          <w:sz w:val="32"/>
          <w:szCs w:val="32"/>
        </w:rPr>
        <w:t>7.72</w:t>
      </w:r>
      <w:r>
        <w:rPr>
          <w:rFonts w:asciiTheme="majorEastAsia" w:eastAsiaTheme="majorEastAsia" w:hAnsiTheme="majorEastAsia" w:cs="DengXian-Bold" w:hint="eastAsia"/>
          <w:bCs/>
          <w:sz w:val="32"/>
          <w:szCs w:val="32"/>
        </w:rPr>
        <w:t>万元，其中：人员经费</w:t>
      </w:r>
      <w:r>
        <w:rPr>
          <w:rFonts w:asciiTheme="majorEastAsia" w:eastAsiaTheme="majorEastAsia" w:hAnsiTheme="majorEastAsia" w:cs="DengXian-Bold" w:hint="eastAsia"/>
          <w:bCs/>
          <w:sz w:val="32"/>
          <w:szCs w:val="32"/>
        </w:rPr>
        <w:t>4</w:t>
      </w:r>
      <w:r>
        <w:rPr>
          <w:rFonts w:asciiTheme="majorEastAsia" w:eastAsiaTheme="majorEastAsia" w:hAnsiTheme="majorEastAsia" w:cs="宋体" w:hint="eastAsia"/>
          <w:bCs/>
          <w:sz w:val="32"/>
          <w:szCs w:val="32"/>
        </w:rPr>
        <w:t>84.90</w:t>
      </w:r>
      <w:r>
        <w:rPr>
          <w:rFonts w:asciiTheme="majorEastAsia" w:eastAsiaTheme="majorEastAsia" w:hAnsiTheme="majorEastAsia" w:cs="宋体" w:hint="eastAsia"/>
          <w:bCs/>
          <w:sz w:val="32"/>
          <w:szCs w:val="32"/>
        </w:rPr>
        <w:t>万元，</w:t>
      </w:r>
      <w:r>
        <w:rPr>
          <w:rFonts w:asciiTheme="majorEastAsia" w:eastAsiaTheme="majorEastAsia" w:hAnsiTheme="majorEastAsia" w:cs="DengXian-Regular" w:hint="eastAsia"/>
          <w:sz w:val="32"/>
          <w:szCs w:val="32"/>
        </w:rPr>
        <w:t>主要包括基本工资、</w:t>
      </w:r>
      <w:r>
        <w:rPr>
          <w:rFonts w:asciiTheme="majorEastAsia" w:eastAsiaTheme="majorEastAsia" w:hAnsiTheme="majorEastAsia" w:cs="宋体" w:hint="eastAsia"/>
          <w:sz w:val="32"/>
          <w:szCs w:val="32"/>
        </w:rPr>
        <w:t>津</w:t>
      </w:r>
      <w:r>
        <w:rPr>
          <w:rFonts w:asciiTheme="majorEastAsia" w:eastAsiaTheme="majorEastAsia" w:hAnsiTheme="majorEastAsia" w:cs="___WRD_EMBED_SUB_39" w:hint="eastAsia"/>
          <w:sz w:val="32"/>
          <w:szCs w:val="32"/>
        </w:rPr>
        <w:t>贴补贴、机关事业单位基本</w:t>
      </w:r>
      <w:r>
        <w:rPr>
          <w:rFonts w:asciiTheme="majorEastAsia" w:eastAsiaTheme="majorEastAsia" w:hAnsiTheme="majorEastAsia" w:cs="宋体" w:hint="eastAsia"/>
          <w:sz w:val="32"/>
          <w:szCs w:val="32"/>
        </w:rPr>
        <w:t>养老</w:t>
      </w:r>
      <w:r>
        <w:rPr>
          <w:rFonts w:asciiTheme="majorEastAsia" w:eastAsiaTheme="majorEastAsia" w:hAnsiTheme="majorEastAsia" w:cs="___WRD_EMBED_SUB_39" w:hint="eastAsia"/>
          <w:sz w:val="32"/>
          <w:szCs w:val="32"/>
        </w:rPr>
        <w:t>保险</w:t>
      </w:r>
      <w:r>
        <w:rPr>
          <w:rFonts w:asciiTheme="majorEastAsia" w:eastAsiaTheme="majorEastAsia" w:hAnsiTheme="majorEastAsia" w:cs="宋体" w:hint="eastAsia"/>
          <w:sz w:val="32"/>
          <w:szCs w:val="32"/>
        </w:rPr>
        <w:t>缴</w:t>
      </w:r>
      <w:r>
        <w:rPr>
          <w:rFonts w:asciiTheme="majorEastAsia" w:eastAsiaTheme="majorEastAsia" w:hAnsiTheme="majorEastAsia" w:cs="___WRD_EMBED_SUB_39" w:hint="eastAsia"/>
          <w:sz w:val="32"/>
          <w:szCs w:val="32"/>
        </w:rPr>
        <w:t>费、住房公积金、对个人和家</w:t>
      </w:r>
      <w:r>
        <w:rPr>
          <w:rFonts w:asciiTheme="majorEastAsia" w:eastAsiaTheme="majorEastAsia" w:hAnsiTheme="majorEastAsia" w:cs="宋体" w:hint="eastAsia"/>
          <w:sz w:val="32"/>
          <w:szCs w:val="32"/>
        </w:rPr>
        <w:t>庭</w:t>
      </w:r>
      <w:r>
        <w:rPr>
          <w:rFonts w:asciiTheme="majorEastAsia" w:eastAsiaTheme="majorEastAsia" w:hAnsiTheme="majorEastAsia" w:cs="___WRD_EMBED_SUB_39" w:hint="eastAsia"/>
          <w:sz w:val="32"/>
          <w:szCs w:val="32"/>
        </w:rPr>
        <w:t>的补助、退休费、</w:t>
      </w:r>
      <w:r>
        <w:rPr>
          <w:rFonts w:asciiTheme="majorEastAsia" w:eastAsiaTheme="majorEastAsia" w:hAnsiTheme="majorEastAsia" w:cs="宋体" w:hint="eastAsia"/>
          <w:sz w:val="32"/>
          <w:szCs w:val="32"/>
        </w:rPr>
        <w:t>抚恤</w:t>
      </w:r>
      <w:r>
        <w:rPr>
          <w:rFonts w:asciiTheme="majorEastAsia" w:eastAsiaTheme="majorEastAsia" w:hAnsiTheme="majorEastAsia" w:cs="___WRD_EMBED_SUB_39" w:hint="eastAsia"/>
          <w:sz w:val="32"/>
          <w:szCs w:val="32"/>
        </w:rPr>
        <w:t>金、其他对个人和家</w:t>
      </w:r>
      <w:r>
        <w:rPr>
          <w:rFonts w:asciiTheme="majorEastAsia" w:eastAsiaTheme="majorEastAsia" w:hAnsiTheme="majorEastAsia" w:cs="宋体" w:hint="eastAsia"/>
          <w:sz w:val="32"/>
          <w:szCs w:val="32"/>
        </w:rPr>
        <w:t>庭</w:t>
      </w:r>
      <w:r>
        <w:rPr>
          <w:rFonts w:asciiTheme="majorEastAsia" w:eastAsiaTheme="majorEastAsia" w:hAnsiTheme="majorEastAsia" w:cs="___WRD_EMBED_SUB_39" w:hint="eastAsia"/>
          <w:sz w:val="32"/>
          <w:szCs w:val="32"/>
        </w:rPr>
        <w:t>的补助支出等；公用经费</w:t>
      </w:r>
      <w:r>
        <w:rPr>
          <w:rFonts w:asciiTheme="majorEastAsia" w:eastAsiaTheme="majorEastAsia" w:hAnsiTheme="majorEastAsia" w:cs="DengXian-Regular"/>
          <w:sz w:val="32"/>
          <w:szCs w:val="32"/>
        </w:rPr>
        <w:t>66.90</w:t>
      </w:r>
      <w:r>
        <w:rPr>
          <w:rFonts w:asciiTheme="majorEastAsia" w:eastAsiaTheme="majorEastAsia" w:hAnsiTheme="majorEastAsia" w:cs="DengXian-Regular" w:hint="eastAsia"/>
          <w:sz w:val="32"/>
          <w:szCs w:val="32"/>
        </w:rPr>
        <w:t>万元，主要包括办公费、邮电费、取暖费、物业管理费、公务接待费、公务用车运行维护费、其他</w:t>
      </w:r>
      <w:r>
        <w:rPr>
          <w:rFonts w:asciiTheme="majorEastAsia" w:eastAsiaTheme="majorEastAsia" w:hAnsiTheme="majorEastAsia" w:cs="宋体" w:hint="eastAsia"/>
          <w:sz w:val="32"/>
          <w:szCs w:val="32"/>
        </w:rPr>
        <w:t>商品</w:t>
      </w:r>
      <w:r>
        <w:rPr>
          <w:rFonts w:asciiTheme="majorEastAsia" w:eastAsiaTheme="majorEastAsia" w:hAnsiTheme="majorEastAsia" w:cs="___WRD_EMBED_SUB_39" w:hint="eastAsia"/>
          <w:sz w:val="32"/>
          <w:szCs w:val="32"/>
        </w:rPr>
        <w:t>和服务支出等</w:t>
      </w:r>
      <w:r>
        <w:rPr>
          <w:rFonts w:asciiTheme="majorEastAsia" w:eastAsiaTheme="majorEastAsia" w:hAnsiTheme="majorEastAsia" w:cs="DengXian-Regular" w:hint="eastAsia"/>
          <w:sz w:val="32"/>
          <w:szCs w:val="32"/>
        </w:rPr>
        <w:t>。对个人和家庭的补助</w:t>
      </w:r>
      <w:r>
        <w:rPr>
          <w:rFonts w:asciiTheme="majorEastAsia" w:eastAsiaTheme="majorEastAsia" w:hAnsiTheme="majorEastAsia" w:cs="DengXian-Regular" w:hint="eastAsia"/>
          <w:sz w:val="32"/>
          <w:szCs w:val="32"/>
        </w:rPr>
        <w:t>4.94</w:t>
      </w:r>
      <w:r>
        <w:rPr>
          <w:rFonts w:asciiTheme="majorEastAsia" w:eastAsiaTheme="majorEastAsia" w:hAnsiTheme="majorEastAsia" w:cs="DengXian-Regular" w:hint="eastAsia"/>
          <w:sz w:val="32"/>
          <w:szCs w:val="32"/>
        </w:rPr>
        <w:t>万元。资本性支出</w:t>
      </w:r>
      <w:r>
        <w:rPr>
          <w:rFonts w:asciiTheme="majorEastAsia" w:eastAsiaTheme="majorEastAsia" w:hAnsiTheme="majorEastAsia" w:cs="DengXian-Regular" w:hint="eastAsia"/>
          <w:sz w:val="32"/>
          <w:szCs w:val="32"/>
        </w:rPr>
        <w:t>0.98</w:t>
      </w:r>
      <w:r>
        <w:rPr>
          <w:rFonts w:asciiTheme="majorEastAsia" w:eastAsiaTheme="majorEastAsia" w:hAnsiTheme="majorEastAsia" w:cs="DengXian-Regular" w:hint="eastAsia"/>
          <w:sz w:val="32"/>
          <w:szCs w:val="32"/>
        </w:rPr>
        <w:t>万元</w:t>
      </w:r>
    </w:p>
    <w:p w:rsidR="00AA5057" w:rsidRDefault="00E21660">
      <w:pPr>
        <w:pStyle w:val="2"/>
        <w:spacing w:before="0" w:after="0" w:line="580" w:lineRule="exact"/>
        <w:ind w:firstLineChars="200" w:firstLine="643"/>
        <w:rPr>
          <w:rFonts w:asciiTheme="majorEastAsia" w:hAnsiTheme="majorEastAsia"/>
          <w:bCs w:val="0"/>
        </w:rPr>
      </w:pPr>
      <w:r>
        <w:rPr>
          <w:rFonts w:asciiTheme="majorEastAsia" w:hAnsiTheme="majorEastAsia" w:hint="eastAsia"/>
          <w:bCs w:val="0"/>
        </w:rPr>
        <w:t>五、一般公共预算财政拨款“三公”</w:t>
      </w:r>
      <w:r>
        <w:rPr>
          <w:rFonts w:asciiTheme="majorEastAsia" w:hAnsiTheme="majorEastAsia" w:hint="eastAsia"/>
          <w:bCs w:val="0"/>
        </w:rPr>
        <w:t xml:space="preserve"> </w:t>
      </w:r>
      <w:r>
        <w:rPr>
          <w:rFonts w:asciiTheme="majorEastAsia" w:hAnsiTheme="majorEastAsia" w:hint="eastAsia"/>
          <w:bCs w:val="0"/>
        </w:rPr>
        <w:t>经费支出决算情况说明</w:t>
      </w:r>
    </w:p>
    <w:p w:rsidR="00AA5057" w:rsidRDefault="00E21660">
      <w:pPr>
        <w:adjustRightInd w:val="0"/>
        <w:snapToGrid w:val="0"/>
        <w:spacing w:after="0" w:line="580" w:lineRule="exact"/>
        <w:ind w:firstLineChars="200" w:firstLine="640"/>
        <w:rPr>
          <w:rFonts w:asciiTheme="majorEastAsia" w:eastAsiaTheme="majorEastAsia" w:hAnsiTheme="majorEastAsia" w:cs="DengXian-Regular"/>
          <w:sz w:val="32"/>
          <w:szCs w:val="32"/>
        </w:rPr>
      </w:pP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w:t>
      </w:r>
      <w:r>
        <w:rPr>
          <w:rFonts w:asciiTheme="majorEastAsia" w:eastAsiaTheme="majorEastAsia" w:hAnsiTheme="majorEastAsia" w:cs="DengXian-Regular" w:hint="eastAsia"/>
          <w:sz w:val="32"/>
          <w:szCs w:val="32"/>
        </w:rPr>
        <w:t xml:space="preserve"> </w:t>
      </w:r>
      <w:r>
        <w:rPr>
          <w:rFonts w:asciiTheme="majorEastAsia" w:eastAsiaTheme="majorEastAsia" w:hAnsiTheme="majorEastAsia" w:cs="DengXian-Regular" w:hint="eastAsia"/>
          <w:sz w:val="32"/>
          <w:szCs w:val="32"/>
        </w:rPr>
        <w:t>“三公”经费支出共计</w:t>
      </w:r>
      <w:r>
        <w:rPr>
          <w:rFonts w:asciiTheme="majorEastAsia" w:eastAsiaTheme="majorEastAsia" w:hAnsiTheme="majorEastAsia" w:cs="DengXian-Regular" w:hint="eastAsia"/>
          <w:sz w:val="32"/>
          <w:szCs w:val="32"/>
        </w:rPr>
        <w:t>1</w:t>
      </w:r>
      <w:r>
        <w:rPr>
          <w:rFonts w:asciiTheme="majorEastAsia" w:eastAsiaTheme="majorEastAsia" w:hAnsiTheme="majorEastAsia" w:cs="DengXian-Regular" w:hint="eastAsia"/>
          <w:sz w:val="32"/>
          <w:szCs w:val="32"/>
        </w:rPr>
        <w:t>5.23</w:t>
      </w:r>
      <w:r>
        <w:rPr>
          <w:rFonts w:asciiTheme="majorEastAsia" w:eastAsiaTheme="majorEastAsia" w:hAnsiTheme="majorEastAsia" w:cs="DengXian-Regular" w:hint="eastAsia"/>
          <w:sz w:val="32"/>
          <w:szCs w:val="32"/>
        </w:rPr>
        <w:t>万元，</w:t>
      </w:r>
      <w:r>
        <w:rPr>
          <w:rFonts w:asciiTheme="majorEastAsia" w:eastAsiaTheme="majorEastAsia" w:hAnsiTheme="majorEastAsia" w:cs="DengXian-Regular" w:hint="eastAsia"/>
          <w:bCs/>
          <w:sz w:val="32"/>
          <w:szCs w:val="32"/>
        </w:rPr>
        <w:t>较年初预算减少</w:t>
      </w:r>
      <w:r>
        <w:rPr>
          <w:rFonts w:asciiTheme="majorEastAsia" w:eastAsiaTheme="majorEastAsia" w:hAnsiTheme="majorEastAsia" w:cs="DengXian-Regular" w:hint="eastAsia"/>
          <w:bCs/>
          <w:sz w:val="32"/>
          <w:szCs w:val="32"/>
        </w:rPr>
        <w:t>4.67</w:t>
      </w:r>
      <w:r>
        <w:rPr>
          <w:rFonts w:asciiTheme="majorEastAsia" w:eastAsiaTheme="majorEastAsia" w:hAnsiTheme="majorEastAsia" w:cs="DengXian-Regular" w:hint="eastAsia"/>
          <w:bCs/>
          <w:sz w:val="32"/>
          <w:szCs w:val="32"/>
        </w:rPr>
        <w:t>万元，降低</w:t>
      </w:r>
      <w:r>
        <w:rPr>
          <w:rFonts w:asciiTheme="majorEastAsia" w:eastAsiaTheme="majorEastAsia" w:hAnsiTheme="majorEastAsia" w:cs="DengXian-Regular" w:hint="eastAsia"/>
          <w:bCs/>
          <w:sz w:val="32"/>
          <w:szCs w:val="32"/>
        </w:rPr>
        <w:t>23.47%</w:t>
      </w:r>
      <w:r>
        <w:rPr>
          <w:rFonts w:asciiTheme="majorEastAsia" w:eastAsiaTheme="majorEastAsia" w:hAnsiTheme="majorEastAsia" w:cs="DengXian-Regular" w:hint="eastAsia"/>
          <w:bCs/>
          <w:sz w:val="32"/>
          <w:szCs w:val="32"/>
        </w:rPr>
        <w:t>，</w:t>
      </w:r>
      <w:r>
        <w:rPr>
          <w:rFonts w:asciiTheme="majorEastAsia" w:eastAsiaTheme="majorEastAsia" w:hAnsiTheme="majorEastAsia" w:cs="DengXian-Regular" w:hint="eastAsia"/>
          <w:sz w:val="32"/>
          <w:szCs w:val="32"/>
        </w:rPr>
        <w:t>主要是认真</w:t>
      </w:r>
      <w:r>
        <w:rPr>
          <w:rFonts w:asciiTheme="majorEastAsia" w:eastAsiaTheme="majorEastAsia" w:hAnsiTheme="majorEastAsia" w:cs="DengXian-Regular" w:hint="eastAsia"/>
          <w:sz w:val="32"/>
          <w:szCs w:val="32"/>
        </w:rPr>
        <w:t>贯彻落实中央八项规定</w:t>
      </w:r>
      <w:r>
        <w:rPr>
          <w:rFonts w:asciiTheme="majorEastAsia" w:eastAsiaTheme="majorEastAsia" w:hAnsiTheme="majorEastAsia" w:cs="DengXian-Regular" w:hint="eastAsia"/>
          <w:sz w:val="32"/>
          <w:szCs w:val="32"/>
        </w:rPr>
        <w:t>精神和厉行节约要求，从严控制“三公”经费开支，全年实际支出比预算有所节约。具体情况如下：</w:t>
      </w:r>
    </w:p>
    <w:p w:rsidR="00AA5057" w:rsidRDefault="00E21660">
      <w:pPr>
        <w:adjustRightInd w:val="0"/>
        <w:snapToGrid w:val="0"/>
        <w:spacing w:after="0" w:line="580" w:lineRule="exact"/>
        <w:ind w:firstLineChars="200" w:firstLine="643"/>
        <w:rPr>
          <w:rFonts w:asciiTheme="majorEastAsia" w:eastAsiaTheme="majorEastAsia" w:hAnsiTheme="majorEastAsia" w:cs="DengXian-Regular"/>
          <w:sz w:val="32"/>
          <w:szCs w:val="32"/>
        </w:rPr>
      </w:pPr>
      <w:r>
        <w:rPr>
          <w:rFonts w:asciiTheme="majorEastAsia" w:eastAsiaTheme="majorEastAsia" w:hAnsiTheme="majorEastAsia" w:cs="DengXian-Bold" w:hint="eastAsia"/>
          <w:b/>
          <w:bCs/>
          <w:sz w:val="32"/>
          <w:szCs w:val="32"/>
        </w:rPr>
        <w:t>（</w:t>
      </w:r>
      <w:r w:rsidR="00AA5057" w:rsidRPr="00AA5057">
        <w:rPr>
          <w:rFonts w:asciiTheme="majorEastAsia" w:eastAsiaTheme="majorEastAsia" w:hAnsiTheme="majorEastAsia"/>
          <w:sz w:val="44"/>
        </w:rPr>
        <w:pict>
          <v:group id="_x0000_s1046" style="position:absolute;left:0;text-align:left;margin-left:-.55pt;margin-top:29.3pt;width:301.85pt;height:43.95pt;z-index:251687936;mso-position-horizontal-relative:page;mso-position-vertical-relative:page" coordorigin="4551,52615" coordsize="8546,1398203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KqnmxcvAwAAGAkAAA4A&#10;AAAAAAAAAQAgAAAAKAEAAGRycy9lMm9Eb2MueG1sUEsFBgAAAAAGAAYAWQEAAMkGAAAAAA==&#10;">
            <v:rect id="矩形 13" o:spid="_x0000_s1048" style="position:absolute;left:4551;top:52615;width:8546;height:1175;v-text-anchor:middle"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fillcolor="#b8b8b8" stroked="f" strokeweight="2pt"/>
            <v:rect id="矩形 14" o:spid="_x0000_s1047" style="position:absolute;left:4577;top:52890;width:8324;height:1123;v-text-anchor:middle"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AA5057" w:rsidRDefault="00AA5057">
                    <w:pPr>
                      <w:jc w:val="center"/>
                    </w:pPr>
                  </w:p>
                </w:txbxContent>
              </v:textbox>
            </v:rect>
            <w10:wrap anchorx="page" anchory="page"/>
            <w10:anchorlock/>
          </v:group>
        </w:pict>
      </w:r>
      <w:r>
        <w:rPr>
          <w:rFonts w:asciiTheme="majorEastAsia" w:eastAsiaTheme="majorEastAsia" w:hAnsiTheme="majorEastAsia" w:cs="DengXian-Bold" w:hint="eastAsia"/>
          <w:b/>
          <w:bCs/>
          <w:sz w:val="32"/>
          <w:szCs w:val="32"/>
        </w:rPr>
        <w:t>一）因公出国（境）费支出</w:t>
      </w:r>
      <w:r>
        <w:rPr>
          <w:rFonts w:asciiTheme="majorEastAsia" w:eastAsiaTheme="majorEastAsia" w:hAnsiTheme="majorEastAsia" w:cs="DengXian-Bold" w:hint="eastAsia"/>
          <w:b/>
          <w:bCs/>
          <w:sz w:val="32"/>
          <w:szCs w:val="32"/>
        </w:rPr>
        <w:t>0</w:t>
      </w:r>
      <w:r>
        <w:rPr>
          <w:rFonts w:asciiTheme="majorEastAsia" w:eastAsiaTheme="majorEastAsia" w:hAnsiTheme="majorEastAsia" w:cs="DengXian-Bold" w:hint="eastAsia"/>
          <w:b/>
          <w:bCs/>
          <w:sz w:val="32"/>
          <w:szCs w:val="32"/>
        </w:rPr>
        <w:t>万元。</w:t>
      </w: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年度因公出国（境）团组</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个、共</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人</w:t>
      </w:r>
      <w:r>
        <w:rPr>
          <w:rFonts w:asciiTheme="majorEastAsia" w:eastAsiaTheme="majorEastAsia" w:hAnsiTheme="majorEastAsia" w:cs="DengXian-Regular" w:hint="eastAsia"/>
          <w:sz w:val="32"/>
          <w:szCs w:val="32"/>
        </w:rPr>
        <w:t>/</w:t>
      </w:r>
      <w:r>
        <w:rPr>
          <w:rFonts w:asciiTheme="majorEastAsia" w:eastAsiaTheme="majorEastAsia" w:hAnsiTheme="majorEastAsia" w:cs="DengXian-Regular" w:hint="eastAsia"/>
          <w:sz w:val="32"/>
          <w:szCs w:val="32"/>
        </w:rPr>
        <w:t>参加其他单位组织的因公出国（境）团组</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个、共</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人</w:t>
      </w:r>
      <w:r>
        <w:rPr>
          <w:rFonts w:asciiTheme="majorEastAsia" w:eastAsiaTheme="majorEastAsia" w:hAnsiTheme="majorEastAsia" w:cs="DengXian-Regular" w:hint="eastAsia"/>
          <w:sz w:val="32"/>
          <w:szCs w:val="32"/>
        </w:rPr>
        <w:t>/</w:t>
      </w:r>
      <w:r>
        <w:rPr>
          <w:rFonts w:asciiTheme="majorEastAsia" w:eastAsiaTheme="majorEastAsia" w:hAnsiTheme="majorEastAsia" w:cs="DengXian-Regular" w:hint="eastAsia"/>
          <w:sz w:val="32"/>
          <w:szCs w:val="32"/>
        </w:rPr>
        <w:t>无本单位组织的出国（境）团组。因公出国（境）费支出较年初预算增长</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万元，增长</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主要是。</w:t>
      </w:r>
    </w:p>
    <w:p w:rsidR="00AA5057" w:rsidRDefault="00E21660">
      <w:pPr>
        <w:adjustRightInd w:val="0"/>
        <w:snapToGrid w:val="0"/>
        <w:spacing w:after="0" w:line="580" w:lineRule="exact"/>
        <w:ind w:firstLineChars="200" w:firstLine="643"/>
        <w:rPr>
          <w:rFonts w:asciiTheme="majorEastAsia" w:eastAsiaTheme="majorEastAsia" w:hAnsiTheme="majorEastAsia" w:cs="DengXian-Bold"/>
          <w:b/>
          <w:bCs/>
          <w:sz w:val="32"/>
          <w:szCs w:val="32"/>
        </w:rPr>
      </w:pPr>
      <w:r>
        <w:rPr>
          <w:rFonts w:asciiTheme="majorEastAsia" w:eastAsiaTheme="majorEastAsia" w:hAnsiTheme="majorEastAsia" w:cs="DengXian-Bold" w:hint="eastAsia"/>
          <w:b/>
          <w:bCs/>
          <w:sz w:val="32"/>
          <w:szCs w:val="32"/>
        </w:rPr>
        <w:t>（二）公务用车购置及运行维护费支出</w:t>
      </w:r>
      <w:r>
        <w:rPr>
          <w:rFonts w:asciiTheme="majorEastAsia" w:eastAsiaTheme="majorEastAsia" w:hAnsiTheme="majorEastAsia" w:cs="DengXian-Bold" w:hint="eastAsia"/>
          <w:b/>
          <w:bCs/>
          <w:sz w:val="32"/>
          <w:szCs w:val="32"/>
        </w:rPr>
        <w:t>14.16</w:t>
      </w:r>
      <w:r>
        <w:rPr>
          <w:rFonts w:asciiTheme="majorEastAsia" w:eastAsiaTheme="majorEastAsia" w:hAnsiTheme="majorEastAsia" w:cs="DengXian-Bold" w:hint="eastAsia"/>
          <w:b/>
          <w:bCs/>
          <w:sz w:val="32"/>
          <w:szCs w:val="32"/>
        </w:rPr>
        <w:t>万元。</w:t>
      </w: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年度公务用车购置及运行维护费较年初预算减少</w:t>
      </w:r>
      <w:r>
        <w:rPr>
          <w:rFonts w:asciiTheme="majorEastAsia" w:eastAsiaTheme="majorEastAsia" w:hAnsiTheme="majorEastAsia" w:cs="DengXian-Regular" w:hint="eastAsia"/>
          <w:sz w:val="32"/>
          <w:szCs w:val="32"/>
        </w:rPr>
        <w:t>0.84</w:t>
      </w:r>
      <w:r>
        <w:rPr>
          <w:rFonts w:asciiTheme="majorEastAsia" w:eastAsiaTheme="majorEastAsia" w:hAnsiTheme="majorEastAsia" w:cs="DengXian-Regular" w:hint="eastAsia"/>
          <w:sz w:val="32"/>
          <w:szCs w:val="32"/>
        </w:rPr>
        <w:t>万元，</w:t>
      </w:r>
      <w:r>
        <w:rPr>
          <w:rFonts w:asciiTheme="majorEastAsia" w:eastAsiaTheme="majorEastAsia" w:hAnsiTheme="majorEastAsia" w:cs="DengXian-Regular" w:hint="eastAsia"/>
          <w:sz w:val="32"/>
          <w:szCs w:val="32"/>
        </w:rPr>
        <w:lastRenderedPageBreak/>
        <w:t>降低</w:t>
      </w:r>
      <w:r>
        <w:rPr>
          <w:rFonts w:asciiTheme="majorEastAsia" w:eastAsiaTheme="majorEastAsia" w:hAnsiTheme="majorEastAsia" w:cs="DengXian-Regular" w:hint="eastAsia"/>
          <w:sz w:val="32"/>
          <w:szCs w:val="32"/>
        </w:rPr>
        <w:t>5.60%,</w:t>
      </w:r>
      <w:r>
        <w:rPr>
          <w:rFonts w:asciiTheme="majorEastAsia" w:eastAsiaTheme="majorEastAsia" w:hAnsiTheme="majorEastAsia" w:cs="DengXian-Regular" w:hint="eastAsia"/>
          <w:sz w:val="32"/>
          <w:szCs w:val="32"/>
        </w:rPr>
        <w:t>主要是认真</w:t>
      </w:r>
      <w:r>
        <w:rPr>
          <w:rFonts w:asciiTheme="majorEastAsia" w:eastAsiaTheme="majorEastAsia" w:hAnsiTheme="majorEastAsia" w:cs="DengXian-Regular" w:hint="eastAsia"/>
          <w:sz w:val="32"/>
          <w:szCs w:val="32"/>
        </w:rPr>
        <w:t>贯彻落实中央八项规定</w:t>
      </w:r>
      <w:r>
        <w:rPr>
          <w:rFonts w:asciiTheme="majorEastAsia" w:eastAsiaTheme="majorEastAsia" w:hAnsiTheme="majorEastAsia" w:cs="DengXian-Regular" w:hint="eastAsia"/>
          <w:sz w:val="32"/>
          <w:szCs w:val="32"/>
        </w:rPr>
        <w:t>精神和厉行节约要求，从严控制“三公”经费开支，全年实际支出比预算有所节约。</w:t>
      </w:r>
      <w:r>
        <w:rPr>
          <w:rFonts w:asciiTheme="majorEastAsia" w:eastAsiaTheme="majorEastAsia" w:hAnsiTheme="majorEastAsia" w:cs="DengXian-Bold" w:hint="eastAsia"/>
          <w:b/>
          <w:bCs/>
          <w:sz w:val="32"/>
          <w:szCs w:val="32"/>
        </w:rPr>
        <w:t>其中：</w:t>
      </w:r>
    </w:p>
    <w:p w:rsidR="00AA5057" w:rsidRDefault="00E21660">
      <w:pPr>
        <w:adjustRightInd w:val="0"/>
        <w:snapToGrid w:val="0"/>
        <w:spacing w:after="0" w:line="580" w:lineRule="exact"/>
        <w:ind w:firstLineChars="200" w:firstLine="643"/>
        <w:rPr>
          <w:rFonts w:asciiTheme="majorEastAsia" w:eastAsiaTheme="majorEastAsia" w:hAnsiTheme="majorEastAsia" w:cs="DengXian-Regular"/>
          <w:sz w:val="32"/>
          <w:szCs w:val="32"/>
        </w:rPr>
      </w:pPr>
      <w:r>
        <w:rPr>
          <w:rFonts w:asciiTheme="majorEastAsia" w:eastAsiaTheme="majorEastAsia" w:hAnsiTheme="majorEastAsia" w:cs="DengXian-Regular" w:hint="eastAsia"/>
          <w:b/>
          <w:sz w:val="32"/>
          <w:szCs w:val="32"/>
        </w:rPr>
        <w:t>公务用车购置费：</w:t>
      </w: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年度公务用车购置量</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辆，发生“公务用车购置”经费支出</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万元。公务用车购置费支出较年初预算增加</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万元，增长</w:t>
      </w:r>
      <w:r>
        <w:rPr>
          <w:rFonts w:asciiTheme="majorEastAsia" w:eastAsiaTheme="majorEastAsia" w:hAnsiTheme="majorEastAsia" w:cs="DengXian-Regular" w:hint="eastAsia"/>
          <w:sz w:val="32"/>
          <w:szCs w:val="32"/>
        </w:rPr>
        <w:t>0%</w:t>
      </w:r>
      <w:r>
        <w:rPr>
          <w:rFonts w:asciiTheme="majorEastAsia" w:eastAsiaTheme="majorEastAsia" w:hAnsiTheme="majorEastAsia" w:cs="DengXian-Regular" w:hint="eastAsia"/>
          <w:sz w:val="32"/>
          <w:szCs w:val="32"/>
        </w:rPr>
        <w:t>。</w:t>
      </w:r>
    </w:p>
    <w:p w:rsidR="00AA5057" w:rsidRDefault="00E21660">
      <w:pPr>
        <w:adjustRightInd w:val="0"/>
        <w:snapToGrid w:val="0"/>
        <w:spacing w:after="0" w:line="580" w:lineRule="exact"/>
        <w:ind w:firstLineChars="200" w:firstLine="643"/>
        <w:rPr>
          <w:rFonts w:asciiTheme="majorEastAsia" w:eastAsiaTheme="majorEastAsia" w:hAnsiTheme="majorEastAsia" w:cs="DengXian-Regular"/>
          <w:sz w:val="32"/>
          <w:szCs w:val="32"/>
        </w:rPr>
      </w:pPr>
      <w:r>
        <w:rPr>
          <w:rFonts w:asciiTheme="majorEastAsia" w:eastAsiaTheme="majorEastAsia" w:hAnsiTheme="majorEastAsia" w:cs="DengXian-Regular" w:hint="eastAsia"/>
          <w:b/>
          <w:sz w:val="32"/>
          <w:szCs w:val="32"/>
        </w:rPr>
        <w:t>公务用车运行维护费：</w:t>
      </w: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年度单位公务用车保有量</w:t>
      </w:r>
      <w:r>
        <w:rPr>
          <w:rFonts w:asciiTheme="majorEastAsia" w:eastAsiaTheme="majorEastAsia" w:hAnsiTheme="majorEastAsia" w:cs="DengXian-Regular" w:hint="eastAsia"/>
          <w:sz w:val="32"/>
          <w:szCs w:val="32"/>
        </w:rPr>
        <w:t>7</w:t>
      </w:r>
      <w:r>
        <w:rPr>
          <w:rFonts w:asciiTheme="majorEastAsia" w:eastAsiaTheme="majorEastAsia" w:hAnsiTheme="majorEastAsia" w:cs="DengXian-Regular" w:hint="eastAsia"/>
          <w:sz w:val="32"/>
          <w:szCs w:val="32"/>
        </w:rPr>
        <w:t>辆。公车运行维护费支出较年初预算减少</w:t>
      </w:r>
      <w:r>
        <w:rPr>
          <w:rFonts w:asciiTheme="majorEastAsia" w:eastAsiaTheme="majorEastAsia" w:hAnsiTheme="majorEastAsia" w:cs="DengXian-Regular" w:hint="eastAsia"/>
          <w:sz w:val="32"/>
          <w:szCs w:val="32"/>
        </w:rPr>
        <w:t>0.84</w:t>
      </w:r>
      <w:r>
        <w:rPr>
          <w:rFonts w:asciiTheme="majorEastAsia" w:eastAsiaTheme="majorEastAsia" w:hAnsiTheme="majorEastAsia" w:cs="DengXian-Regular" w:hint="eastAsia"/>
          <w:sz w:val="32"/>
          <w:szCs w:val="32"/>
        </w:rPr>
        <w:t>万元，降低</w:t>
      </w:r>
      <w:r>
        <w:rPr>
          <w:rFonts w:asciiTheme="majorEastAsia" w:eastAsiaTheme="majorEastAsia" w:hAnsiTheme="majorEastAsia" w:cs="DengXian-Regular" w:hint="eastAsia"/>
          <w:sz w:val="32"/>
          <w:szCs w:val="32"/>
        </w:rPr>
        <w:t>5.60%,</w:t>
      </w:r>
      <w:r>
        <w:rPr>
          <w:rFonts w:asciiTheme="majorEastAsia" w:eastAsiaTheme="majorEastAsia" w:hAnsiTheme="majorEastAsia" w:cs="DengXian-Regular" w:hint="eastAsia"/>
          <w:sz w:val="32"/>
          <w:szCs w:val="32"/>
        </w:rPr>
        <w:t>主要是节约开支。</w:t>
      </w:r>
    </w:p>
    <w:p w:rsidR="00AA5057" w:rsidRDefault="00E21660">
      <w:pPr>
        <w:adjustRightInd w:val="0"/>
        <w:snapToGrid w:val="0"/>
        <w:spacing w:after="0" w:line="580" w:lineRule="exact"/>
        <w:ind w:firstLineChars="200" w:firstLine="643"/>
        <w:rPr>
          <w:rFonts w:asciiTheme="majorEastAsia" w:eastAsiaTheme="majorEastAsia" w:hAnsiTheme="majorEastAsia" w:cs="DengXian-Regular"/>
          <w:sz w:val="32"/>
          <w:szCs w:val="32"/>
        </w:rPr>
      </w:pPr>
      <w:r>
        <w:rPr>
          <w:rFonts w:asciiTheme="majorEastAsia" w:eastAsiaTheme="majorEastAsia" w:hAnsiTheme="majorEastAsia" w:cs="DengXian-Bold" w:hint="eastAsia"/>
          <w:b/>
          <w:bCs/>
          <w:sz w:val="32"/>
          <w:szCs w:val="32"/>
        </w:rPr>
        <w:t>（三）公务接待费支出</w:t>
      </w:r>
      <w:r>
        <w:rPr>
          <w:rFonts w:asciiTheme="majorEastAsia" w:eastAsiaTheme="majorEastAsia" w:hAnsiTheme="majorEastAsia" w:cs="DengXian-Bold" w:hint="eastAsia"/>
          <w:b/>
          <w:bCs/>
          <w:sz w:val="32"/>
          <w:szCs w:val="32"/>
        </w:rPr>
        <w:t>1.07</w:t>
      </w:r>
      <w:r>
        <w:rPr>
          <w:rFonts w:asciiTheme="majorEastAsia" w:eastAsiaTheme="majorEastAsia" w:hAnsiTheme="majorEastAsia" w:cs="DengXian-Bold" w:hint="eastAsia"/>
          <w:b/>
          <w:bCs/>
          <w:sz w:val="32"/>
          <w:szCs w:val="32"/>
        </w:rPr>
        <w:t>万元。</w:t>
      </w:r>
      <w:r w:rsidR="00AA5057" w:rsidRPr="00AA5057">
        <w:rPr>
          <w:rFonts w:asciiTheme="majorEastAsia" w:eastAsiaTheme="majorEastAsia" w:hAnsiTheme="majorEastAsia"/>
          <w:sz w:val="44"/>
        </w:rPr>
        <w:pict>
          <v:group id="_x0000_s1043" style="position:absolute;left:0;text-align:left;margin-left:-.55pt;margin-top:29.3pt;width:301.85pt;height:43.95pt;z-index:251688960;mso-position-horizontal-relative:page;mso-position-vertical-relative:page" coordorigin="4551,52615" coordsize="8546,1398203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JTvr/4vAwAAGAkAAA4A&#10;AAAAAAAAAQAgAAAAKAEAAGRycy9lMm9Eb2MueG1sUEsFBgAAAAAGAAYAWQEAAMkGAAAAAA==&#10;">
            <v:rect id="矩形 13" o:spid="_x0000_s1045" style="position:absolute;left:4551;top:52615;width:8546;height:1175;v-text-anchor:middle"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fillcolor="#b8b8b8" stroked="f" strokeweight="2pt"/>
            <v:rect id="矩形 14" o:spid="_x0000_s1044" style="position:absolute;left:4577;top:52890;width:8324;height:1123;v-text-anchor:middle"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AA5057" w:rsidRDefault="00AA5057">
                    <w:pPr>
                      <w:jc w:val="center"/>
                    </w:pPr>
                  </w:p>
                </w:txbxContent>
              </v:textbox>
            </v:rect>
            <w10:wrap anchorx="page" anchory="page"/>
            <w10:anchorlock/>
          </v:group>
        </w:pict>
      </w:r>
      <w:r>
        <w:rPr>
          <w:rFonts w:asciiTheme="majorEastAsia" w:eastAsiaTheme="majorEastAsia" w:hAnsiTheme="majorEastAsia" w:cs="DengXian-Regular" w:hint="eastAsia"/>
          <w:sz w:val="32"/>
          <w:szCs w:val="32"/>
        </w:rPr>
        <w:t>本部门</w:t>
      </w:r>
      <w:r>
        <w:rPr>
          <w:rFonts w:asciiTheme="majorEastAsia" w:eastAsiaTheme="majorEastAsia" w:hAnsiTheme="majorEastAsia" w:cs="DengXian-Regular" w:hint="eastAsia"/>
          <w:sz w:val="32"/>
          <w:szCs w:val="32"/>
        </w:rPr>
        <w:t>2018</w:t>
      </w:r>
      <w:r>
        <w:rPr>
          <w:rFonts w:asciiTheme="majorEastAsia" w:eastAsiaTheme="majorEastAsia" w:hAnsiTheme="majorEastAsia" w:cs="DengXian-Regular" w:hint="eastAsia"/>
          <w:sz w:val="32"/>
          <w:szCs w:val="32"/>
        </w:rPr>
        <w:t>年度公务接待共</w:t>
      </w:r>
      <w:r>
        <w:rPr>
          <w:rFonts w:asciiTheme="majorEastAsia" w:eastAsiaTheme="majorEastAsia" w:hAnsiTheme="majorEastAsia" w:cs="DengXian-Regular" w:hint="eastAsia"/>
          <w:sz w:val="32"/>
          <w:szCs w:val="32"/>
        </w:rPr>
        <w:t>28</w:t>
      </w:r>
      <w:r>
        <w:rPr>
          <w:rFonts w:asciiTheme="majorEastAsia" w:eastAsiaTheme="majorEastAsia" w:hAnsiTheme="majorEastAsia" w:cs="DengXian-Regular" w:hint="eastAsia"/>
          <w:sz w:val="32"/>
          <w:szCs w:val="32"/>
        </w:rPr>
        <w:t>批次、</w:t>
      </w:r>
      <w:r>
        <w:rPr>
          <w:rFonts w:asciiTheme="majorEastAsia" w:eastAsiaTheme="majorEastAsia" w:hAnsiTheme="majorEastAsia" w:cs="DengXian-Regular" w:hint="eastAsia"/>
          <w:sz w:val="32"/>
          <w:szCs w:val="32"/>
        </w:rPr>
        <w:t>382</w:t>
      </w:r>
      <w:r>
        <w:rPr>
          <w:rFonts w:asciiTheme="majorEastAsia" w:eastAsiaTheme="majorEastAsia" w:hAnsiTheme="majorEastAsia" w:cs="DengXian-Regular" w:hint="eastAsia"/>
          <w:sz w:val="32"/>
          <w:szCs w:val="32"/>
        </w:rPr>
        <w:t>人次。公务接待费支出较年初预算减少</w:t>
      </w:r>
      <w:r>
        <w:rPr>
          <w:rFonts w:asciiTheme="majorEastAsia" w:eastAsiaTheme="majorEastAsia" w:hAnsiTheme="majorEastAsia" w:cs="DengXian-Regular" w:hint="eastAsia"/>
          <w:sz w:val="32"/>
          <w:szCs w:val="32"/>
        </w:rPr>
        <w:t>3.83</w:t>
      </w:r>
      <w:r>
        <w:rPr>
          <w:rFonts w:asciiTheme="majorEastAsia" w:eastAsiaTheme="majorEastAsia" w:hAnsiTheme="majorEastAsia" w:cs="DengXian-Regular" w:hint="eastAsia"/>
          <w:sz w:val="32"/>
          <w:szCs w:val="32"/>
        </w:rPr>
        <w:t>万元，降低</w:t>
      </w:r>
      <w:r>
        <w:rPr>
          <w:rFonts w:asciiTheme="majorEastAsia" w:eastAsiaTheme="majorEastAsia" w:hAnsiTheme="majorEastAsia" w:cs="DengXian-Regular" w:hint="eastAsia"/>
          <w:sz w:val="32"/>
          <w:szCs w:val="32"/>
        </w:rPr>
        <w:t>78.16%,</w:t>
      </w:r>
      <w:r>
        <w:rPr>
          <w:rFonts w:asciiTheme="majorEastAsia" w:eastAsiaTheme="majorEastAsia" w:hAnsiTheme="majorEastAsia" w:cs="DengXian-Regular" w:hint="eastAsia"/>
          <w:sz w:val="32"/>
          <w:szCs w:val="32"/>
        </w:rPr>
        <w:t>主要是节约开支。</w:t>
      </w:r>
    </w:p>
    <w:p w:rsidR="00AA5057" w:rsidRDefault="00E21660">
      <w:pPr>
        <w:adjustRightInd w:val="0"/>
        <w:snapToGrid w:val="0"/>
        <w:spacing w:after="0" w:line="580" w:lineRule="exact"/>
        <w:ind w:firstLineChars="200" w:firstLine="643"/>
        <w:rPr>
          <w:rFonts w:asciiTheme="majorEastAsia" w:eastAsiaTheme="majorEastAsia" w:hAnsiTheme="majorEastAsia"/>
          <w:b/>
          <w:sz w:val="32"/>
          <w:szCs w:val="40"/>
        </w:rPr>
      </w:pPr>
      <w:r>
        <w:rPr>
          <w:rFonts w:asciiTheme="majorEastAsia" w:eastAsiaTheme="majorEastAsia" w:hAnsiTheme="majorEastAsia" w:hint="eastAsia"/>
          <w:b/>
          <w:sz w:val="32"/>
          <w:szCs w:val="40"/>
        </w:rPr>
        <w:t>六、预算绩效情况说明</w:t>
      </w:r>
    </w:p>
    <w:p w:rsidR="00AA5057" w:rsidRDefault="00E21660">
      <w:pPr>
        <w:adjustRightInd w:val="0"/>
        <w:snapToGrid w:val="0"/>
        <w:spacing w:after="0" w:line="580" w:lineRule="exact"/>
        <w:ind w:firstLineChars="200" w:firstLine="643"/>
        <w:rPr>
          <w:rFonts w:asciiTheme="majorEastAsia" w:eastAsiaTheme="majorEastAsia" w:hAnsiTheme="majorEastAsia" w:cs="DengXian-Regular"/>
          <w:b/>
          <w:sz w:val="32"/>
          <w:szCs w:val="32"/>
        </w:rPr>
      </w:pPr>
      <w:r>
        <w:rPr>
          <w:rFonts w:asciiTheme="majorEastAsia" w:eastAsiaTheme="majorEastAsia" w:hAnsiTheme="majorEastAsia" w:cs="DengXian-Regular" w:hint="eastAsia"/>
          <w:b/>
          <w:sz w:val="32"/>
          <w:szCs w:val="32"/>
        </w:rPr>
        <w:t>（一）预算绩效管理工作开展情况。</w:t>
      </w:r>
    </w:p>
    <w:p w:rsidR="00AA5057" w:rsidRDefault="00E21660">
      <w:pPr>
        <w:adjustRightInd w:val="0"/>
        <w:snapToGrid w:val="0"/>
        <w:spacing w:after="0" w:line="580" w:lineRule="exact"/>
        <w:ind w:firstLineChars="200" w:firstLine="640"/>
        <w:rPr>
          <w:rFonts w:asciiTheme="majorEastAsia" w:eastAsiaTheme="majorEastAsia" w:hAnsiTheme="majorEastAsia" w:cs="DengXian-Regular"/>
          <w:sz w:val="32"/>
          <w:szCs w:val="32"/>
        </w:rPr>
      </w:pPr>
      <w:r>
        <w:rPr>
          <w:rFonts w:asciiTheme="majorEastAsia" w:eastAsiaTheme="majorEastAsia" w:hAnsiTheme="majorEastAsia" w:hint="eastAsia"/>
          <w:sz w:val="32"/>
          <w:szCs w:val="32"/>
        </w:rPr>
        <w:t>本级支出</w:t>
      </w:r>
      <w:r>
        <w:rPr>
          <w:rFonts w:asciiTheme="majorEastAsia" w:eastAsiaTheme="majorEastAsia" w:hAnsiTheme="majorEastAsia" w:hint="eastAsia"/>
          <w:sz w:val="32"/>
          <w:szCs w:val="32"/>
        </w:rPr>
        <w:t>207.78</w:t>
      </w:r>
      <w:r>
        <w:rPr>
          <w:rFonts w:asciiTheme="majorEastAsia" w:eastAsiaTheme="majorEastAsia" w:hAnsiTheme="majorEastAsia" w:hint="eastAsia"/>
          <w:sz w:val="32"/>
          <w:szCs w:val="32"/>
        </w:rPr>
        <w:t>万元，主要用于财政收入管理，预算编制管理，财政政策资金监督，财政系统信息化及网络租赁、维护经费，农村财会人员培训经费及专项核查经费等专项业务活动。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729"/>
        <w:gridCol w:w="427"/>
        <w:gridCol w:w="1350"/>
        <w:gridCol w:w="848"/>
        <w:gridCol w:w="427"/>
        <w:gridCol w:w="741"/>
        <w:gridCol w:w="951"/>
        <w:gridCol w:w="951"/>
        <w:gridCol w:w="636"/>
      </w:tblGrid>
      <w:tr w:rsidR="00AA5057">
        <w:trPr>
          <w:trHeight w:val="227"/>
          <w:tblHeader/>
          <w:jc w:val="center"/>
        </w:trPr>
        <w:tc>
          <w:tcPr>
            <w:tcW w:w="3813" w:type="pct"/>
            <w:gridSpan w:val="5"/>
            <w:tcBorders>
              <w:top w:val="single" w:sz="6" w:space="0" w:color="FFFFFF"/>
              <w:left w:val="single" w:sz="6" w:space="0" w:color="FFFFFF"/>
              <w:right w:val="single" w:sz="6" w:space="0" w:color="FFFFFF"/>
            </w:tcBorders>
            <w:shd w:val="clear" w:color="auto" w:fill="auto"/>
            <w:vAlign w:val="center"/>
          </w:tcPr>
          <w:p w:rsidR="00AA5057" w:rsidRDefault="00E21660">
            <w:pPr>
              <w:spacing w:line="300" w:lineRule="exact"/>
              <w:jc w:val="left"/>
              <w:rPr>
                <w:rFonts w:ascii="方正小标宋_GBK" w:eastAsia="方正小标宋_GBK"/>
                <w:sz w:val="24"/>
              </w:rPr>
            </w:pPr>
            <w:r>
              <w:rPr>
                <w:rFonts w:ascii="方正小标宋_GBK" w:eastAsia="方正小标宋_GBK"/>
                <w:sz w:val="24"/>
              </w:rPr>
              <w:t>318</w:t>
            </w:r>
            <w:r>
              <w:rPr>
                <w:rFonts w:ascii="方正小标宋_GBK" w:eastAsia="方正小标宋_GBK" w:hint="eastAsia"/>
                <w:sz w:val="24"/>
              </w:rPr>
              <w:t>高阳县财政局</w:t>
            </w:r>
          </w:p>
        </w:tc>
        <w:tc>
          <w:tcPr>
            <w:tcW w:w="1187" w:type="pct"/>
            <w:gridSpan w:val="4"/>
            <w:tcBorders>
              <w:top w:val="single" w:sz="6" w:space="0" w:color="FFFFFF"/>
              <w:left w:val="single" w:sz="6" w:space="0" w:color="FFFFFF"/>
              <w:right w:val="single" w:sz="6" w:space="0" w:color="FFFFFF"/>
            </w:tcBorders>
            <w:shd w:val="clear" w:color="auto" w:fill="auto"/>
            <w:vAlign w:val="center"/>
          </w:tcPr>
          <w:p w:rsidR="00AA5057" w:rsidRDefault="00E21660">
            <w:pPr>
              <w:spacing w:line="300" w:lineRule="exact"/>
              <w:jc w:val="right"/>
              <w:rPr>
                <w:rFonts w:ascii="方正书宋_GBK" w:eastAsia="方正书宋_GBK"/>
                <w:sz w:val="24"/>
              </w:rPr>
            </w:pPr>
            <w:r>
              <w:rPr>
                <w:rFonts w:ascii="方正书宋_GBK" w:eastAsia="方正书宋_GBK" w:hint="eastAsia"/>
                <w:sz w:val="24"/>
              </w:rPr>
              <w:t>单位：万元</w:t>
            </w:r>
          </w:p>
        </w:tc>
      </w:tr>
      <w:tr w:rsidR="00AA5057">
        <w:trPr>
          <w:trHeight w:val="227"/>
          <w:tblHeader/>
          <w:jc w:val="center"/>
        </w:trPr>
        <w:tc>
          <w:tcPr>
            <w:tcW w:w="1676" w:type="pct"/>
            <w:vMerge w:val="restar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职责活动</w:t>
            </w:r>
          </w:p>
        </w:tc>
        <w:tc>
          <w:tcPr>
            <w:tcW w:w="203" w:type="pct"/>
            <w:vMerge w:val="restar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年度预算数</w:t>
            </w:r>
          </w:p>
        </w:tc>
        <w:tc>
          <w:tcPr>
            <w:tcW w:w="915" w:type="pct"/>
            <w:vMerge w:val="restar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内容描述</w:t>
            </w:r>
          </w:p>
        </w:tc>
        <w:tc>
          <w:tcPr>
            <w:tcW w:w="638" w:type="pct"/>
            <w:vMerge w:val="restar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绩效目标</w:t>
            </w:r>
          </w:p>
        </w:tc>
        <w:tc>
          <w:tcPr>
            <w:tcW w:w="379" w:type="pct"/>
            <w:vMerge w:val="restar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绩效指标</w:t>
            </w:r>
          </w:p>
        </w:tc>
        <w:tc>
          <w:tcPr>
            <w:tcW w:w="1187" w:type="pct"/>
            <w:gridSpan w:val="4"/>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评价标准</w:t>
            </w:r>
          </w:p>
        </w:tc>
      </w:tr>
      <w:tr w:rsidR="00AA5057">
        <w:trPr>
          <w:trHeight w:val="227"/>
          <w:tblHeader/>
          <w:jc w:val="center"/>
        </w:trPr>
        <w:tc>
          <w:tcPr>
            <w:tcW w:w="1676" w:type="pct"/>
            <w:vMerge/>
            <w:shd w:val="clear" w:color="auto" w:fill="auto"/>
            <w:vAlign w:val="center"/>
          </w:tcPr>
          <w:p w:rsidR="00AA5057" w:rsidRDefault="00AA5057">
            <w:pPr>
              <w:spacing w:line="300" w:lineRule="exact"/>
              <w:jc w:val="left"/>
              <w:outlineLvl w:val="0"/>
            </w:pPr>
          </w:p>
        </w:tc>
        <w:tc>
          <w:tcPr>
            <w:tcW w:w="203" w:type="pct"/>
            <w:vMerge/>
            <w:shd w:val="clear" w:color="auto" w:fill="auto"/>
            <w:vAlign w:val="center"/>
          </w:tcPr>
          <w:p w:rsidR="00AA5057" w:rsidRDefault="00AA5057">
            <w:pPr>
              <w:spacing w:line="300" w:lineRule="exact"/>
              <w:jc w:val="left"/>
              <w:outlineLvl w:val="0"/>
            </w:pPr>
          </w:p>
        </w:tc>
        <w:tc>
          <w:tcPr>
            <w:tcW w:w="915" w:type="pct"/>
            <w:vMerge/>
            <w:shd w:val="clear" w:color="auto" w:fill="auto"/>
            <w:vAlign w:val="center"/>
          </w:tcPr>
          <w:p w:rsidR="00AA5057" w:rsidRDefault="00AA5057">
            <w:pPr>
              <w:spacing w:line="300" w:lineRule="exact"/>
              <w:jc w:val="left"/>
              <w:outlineLvl w:val="0"/>
            </w:pPr>
          </w:p>
        </w:tc>
        <w:tc>
          <w:tcPr>
            <w:tcW w:w="638" w:type="pct"/>
            <w:vMerge/>
            <w:shd w:val="clear" w:color="auto" w:fill="auto"/>
            <w:vAlign w:val="center"/>
          </w:tcPr>
          <w:p w:rsidR="00AA5057" w:rsidRDefault="00AA5057">
            <w:pPr>
              <w:spacing w:line="300" w:lineRule="exact"/>
              <w:jc w:val="left"/>
              <w:outlineLvl w:val="0"/>
            </w:pPr>
          </w:p>
        </w:tc>
        <w:tc>
          <w:tcPr>
            <w:tcW w:w="379" w:type="pct"/>
            <w:vMerge/>
            <w:shd w:val="clear" w:color="auto" w:fill="auto"/>
            <w:vAlign w:val="center"/>
          </w:tcPr>
          <w:p w:rsidR="00AA5057" w:rsidRDefault="00AA5057">
            <w:pPr>
              <w:spacing w:line="300" w:lineRule="exact"/>
              <w:jc w:val="left"/>
              <w:outlineLvl w:val="0"/>
            </w:pPr>
          </w:p>
        </w:tc>
        <w:tc>
          <w:tcPr>
            <w:tcW w:w="254" w:type="pc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优</w:t>
            </w:r>
          </w:p>
        </w:tc>
        <w:tc>
          <w:tcPr>
            <w:tcW w:w="254" w:type="pc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良</w:t>
            </w:r>
          </w:p>
        </w:tc>
        <w:tc>
          <w:tcPr>
            <w:tcW w:w="414" w:type="pc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中</w:t>
            </w:r>
          </w:p>
        </w:tc>
        <w:tc>
          <w:tcPr>
            <w:tcW w:w="264" w:type="pct"/>
            <w:shd w:val="clear" w:color="auto" w:fill="auto"/>
            <w:vAlign w:val="center"/>
          </w:tcPr>
          <w:p w:rsidR="00AA5057" w:rsidRDefault="00E21660">
            <w:pPr>
              <w:spacing w:line="300" w:lineRule="exact"/>
              <w:jc w:val="center"/>
              <w:rPr>
                <w:rFonts w:ascii="方正书宋_GBK" w:eastAsia="方正书宋_GBK"/>
                <w:b/>
              </w:rPr>
            </w:pPr>
            <w:r>
              <w:rPr>
                <w:rFonts w:ascii="方正书宋_GBK" w:eastAsia="方正书宋_GBK" w:hint="eastAsia"/>
                <w:b/>
              </w:rPr>
              <w:t>差</w:t>
            </w:r>
          </w:p>
        </w:tc>
      </w:tr>
      <w:tr w:rsidR="00AA5057">
        <w:trPr>
          <w:trHeight w:val="227"/>
          <w:jc w:val="center"/>
        </w:trPr>
        <w:tc>
          <w:tcPr>
            <w:tcW w:w="1676"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一、财政收入管理</w:t>
            </w:r>
          </w:p>
        </w:tc>
        <w:tc>
          <w:tcPr>
            <w:tcW w:w="203" w:type="pct"/>
            <w:shd w:val="clear" w:color="auto" w:fill="auto"/>
            <w:vAlign w:val="center"/>
          </w:tcPr>
          <w:p w:rsidR="00AA5057" w:rsidRDefault="00AA5057">
            <w:pPr>
              <w:spacing w:line="300" w:lineRule="exact"/>
              <w:jc w:val="left"/>
              <w:rPr>
                <w:rFonts w:ascii="方正书宋_GBK" w:eastAsia="方正书宋_GBK"/>
              </w:rPr>
            </w:pPr>
          </w:p>
        </w:tc>
        <w:tc>
          <w:tcPr>
            <w:tcW w:w="91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规范税收优惠政策，监</w:t>
            </w:r>
            <w:r>
              <w:rPr>
                <w:rFonts w:ascii="方正书宋_GBK" w:eastAsia="方正书宋_GBK" w:hint="eastAsia"/>
              </w:rPr>
              <w:lastRenderedPageBreak/>
              <w:t>督检查税政政策执行情况。根据非税收入管理政策，加强非税收入征管。加强彩票公益金管理，确保及时、足额入库。根据彩票管理政策和有关办法，管理彩票资金。</w:t>
            </w:r>
          </w:p>
        </w:tc>
        <w:tc>
          <w:tcPr>
            <w:tcW w:w="63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适应经济增长</w:t>
            </w:r>
            <w:r>
              <w:rPr>
                <w:rFonts w:ascii="方正书宋_GBK" w:eastAsia="方正书宋_GBK" w:hint="eastAsia"/>
              </w:rPr>
              <w:lastRenderedPageBreak/>
              <w:t>新常态，做好收入组织工作，完成全年财政收入，提高财政收入质量，确保财政平稳健康运行。</w:t>
            </w:r>
          </w:p>
        </w:tc>
        <w:tc>
          <w:tcPr>
            <w:tcW w:w="379" w:type="pct"/>
            <w:shd w:val="clear" w:color="auto" w:fill="auto"/>
            <w:vAlign w:val="center"/>
          </w:tcPr>
          <w:p w:rsidR="00AA5057" w:rsidRDefault="00AA5057">
            <w:pPr>
              <w:spacing w:line="300" w:lineRule="exact"/>
              <w:jc w:val="left"/>
              <w:rPr>
                <w:rFonts w:ascii="方正书宋_GBK" w:eastAsia="方正书宋_GBK"/>
              </w:rPr>
            </w:pPr>
          </w:p>
        </w:tc>
        <w:tc>
          <w:tcPr>
            <w:tcW w:w="254" w:type="pct"/>
            <w:shd w:val="clear" w:color="auto" w:fill="auto"/>
            <w:vAlign w:val="center"/>
          </w:tcPr>
          <w:p w:rsidR="00AA5057" w:rsidRDefault="00AA5057">
            <w:pPr>
              <w:spacing w:line="300" w:lineRule="exact"/>
              <w:jc w:val="center"/>
              <w:rPr>
                <w:rFonts w:ascii="方正书宋_GBK" w:eastAsia="方正书宋_GBK"/>
              </w:rPr>
            </w:pPr>
          </w:p>
        </w:tc>
        <w:tc>
          <w:tcPr>
            <w:tcW w:w="254" w:type="pct"/>
            <w:shd w:val="clear" w:color="auto" w:fill="auto"/>
            <w:vAlign w:val="center"/>
          </w:tcPr>
          <w:p w:rsidR="00AA5057" w:rsidRDefault="00AA5057">
            <w:pPr>
              <w:spacing w:line="300" w:lineRule="exact"/>
              <w:jc w:val="center"/>
              <w:rPr>
                <w:rFonts w:ascii="方正书宋_GBK" w:eastAsia="方正书宋_GBK"/>
              </w:rPr>
            </w:pPr>
          </w:p>
        </w:tc>
        <w:tc>
          <w:tcPr>
            <w:tcW w:w="41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1676"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1</w:t>
            </w:r>
            <w:r>
              <w:rPr>
                <w:rFonts w:ascii="方正书宋_GBK" w:eastAsia="方正书宋_GBK" w:hint="eastAsia"/>
                <w:b/>
              </w:rPr>
              <w:t>、税收政策管理</w:t>
            </w:r>
          </w:p>
        </w:tc>
        <w:tc>
          <w:tcPr>
            <w:tcW w:w="203" w:type="pct"/>
            <w:shd w:val="clear" w:color="auto" w:fill="auto"/>
            <w:vAlign w:val="center"/>
          </w:tcPr>
          <w:p w:rsidR="00AA5057" w:rsidRDefault="00AA5057">
            <w:pPr>
              <w:spacing w:line="300" w:lineRule="exact"/>
              <w:jc w:val="left"/>
              <w:rPr>
                <w:rFonts w:ascii="方正书宋_GBK" w:eastAsia="方正书宋_GBK"/>
              </w:rPr>
            </w:pPr>
          </w:p>
        </w:tc>
        <w:tc>
          <w:tcPr>
            <w:tcW w:w="91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规范税收优惠政策，监督检查税政政策执行情况。</w:t>
            </w:r>
          </w:p>
        </w:tc>
        <w:tc>
          <w:tcPr>
            <w:tcW w:w="63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清理规范税收优惠政策，监控重点税源，保障税收政策落实到位，税收收入征收到位；进行税制改革的研究分析和效应评估，为</w:t>
            </w:r>
            <w:r>
              <w:rPr>
                <w:rFonts w:ascii="方正书宋_GBK" w:eastAsia="方正书宋_GBK" w:hint="eastAsia"/>
              </w:rPr>
              <w:lastRenderedPageBreak/>
              <w:t>县委、县政府科学决策提供依据。</w:t>
            </w:r>
          </w:p>
        </w:tc>
        <w:tc>
          <w:tcPr>
            <w:tcW w:w="37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重点税源监控率</w:t>
            </w:r>
          </w:p>
        </w:tc>
        <w:tc>
          <w:tcPr>
            <w:tcW w:w="25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100%</w:t>
            </w:r>
          </w:p>
        </w:tc>
        <w:tc>
          <w:tcPr>
            <w:tcW w:w="25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w:t>
            </w:r>
          </w:p>
        </w:tc>
        <w:tc>
          <w:tcPr>
            <w:tcW w:w="41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60%</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低于</w:t>
            </w:r>
            <w:r>
              <w:rPr>
                <w:rFonts w:ascii="方正书宋_GBK" w:eastAsia="方正书宋_GBK"/>
              </w:rPr>
              <w:t>60%</w:t>
            </w:r>
          </w:p>
        </w:tc>
      </w:tr>
      <w:tr w:rsidR="00AA5057">
        <w:trPr>
          <w:trHeight w:val="227"/>
          <w:jc w:val="center"/>
        </w:trPr>
        <w:tc>
          <w:tcPr>
            <w:tcW w:w="1676"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2</w:t>
            </w:r>
            <w:r>
              <w:rPr>
                <w:rFonts w:ascii="方正书宋_GBK" w:eastAsia="方正书宋_GBK" w:hint="eastAsia"/>
                <w:b/>
              </w:rPr>
              <w:t>、财政收入征收管理</w:t>
            </w:r>
          </w:p>
        </w:tc>
        <w:tc>
          <w:tcPr>
            <w:tcW w:w="203" w:type="pct"/>
            <w:vMerge w:val="restart"/>
            <w:shd w:val="clear" w:color="auto" w:fill="auto"/>
            <w:vAlign w:val="center"/>
          </w:tcPr>
          <w:p w:rsidR="00AA5057" w:rsidRDefault="00AA5057">
            <w:pPr>
              <w:spacing w:line="300" w:lineRule="exact"/>
              <w:jc w:val="left"/>
              <w:rPr>
                <w:rFonts w:ascii="方正书宋_GBK" w:eastAsia="方正书宋_GBK"/>
              </w:rPr>
            </w:pPr>
          </w:p>
        </w:tc>
        <w:tc>
          <w:tcPr>
            <w:tcW w:w="91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贯彻落实国家财政收入政策，采取科学合理方法测算年度财政收入情况，</w:t>
            </w:r>
            <w:r>
              <w:rPr>
                <w:rFonts w:ascii="方正书宋_GBK" w:eastAsia="方正书宋_GBK" w:hint="eastAsia"/>
              </w:rPr>
              <w:t>制订</w:t>
            </w:r>
            <w:r>
              <w:rPr>
                <w:rFonts w:ascii="方正书宋_GBK" w:eastAsia="方正书宋_GBK" w:hint="eastAsia"/>
              </w:rPr>
              <w:t>年度预算收入计划。</w:t>
            </w:r>
          </w:p>
        </w:tc>
        <w:tc>
          <w:tcPr>
            <w:tcW w:w="638"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科学编制财政收入计划，完成年度财政收入目标任务，提高财政收入质量。</w:t>
            </w:r>
          </w:p>
        </w:tc>
        <w:tc>
          <w:tcPr>
            <w:tcW w:w="37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一般预算收入增长率</w:t>
            </w:r>
          </w:p>
        </w:tc>
        <w:tc>
          <w:tcPr>
            <w:tcW w:w="25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7.50%</w:t>
            </w:r>
          </w:p>
        </w:tc>
        <w:tc>
          <w:tcPr>
            <w:tcW w:w="25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cs"/>
              </w:rPr>
              <w:t>——</w:t>
            </w:r>
          </w:p>
        </w:tc>
        <w:tc>
          <w:tcPr>
            <w:tcW w:w="41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&lt;7.5%</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cs"/>
              </w:rPr>
              <w:t>——</w:t>
            </w:r>
          </w:p>
        </w:tc>
      </w:tr>
      <w:tr w:rsidR="00AA5057">
        <w:trPr>
          <w:trHeight w:val="227"/>
          <w:jc w:val="center"/>
        </w:trPr>
        <w:tc>
          <w:tcPr>
            <w:tcW w:w="1676" w:type="pct"/>
            <w:vMerge/>
            <w:shd w:val="clear" w:color="auto" w:fill="auto"/>
            <w:vAlign w:val="center"/>
          </w:tcPr>
          <w:p w:rsidR="00AA5057" w:rsidRDefault="00AA5057">
            <w:pPr>
              <w:spacing w:line="300" w:lineRule="exact"/>
              <w:jc w:val="left"/>
              <w:rPr>
                <w:rFonts w:ascii="方正书宋_GBK" w:eastAsia="方正书宋_GBK"/>
                <w:b/>
              </w:rPr>
            </w:pPr>
          </w:p>
        </w:tc>
        <w:tc>
          <w:tcPr>
            <w:tcW w:w="203" w:type="pct"/>
            <w:vMerge/>
            <w:shd w:val="clear" w:color="auto" w:fill="auto"/>
            <w:vAlign w:val="center"/>
          </w:tcPr>
          <w:p w:rsidR="00AA5057" w:rsidRDefault="00AA5057">
            <w:pPr>
              <w:spacing w:line="300" w:lineRule="exact"/>
              <w:jc w:val="left"/>
              <w:rPr>
                <w:rFonts w:ascii="方正书宋_GBK" w:eastAsia="方正书宋_GBK"/>
              </w:rPr>
            </w:pPr>
          </w:p>
        </w:tc>
        <w:tc>
          <w:tcPr>
            <w:tcW w:w="915" w:type="pct"/>
            <w:vMerge/>
            <w:shd w:val="clear" w:color="auto" w:fill="auto"/>
            <w:vAlign w:val="center"/>
          </w:tcPr>
          <w:p w:rsidR="00AA5057" w:rsidRDefault="00AA5057">
            <w:pPr>
              <w:spacing w:line="300" w:lineRule="exact"/>
              <w:jc w:val="left"/>
              <w:rPr>
                <w:rFonts w:ascii="方正书宋_GBK" w:eastAsia="方正书宋_GBK"/>
              </w:rPr>
            </w:pPr>
          </w:p>
        </w:tc>
        <w:tc>
          <w:tcPr>
            <w:tcW w:w="638" w:type="pct"/>
            <w:vMerge/>
            <w:shd w:val="clear" w:color="auto" w:fill="auto"/>
            <w:vAlign w:val="center"/>
          </w:tcPr>
          <w:p w:rsidR="00AA5057" w:rsidRDefault="00AA5057">
            <w:pPr>
              <w:spacing w:line="300" w:lineRule="exact"/>
              <w:jc w:val="left"/>
              <w:rPr>
                <w:rFonts w:ascii="方正书宋_GBK" w:eastAsia="方正书宋_GBK"/>
              </w:rPr>
            </w:pPr>
          </w:p>
        </w:tc>
        <w:tc>
          <w:tcPr>
            <w:tcW w:w="37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税收收入占比</w:t>
            </w:r>
          </w:p>
        </w:tc>
        <w:tc>
          <w:tcPr>
            <w:tcW w:w="25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比上年增长</w:t>
            </w:r>
            <w:r>
              <w:rPr>
                <w:rFonts w:ascii="方正书宋_GBK" w:eastAsia="方正书宋_GBK"/>
              </w:rPr>
              <w:t>1%</w:t>
            </w:r>
            <w:r>
              <w:rPr>
                <w:rFonts w:ascii="方正书宋_GBK" w:eastAsia="方正书宋_GBK" w:hint="eastAsia"/>
              </w:rPr>
              <w:t>以上</w:t>
            </w:r>
          </w:p>
        </w:tc>
        <w:tc>
          <w:tcPr>
            <w:tcW w:w="25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比上年增长值小于</w:t>
            </w:r>
            <w:r>
              <w:rPr>
                <w:rFonts w:ascii="方正书宋_GBK" w:eastAsia="方正书宋_GBK"/>
              </w:rPr>
              <w:t>1%</w:t>
            </w:r>
          </w:p>
        </w:tc>
        <w:tc>
          <w:tcPr>
            <w:tcW w:w="41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与上年占比相同</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低于上年占比</w:t>
            </w:r>
          </w:p>
        </w:tc>
      </w:tr>
      <w:tr w:rsidR="00AA5057">
        <w:trPr>
          <w:trHeight w:val="227"/>
          <w:jc w:val="center"/>
        </w:trPr>
        <w:tc>
          <w:tcPr>
            <w:tcW w:w="1676" w:type="pct"/>
            <w:vMerge/>
            <w:shd w:val="clear" w:color="auto" w:fill="auto"/>
            <w:vAlign w:val="center"/>
          </w:tcPr>
          <w:p w:rsidR="00AA5057" w:rsidRDefault="00AA5057">
            <w:pPr>
              <w:spacing w:line="300" w:lineRule="exact"/>
              <w:jc w:val="left"/>
              <w:rPr>
                <w:rFonts w:ascii="方正书宋_GBK" w:eastAsia="方正书宋_GBK"/>
                <w:b/>
              </w:rPr>
            </w:pPr>
          </w:p>
        </w:tc>
        <w:tc>
          <w:tcPr>
            <w:tcW w:w="203" w:type="pct"/>
            <w:vMerge/>
            <w:shd w:val="clear" w:color="auto" w:fill="auto"/>
            <w:vAlign w:val="center"/>
          </w:tcPr>
          <w:p w:rsidR="00AA5057" w:rsidRDefault="00AA5057">
            <w:pPr>
              <w:spacing w:line="300" w:lineRule="exact"/>
              <w:jc w:val="left"/>
              <w:rPr>
                <w:rFonts w:ascii="方正书宋_GBK" w:eastAsia="方正书宋_GBK"/>
              </w:rPr>
            </w:pPr>
          </w:p>
        </w:tc>
        <w:tc>
          <w:tcPr>
            <w:tcW w:w="915" w:type="pct"/>
            <w:vMerge/>
            <w:shd w:val="clear" w:color="auto" w:fill="auto"/>
            <w:vAlign w:val="center"/>
          </w:tcPr>
          <w:p w:rsidR="00AA5057" w:rsidRDefault="00AA5057">
            <w:pPr>
              <w:spacing w:line="300" w:lineRule="exact"/>
              <w:jc w:val="left"/>
              <w:rPr>
                <w:rFonts w:ascii="方正书宋_GBK" w:eastAsia="方正书宋_GBK"/>
              </w:rPr>
            </w:pPr>
          </w:p>
        </w:tc>
        <w:tc>
          <w:tcPr>
            <w:tcW w:w="638" w:type="pct"/>
            <w:vMerge/>
            <w:shd w:val="clear" w:color="auto" w:fill="auto"/>
            <w:vAlign w:val="center"/>
          </w:tcPr>
          <w:p w:rsidR="00AA5057" w:rsidRDefault="00AA5057">
            <w:pPr>
              <w:spacing w:line="300" w:lineRule="exact"/>
              <w:jc w:val="left"/>
              <w:rPr>
                <w:rFonts w:ascii="方正书宋_GBK" w:eastAsia="方正书宋_GBK"/>
              </w:rPr>
            </w:pPr>
          </w:p>
        </w:tc>
        <w:tc>
          <w:tcPr>
            <w:tcW w:w="37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财政收入计划编制准确率</w:t>
            </w:r>
          </w:p>
        </w:tc>
        <w:tc>
          <w:tcPr>
            <w:tcW w:w="25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90%</w:t>
            </w:r>
            <w:r>
              <w:rPr>
                <w:rFonts w:ascii="方正书宋_GBK" w:eastAsia="方正书宋_GBK" w:hint="eastAsia"/>
              </w:rPr>
              <w:t>以上</w:t>
            </w:r>
          </w:p>
        </w:tc>
        <w:tc>
          <w:tcPr>
            <w:tcW w:w="25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80%-89%</w:t>
            </w:r>
          </w:p>
        </w:tc>
        <w:tc>
          <w:tcPr>
            <w:tcW w:w="41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70%-79%</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70%</w:t>
            </w:r>
            <w:r>
              <w:rPr>
                <w:rFonts w:ascii="方正书宋_GBK" w:eastAsia="方正书宋_GBK" w:hint="eastAsia"/>
              </w:rPr>
              <w:t>以下</w:t>
            </w:r>
          </w:p>
        </w:tc>
      </w:tr>
    </w:tbl>
    <w:p w:rsidR="00AA5057" w:rsidRDefault="00AA5057">
      <w:pPr>
        <w:adjustRightInd w:val="0"/>
        <w:snapToGrid w:val="0"/>
        <w:spacing w:after="0" w:line="580" w:lineRule="exact"/>
        <w:ind w:firstLineChars="200" w:firstLine="640"/>
        <w:rPr>
          <w:rFonts w:ascii="仿宋_GB2312" w:eastAsia="仿宋_GB2312" w:cs="DengXian-Regular"/>
          <w:sz w:val="32"/>
          <w:szCs w:val="32"/>
        </w:rPr>
      </w:pPr>
    </w:p>
    <w:p w:rsidR="00AA5057" w:rsidRDefault="00E21660">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lastRenderedPageBreak/>
        <w:t>（二）项目绩效自评结果。</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099"/>
        <w:gridCol w:w="741"/>
        <w:gridCol w:w="1267"/>
        <w:gridCol w:w="1513"/>
        <w:gridCol w:w="846"/>
        <w:gridCol w:w="846"/>
        <w:gridCol w:w="951"/>
        <w:gridCol w:w="951"/>
        <w:gridCol w:w="846"/>
      </w:tblGrid>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二、财政资源配置管理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通过对县级财政收支以及相应的财政税收政策，调整和引导现有社会经济资源的流向和流量，以达到资源的优化配置和充分利用，实现最大的经济效益和社会效益的功能。</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落实积极财政政策，统筹财力配置，围绕县委县政府重点部署，加大支持力度，推进经济稳中求进更好发展。</w:t>
            </w:r>
          </w:p>
        </w:tc>
        <w:tc>
          <w:tcPr>
            <w:tcW w:w="467" w:type="pct"/>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1</w:t>
            </w:r>
            <w:r>
              <w:rPr>
                <w:rFonts w:ascii="方正书宋_GBK" w:eastAsia="方正书宋_GBK" w:hint="eastAsia"/>
                <w:b/>
              </w:rPr>
              <w:t>、财政资金安排与使用管理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按照法定程序审查和批准的财政预算，通过规范的预算执行程序，落实各项财政收入，依法分配各项预算支出。随时监控财政收支预算的执行过程，根据实际情况需要，按照相关法规政策对预算进行适时调整，确保全年预算平衡和社会事业发展需要。在做好财政</w:t>
            </w:r>
            <w:r>
              <w:rPr>
                <w:rFonts w:ascii="方正书宋_GBK" w:eastAsia="方正书宋_GBK" w:hint="eastAsia"/>
              </w:rPr>
              <w:lastRenderedPageBreak/>
              <w:t>资金执行分配的同时，加强财政资金绩效管理，提高其使用效率和效益。</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全面保障和改善民生，突出支持</w:t>
            </w:r>
            <w:r>
              <w:rPr>
                <w:rFonts w:ascii="方正书宋_GBK" w:eastAsia="方正书宋_GBK" w:hint="eastAsia"/>
              </w:rPr>
              <w:t>京津冀协同发展</w:t>
            </w:r>
            <w:r>
              <w:rPr>
                <w:rFonts w:ascii="方正书宋_GBK" w:eastAsia="方正书宋_GBK" w:hint="eastAsia"/>
              </w:rPr>
              <w:t>、调结构转方式、生态环境治理等，强化经济调控，推动绿色崛起。</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重点支出占比</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w:t>
            </w:r>
            <w:r>
              <w:rPr>
                <w:rFonts w:ascii="方正书宋_GBK" w:eastAsia="方正书宋_GBK"/>
              </w:rPr>
              <w:t>60%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50%-59%</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40%-49%</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&lt;40%</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三、财政体制管理</w:t>
            </w:r>
          </w:p>
        </w:tc>
        <w:tc>
          <w:tcPr>
            <w:tcW w:w="40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rPr>
              <w:t>81.60</w:t>
            </w: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负责县财政运行监控工作。</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建立事权与财权相适应的制度。</w:t>
            </w:r>
          </w:p>
        </w:tc>
        <w:tc>
          <w:tcPr>
            <w:tcW w:w="467" w:type="pct"/>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1</w:t>
            </w:r>
            <w:r>
              <w:rPr>
                <w:rFonts w:ascii="方正书宋_GBK" w:eastAsia="方正书宋_GBK" w:hint="eastAsia"/>
                <w:b/>
              </w:rPr>
              <w:t>、县财政运行监控</w:t>
            </w:r>
          </w:p>
        </w:tc>
        <w:tc>
          <w:tcPr>
            <w:tcW w:w="40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rPr>
              <w:t>81.60</w:t>
            </w: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负责监控县财政运行，及时发现实现财政运行中存在的问题，提出针对性的意见建议。</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县财政运行平稳、健康</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重点支出保障程度</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全县九项重点支出占比超过全国市县平均水平</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全县九项重点支出占比达到全国市县平均水平</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全县九项重点支出占比略低于全国市县平均水平</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全县九项重点支出占比低于全国市县平均水平</w:t>
            </w:r>
            <w:r>
              <w:rPr>
                <w:rFonts w:ascii="方正书宋_GBK" w:eastAsia="方正书宋_GBK"/>
              </w:rPr>
              <w:t>10</w:t>
            </w:r>
            <w:r>
              <w:rPr>
                <w:rFonts w:ascii="方正书宋_GBK" w:eastAsia="方正书宋_GBK" w:hint="eastAsia"/>
              </w:rPr>
              <w:t>个百分点</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四、预算管理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统筹县级财力，强化绩效管理，科学编制政府绩效预算。规范预算执行，合理组织财政各项支出，促进社会事业发展。推进预算公开，实施全面规范、公开透明的预算制度。</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预算编制科学、政策有效、执行规范、决算准确、绩效突出</w:t>
            </w:r>
          </w:p>
        </w:tc>
        <w:tc>
          <w:tcPr>
            <w:tcW w:w="467" w:type="pct"/>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1</w:t>
            </w:r>
            <w:r>
              <w:rPr>
                <w:rFonts w:ascii="方正书宋_GBK" w:eastAsia="方正书宋_GBK" w:hint="eastAsia"/>
                <w:b/>
              </w:rPr>
              <w:t>、预算编制管理</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负责编制年度县本级公共财政预</w:t>
            </w:r>
            <w:r>
              <w:rPr>
                <w:rFonts w:ascii="方正书宋_GBK" w:eastAsia="方正书宋_GBK" w:hint="eastAsia"/>
              </w:rPr>
              <w:lastRenderedPageBreak/>
              <w:t>算、国有资本经营预算、社会保险基金预算、政府性基金预算草案，汇编全县年度预决算草案，向县人民代表大会报告全县及县本级预算情况。</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按时完成部门预算和政府功能预算草案的</w:t>
            </w:r>
            <w:r>
              <w:rPr>
                <w:rFonts w:ascii="方正书宋_GBK" w:eastAsia="方正书宋_GBK" w:hint="eastAsia"/>
              </w:rPr>
              <w:lastRenderedPageBreak/>
              <w:t>编制和向人大报告工作</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预算文本人大通过率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95%</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85%</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70%</w:t>
            </w:r>
            <w:r>
              <w:rPr>
                <w:rFonts w:ascii="方正书宋_GBK" w:eastAsia="方正书宋_GBK" w:hint="eastAsia"/>
              </w:rPr>
              <w:t>及以上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70%</w:t>
            </w:r>
            <w:r>
              <w:rPr>
                <w:rFonts w:ascii="方正书宋_GBK" w:eastAsia="方正书宋_GBK" w:hint="eastAsia"/>
              </w:rPr>
              <w:t>以下</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年初预算到位率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90%</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80%-89%</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70%-79%</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70%</w:t>
            </w:r>
            <w:r>
              <w:rPr>
                <w:rFonts w:ascii="方正书宋_GBK" w:eastAsia="方正书宋_GBK" w:hint="eastAsia"/>
              </w:rPr>
              <w:t>以下</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2</w:t>
            </w:r>
            <w:r>
              <w:rPr>
                <w:rFonts w:ascii="方正书宋_GBK" w:eastAsia="方正书宋_GBK" w:hint="eastAsia"/>
                <w:b/>
              </w:rPr>
              <w:t>、预算执行管理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县本级支出预算指标登记与核算，预算单位资金垫付、系统内划转等事项审批，预算资金审核拨付与监管；按旬、月汇总统计全县预算执行情况，提交分析报告；财政经济形势分析预测，提供预算执行信息及分析资料。</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及时准确办理指标登记手续，并核算；按时审批预算单位资金垫付、系统内划转等审批事项；及时准确拨付财政资金；按旬、月汇总全县预算执行情况，为领导决策提供分析报告。</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县本级支出进度</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w:t>
            </w:r>
            <w:r>
              <w:rPr>
                <w:rFonts w:ascii="方正书宋_GBK" w:eastAsia="方正书宋_GBK" w:hint="eastAsia"/>
              </w:rPr>
              <w:t>月底≥</w:t>
            </w:r>
            <w:r>
              <w:rPr>
                <w:rFonts w:ascii="方正书宋_GBK" w:eastAsia="方正书宋_GBK"/>
              </w:rPr>
              <w:t>60%</w:t>
            </w:r>
            <w:r>
              <w:rPr>
                <w:rFonts w:ascii="方正书宋_GBK" w:eastAsia="方正书宋_GBK" w:hint="eastAsia"/>
              </w:rPr>
              <w:t>，</w:t>
            </w:r>
            <w:r>
              <w:rPr>
                <w:rFonts w:ascii="方正书宋_GBK" w:eastAsia="方正书宋_GBK"/>
              </w:rPr>
              <w:t>10</w:t>
            </w:r>
            <w:r>
              <w:rPr>
                <w:rFonts w:ascii="方正书宋_GBK" w:eastAsia="方正书宋_GBK" w:hint="eastAsia"/>
              </w:rPr>
              <w:t>月底≥</w:t>
            </w:r>
            <w:r>
              <w:rPr>
                <w:rFonts w:ascii="方正书宋_GBK" w:eastAsia="方正书宋_GBK"/>
              </w:rPr>
              <w:t>90%</w:t>
            </w:r>
            <w:r>
              <w:rPr>
                <w:rFonts w:ascii="方正书宋_GBK" w:eastAsia="方正书宋_GBK" w:hint="eastAsia"/>
              </w:rPr>
              <w:t>，年底结转率≦</w:t>
            </w:r>
            <w:r>
              <w:rPr>
                <w:rFonts w:ascii="方正书宋_GBK" w:eastAsia="方正书宋_GBK"/>
              </w:rPr>
              <w:t>5%</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cs"/>
              </w:rPr>
              <w:t>——</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cs"/>
              </w:rPr>
              <w:t>——</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w:t>
            </w:r>
            <w:r>
              <w:rPr>
                <w:rFonts w:ascii="方正书宋_GBK" w:eastAsia="方正书宋_GBK" w:hint="eastAsia"/>
              </w:rPr>
              <w:t>月底</w:t>
            </w:r>
            <w:r>
              <w:rPr>
                <w:rFonts w:ascii="方正书宋_GBK" w:eastAsia="方正书宋_GBK"/>
              </w:rPr>
              <w:t>&lt;60%</w:t>
            </w:r>
            <w:r>
              <w:rPr>
                <w:rFonts w:ascii="方正书宋_GBK" w:eastAsia="方正书宋_GBK" w:hint="eastAsia"/>
              </w:rPr>
              <w:t>，</w:t>
            </w:r>
            <w:r>
              <w:rPr>
                <w:rFonts w:ascii="方正书宋_GBK" w:eastAsia="方正书宋_GBK"/>
              </w:rPr>
              <w:t>10</w:t>
            </w:r>
            <w:r>
              <w:rPr>
                <w:rFonts w:ascii="方正书宋_GBK" w:eastAsia="方正书宋_GBK" w:hint="eastAsia"/>
              </w:rPr>
              <w:t>月底</w:t>
            </w:r>
            <w:r>
              <w:rPr>
                <w:rFonts w:ascii="方正书宋_GBK" w:eastAsia="方正书宋_GBK"/>
              </w:rPr>
              <w:t>&lt;90%</w:t>
            </w:r>
            <w:r>
              <w:rPr>
                <w:rFonts w:ascii="方正书宋_GBK" w:eastAsia="方正书宋_GBK" w:hint="eastAsia"/>
              </w:rPr>
              <w:t>，年底结转率</w:t>
            </w:r>
            <w:r>
              <w:rPr>
                <w:rFonts w:ascii="方正书宋_GBK" w:eastAsia="方正书宋_GBK"/>
              </w:rPr>
              <w:t>&lt;5%</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3</w:t>
            </w:r>
            <w:r>
              <w:rPr>
                <w:rFonts w:ascii="方正书宋_GBK" w:eastAsia="方正书宋_GBK" w:hint="eastAsia"/>
                <w:b/>
              </w:rPr>
              <w:t>、决算管理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编制县本级财政总决算；汇总编报全县财政总决算、社保基金决算、全县部门决算；组</w:t>
            </w:r>
            <w:r>
              <w:rPr>
                <w:rFonts w:ascii="方正书宋_GBK" w:eastAsia="方正书宋_GBK" w:hint="eastAsia"/>
              </w:rPr>
              <w:lastRenderedPageBreak/>
              <w:t>织县直部门决算批复。</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推进权责发生制政府综合财务报告制度改革。编制县本级财政总决算；汇总编报全县财政总决算、社保基金</w:t>
            </w:r>
            <w:r>
              <w:rPr>
                <w:rFonts w:ascii="方正书宋_GBK" w:eastAsia="方正书宋_GBK" w:hint="eastAsia"/>
              </w:rPr>
              <w:lastRenderedPageBreak/>
              <w:t>决算、全县部门决算。</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依照规定编制和批复决算。</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按时完成</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5</w:t>
            </w:r>
            <w:r>
              <w:rPr>
                <w:rFonts w:ascii="方正书宋_GBK" w:eastAsia="方正书宋_GBK" w:hint="eastAsia"/>
              </w:rPr>
              <w:t>天以内</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10</w:t>
            </w:r>
            <w:r>
              <w:rPr>
                <w:rFonts w:ascii="方正书宋_GBK" w:eastAsia="方正书宋_GBK" w:hint="eastAsia"/>
              </w:rPr>
              <w:t>天以内</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10</w:t>
            </w:r>
            <w:r>
              <w:rPr>
                <w:rFonts w:ascii="方正书宋_GBK" w:eastAsia="方正书宋_GBK" w:hint="eastAsia"/>
              </w:rPr>
              <w:t>天以上</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五、国库管理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县级预算单位用款计划及额度审核下达，上下级财政库款调度；财政专户资金审核拨付；全县预算执行分析；县本级财政总预算会计，全县和县本级决算；管理县本级预算单位银行账户。</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财政国库管理科学，数据准确。</w:t>
            </w:r>
          </w:p>
        </w:tc>
        <w:tc>
          <w:tcPr>
            <w:tcW w:w="467" w:type="pct"/>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1</w:t>
            </w:r>
            <w:r>
              <w:rPr>
                <w:rFonts w:ascii="方正书宋_GBK" w:eastAsia="方正书宋_GBK" w:hint="eastAsia"/>
                <w:b/>
              </w:rPr>
              <w:t>、上下级财政资金往来与调度管理</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上下级往来专项资金指标登记与核算，上下级财政库款调度。</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及时登记上下级往来专项资金指标。及时准确办理库款调度手续。</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暂存款率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95%</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85%</w:t>
            </w:r>
            <w:r>
              <w:rPr>
                <w:rFonts w:ascii="方正书宋_GBK" w:eastAsia="方正书宋_GBK" w:hint="eastAsia"/>
              </w:rPr>
              <w:t>及以上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85%</w:t>
            </w:r>
            <w:r>
              <w:rPr>
                <w:rFonts w:ascii="方正书宋_GBK" w:eastAsia="方正书宋_GBK" w:hint="eastAsia"/>
              </w:rPr>
              <w:t>以下</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暂付款率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每月初</w:t>
            </w:r>
            <w:r>
              <w:rPr>
                <w:rFonts w:ascii="方正书宋_GBK" w:eastAsia="方正书宋_GBK"/>
              </w:rPr>
              <w:t>10</w:t>
            </w:r>
            <w:r>
              <w:rPr>
                <w:rFonts w:ascii="方正书宋_GBK" w:eastAsia="方正书宋_GBK" w:hint="eastAsia"/>
              </w:rPr>
              <w:t>个工作日</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1-3</w:t>
            </w:r>
            <w:r>
              <w:rPr>
                <w:rFonts w:ascii="方正书宋_GBK" w:eastAsia="方正书宋_GBK" w:hint="eastAsia"/>
              </w:rPr>
              <w:t>天</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3-5</w:t>
            </w:r>
            <w:r>
              <w:rPr>
                <w:rFonts w:ascii="方正书宋_GBK" w:eastAsia="方正书宋_GBK" w:hint="eastAsia"/>
              </w:rPr>
              <w:t>天</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5</w:t>
            </w:r>
            <w:r>
              <w:rPr>
                <w:rFonts w:ascii="方正书宋_GBK" w:eastAsia="方正书宋_GBK" w:hint="eastAsia"/>
              </w:rPr>
              <w:t>天以上</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2</w:t>
            </w:r>
            <w:r>
              <w:rPr>
                <w:rFonts w:ascii="方正书宋_GBK" w:eastAsia="方正书宋_GBK" w:hint="eastAsia"/>
                <w:b/>
              </w:rPr>
              <w:t>、银行账户与专户资金管理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拟定并组织实施预算单位银行账户管理办法；组织实施国家有关财政专户资金管理制度，县本级财政专户资金审核拨付及会计核算事项。</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科学规范管理银行账户，依规拨付、核算财政专户资金。</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银行账户信息和财政专户资金核算信息准确率</w:t>
            </w:r>
            <w:r>
              <w:rPr>
                <w:rFonts w:ascii="方正书宋_GBK" w:eastAsia="方正书宋_GBK"/>
              </w:rPr>
              <w:t>[1-</w:t>
            </w:r>
            <w:r>
              <w:rPr>
                <w:rFonts w:ascii="方正书宋_GBK" w:eastAsia="方正书宋_GBK" w:hint="eastAsia"/>
              </w:rPr>
              <w:t>出错数据总数</w:t>
            </w:r>
            <w:r>
              <w:rPr>
                <w:rFonts w:ascii="方正书宋_GBK" w:eastAsia="方正书宋_GBK"/>
              </w:rPr>
              <w:t>/</w:t>
            </w:r>
            <w:r>
              <w:rPr>
                <w:rFonts w:ascii="方正书宋_GBK" w:eastAsia="方正书宋_GBK" w:hint="eastAsia"/>
              </w:rPr>
              <w:t>全部数据总数</w:t>
            </w:r>
            <w:r>
              <w:rPr>
                <w:rFonts w:ascii="方正书宋_GBK" w:eastAsia="方正书宋_GBK"/>
              </w:rPr>
              <w:t>]</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95%</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85%</w:t>
            </w:r>
            <w:r>
              <w:rPr>
                <w:rFonts w:ascii="方正书宋_GBK" w:eastAsia="方正书宋_GBK" w:hint="eastAsia"/>
              </w:rPr>
              <w:t>及以上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85%</w:t>
            </w:r>
            <w:r>
              <w:rPr>
                <w:rFonts w:ascii="方正书宋_GBK" w:eastAsia="方正书宋_GBK" w:hint="eastAsia"/>
              </w:rPr>
              <w:t>以下</w:t>
            </w: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3</w:t>
            </w:r>
            <w:r>
              <w:rPr>
                <w:rFonts w:ascii="方正书宋_GBK" w:eastAsia="方正书宋_GBK" w:hint="eastAsia"/>
                <w:b/>
              </w:rPr>
              <w:t>、总预算会计</w:t>
            </w:r>
            <w:r>
              <w:rPr>
                <w:rFonts w:ascii="方正书宋_GBK" w:eastAsia="方正书宋_GBK" w:hint="eastAsia"/>
                <w:b/>
              </w:rPr>
              <w:lastRenderedPageBreak/>
              <w:t>管理</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负责县本级总预算会计</w:t>
            </w:r>
            <w:r>
              <w:rPr>
                <w:rFonts w:ascii="方正书宋_GBK" w:eastAsia="方正书宋_GBK" w:hint="eastAsia"/>
              </w:rPr>
              <w:lastRenderedPageBreak/>
              <w:t>核算；牵头协调并组织办理县与省、县与市年度财政结算事项；编制县本级综合财务报告，汇总全县综合财务报告。</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总预算会计核算规范，按时</w:t>
            </w:r>
            <w:r>
              <w:rPr>
                <w:rFonts w:ascii="方正书宋_GBK" w:eastAsia="方正书宋_GBK" w:hint="eastAsia"/>
              </w:rPr>
              <w:lastRenderedPageBreak/>
              <w:t>组织办理上下级年度财政结算事项，与政府综合财务报告编制符合规范。</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总预算会计核</w:t>
            </w:r>
            <w:r>
              <w:rPr>
                <w:rFonts w:ascii="方正书宋_GBK" w:eastAsia="方正书宋_GBK" w:hint="eastAsia"/>
              </w:rPr>
              <w:lastRenderedPageBreak/>
              <w:t>算信息准确率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lastRenderedPageBreak/>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95%</w:t>
            </w:r>
            <w:r>
              <w:rPr>
                <w:rFonts w:ascii="方正书宋_GBK" w:eastAsia="方正书宋_GBK" w:hint="eastAsia"/>
              </w:rPr>
              <w:t>及以</w:t>
            </w:r>
            <w:r>
              <w:rPr>
                <w:rFonts w:ascii="方正书宋_GBK" w:eastAsia="方正书宋_GBK" w:hint="eastAsia"/>
              </w:rPr>
              <w:lastRenderedPageBreak/>
              <w:t>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lastRenderedPageBreak/>
              <w:t>85%</w:t>
            </w:r>
            <w:r>
              <w:rPr>
                <w:rFonts w:ascii="方正书宋_GBK" w:eastAsia="方正书宋_GBK" w:hint="eastAsia"/>
              </w:rPr>
              <w:t>及以</w:t>
            </w:r>
            <w:r>
              <w:rPr>
                <w:rFonts w:ascii="方正书宋_GBK" w:eastAsia="方正书宋_GBK" w:hint="eastAsia"/>
              </w:rPr>
              <w:lastRenderedPageBreak/>
              <w:t>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lastRenderedPageBreak/>
              <w:t>85%</w:t>
            </w:r>
            <w:r>
              <w:rPr>
                <w:rFonts w:ascii="方正书宋_GBK" w:eastAsia="方正书宋_GBK" w:hint="eastAsia"/>
              </w:rPr>
              <w:t>以</w:t>
            </w:r>
            <w:r>
              <w:rPr>
                <w:rFonts w:ascii="方正书宋_GBK" w:eastAsia="方正书宋_GBK" w:hint="eastAsia"/>
              </w:rPr>
              <w:lastRenderedPageBreak/>
              <w:t>下</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暂存款压减率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暂存款数压减</w:t>
            </w:r>
            <w:r>
              <w:rPr>
                <w:rFonts w:ascii="方正书宋_GBK" w:eastAsia="方正书宋_GBK"/>
              </w:rPr>
              <w:t>10%</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暂存款数压减</w:t>
            </w:r>
            <w:r>
              <w:rPr>
                <w:rFonts w:ascii="方正书宋_GBK" w:eastAsia="方正书宋_GBK"/>
              </w:rPr>
              <w:t>5-10%</w:t>
            </w:r>
            <w:r>
              <w:rPr>
                <w:rFonts w:ascii="方正书宋_GBK" w:eastAsia="方正书宋_GBK" w:hint="eastAsia"/>
              </w:rPr>
              <w:t>。</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暂存款数压减</w:t>
            </w:r>
            <w:r>
              <w:rPr>
                <w:rFonts w:ascii="方正书宋_GBK" w:eastAsia="方正书宋_GBK"/>
              </w:rPr>
              <w:t>0-5%</w:t>
            </w:r>
            <w:r>
              <w:rPr>
                <w:rFonts w:ascii="方正书宋_GBK" w:eastAsia="方正书宋_GBK" w:hint="eastAsia"/>
              </w:rPr>
              <w:t>。</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新增加暂存款</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暂付款压减率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暂付款数压减</w:t>
            </w:r>
            <w:r>
              <w:rPr>
                <w:rFonts w:ascii="方正书宋_GBK" w:eastAsia="方正书宋_GBK"/>
              </w:rPr>
              <w:t>10%</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暂付款数压减</w:t>
            </w:r>
            <w:r>
              <w:rPr>
                <w:rFonts w:ascii="方正书宋_GBK" w:eastAsia="方正书宋_GBK"/>
              </w:rPr>
              <w:t>5-10%</w:t>
            </w:r>
            <w:r>
              <w:rPr>
                <w:rFonts w:ascii="方正书宋_GBK" w:eastAsia="方正书宋_GBK" w:hint="eastAsia"/>
              </w:rPr>
              <w:t>。</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暂付款数压减</w:t>
            </w:r>
            <w:r>
              <w:rPr>
                <w:rFonts w:ascii="方正书宋_GBK" w:eastAsia="方正书宋_GBK"/>
              </w:rPr>
              <w:t>0-5%</w:t>
            </w:r>
            <w:r>
              <w:rPr>
                <w:rFonts w:ascii="方正书宋_GBK" w:eastAsia="方正书宋_GBK" w:hint="eastAsia"/>
              </w:rPr>
              <w:t>。</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新增加暂付款</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六、财政监督管理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负责监督检查财税法规、政策的执行情况，以及财政性资金使用情况，反映财政收支管理中的重大问题。监督和规范会计行为，监督注册会计师和会计师事务所的业务。</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保障财政资金安全、规范、高效运行，财政政策以及县委、县政府重大决策部署有效落实；维护财经秩序，提高会计信息质量。</w:t>
            </w:r>
          </w:p>
        </w:tc>
        <w:tc>
          <w:tcPr>
            <w:tcW w:w="467" w:type="pct"/>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1</w:t>
            </w:r>
            <w:r>
              <w:rPr>
                <w:rFonts w:ascii="方正书宋_GBK" w:eastAsia="方正书宋_GBK" w:hint="eastAsia"/>
                <w:b/>
              </w:rPr>
              <w:t>、财政政策资金监督</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统筹组织上级安排的各类专项检查、专项治理工作；组织实施局内部业务审计、干部经济责任审计等各类审计；依法调查、组织审理部门单位财政违法行为案件；配</w:t>
            </w:r>
            <w:r>
              <w:rPr>
                <w:rFonts w:ascii="方正书宋_GBK" w:eastAsia="方正书宋_GBK" w:hint="eastAsia"/>
              </w:rPr>
              <w:lastRenderedPageBreak/>
              <w:t>合外部审计工作。</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促进财政预算管理质量不断提升，促进部门财务管理水平持续改进，促进财政政策和县委县政府重大决策、部署贯彻落实。</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专项检查任务完成率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90%</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w:t>
            </w:r>
            <w:r>
              <w:rPr>
                <w:rFonts w:ascii="方正书宋_GBK" w:eastAsia="方正书宋_GBK" w:hint="eastAsia"/>
              </w:rPr>
              <w:t>及以上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w:t>
            </w:r>
            <w:r>
              <w:rPr>
                <w:rFonts w:ascii="方正书宋_GBK" w:eastAsia="方正书宋_GBK" w:hint="eastAsia"/>
              </w:rPr>
              <w:t>以下</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2</w:t>
            </w:r>
            <w:r>
              <w:rPr>
                <w:rFonts w:ascii="方正书宋_GBK" w:eastAsia="方正书宋_GBK" w:hint="eastAsia"/>
                <w:b/>
              </w:rPr>
              <w:t>、财政支出绩效评价</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指导县级部门开展预算项目自评工作，牵头组织对部分重点项目、工作活动，进行具体考评，撰写绩效评价报告，提出绩效整改意见。负责委托第三方开展绩效评价工作，并对评价过程和结果进行监督。</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客观反映绩效预算执行效果，促进绩效预算目标有效实现，促进部门战略发展规划实施和职责履行，提高财政资金使用效益。</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绩效评价资金占比</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20%</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15%</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w:t>
            </w:r>
            <w:r>
              <w:rPr>
                <w:rFonts w:ascii="方正书宋_GBK" w:eastAsia="方正书宋_GBK" w:hint="eastAsia"/>
              </w:rPr>
              <w:t>以下</w:t>
            </w: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3</w:t>
            </w:r>
            <w:r>
              <w:rPr>
                <w:rFonts w:ascii="方正书宋_GBK" w:eastAsia="方正书宋_GBK" w:hint="eastAsia"/>
                <w:b/>
              </w:rPr>
              <w:t>、财政投资评审</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对财政性资金拟安排的建设项目预算进行评价审查；对已安排建设项目、建设项目竣工财务结（决）算以及建设类项目投资效果进行评价审查；对县本级财政专项资金安排的项目进行追踪问效和核查。</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完成年度预算评审计划、局内业务股室委托的评审项目；完成财政部和厅内业务处室安排的专项核查和绩效评价工作。</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评价审查和专项资金核查完成率达</w:t>
            </w:r>
            <w:r>
              <w:rPr>
                <w:rFonts w:ascii="方正书宋_GBK" w:eastAsia="方正书宋_GBK"/>
              </w:rPr>
              <w:t>75%</w:t>
            </w:r>
            <w:r>
              <w:rPr>
                <w:rFonts w:ascii="方正书宋_GBK" w:eastAsia="方正书宋_GBK" w:hint="eastAsia"/>
              </w:rPr>
              <w:t>（含）以上。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75%</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70%</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65%</w:t>
            </w:r>
            <w:r>
              <w:rPr>
                <w:rFonts w:ascii="方正书宋_GBK" w:eastAsia="方正书宋_GBK" w:hint="eastAsia"/>
              </w:rPr>
              <w:t>及以上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65%</w:t>
            </w:r>
            <w:r>
              <w:rPr>
                <w:rFonts w:ascii="方正书宋_GBK" w:eastAsia="方正书宋_GBK" w:hint="eastAsia"/>
              </w:rPr>
              <w:t>以下</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评价审查和专项资金核查审减率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7.5%</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w:t>
            </w:r>
            <w:r>
              <w:rPr>
                <w:rFonts w:ascii="方正书宋_GBK" w:eastAsia="方正书宋_GBK" w:hint="eastAsia"/>
              </w:rPr>
              <w:t>及以上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7%</w:t>
            </w:r>
            <w:r>
              <w:rPr>
                <w:rFonts w:ascii="方正书宋_GBK" w:eastAsia="方正书宋_GBK" w:hint="eastAsia"/>
              </w:rPr>
              <w:t>以下</w:t>
            </w: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4</w:t>
            </w:r>
            <w:r>
              <w:rPr>
                <w:rFonts w:ascii="方正书宋_GBK" w:eastAsia="方正书宋_GBK" w:hint="eastAsia"/>
                <w:b/>
              </w:rPr>
              <w:t>、财</w:t>
            </w:r>
            <w:r>
              <w:rPr>
                <w:rFonts w:ascii="方正书宋_GBK" w:eastAsia="方正书宋_GBK" w:hint="eastAsia"/>
                <w:b/>
              </w:rPr>
              <w:lastRenderedPageBreak/>
              <w:t>务会计制度检查</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负责监督和</w:t>
            </w:r>
            <w:r>
              <w:rPr>
                <w:rFonts w:ascii="方正书宋_GBK" w:eastAsia="方正书宋_GBK" w:hint="eastAsia"/>
              </w:rPr>
              <w:lastRenderedPageBreak/>
              <w:t>规范会计行为，监督注册会计师和会计师事务所的业务，根据财政部统一部属，开展会计信息质量检查。</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维护财经秩</w:t>
            </w:r>
            <w:r>
              <w:rPr>
                <w:rFonts w:ascii="方正书宋_GBK" w:eastAsia="方正书宋_GBK" w:hint="eastAsia"/>
              </w:rPr>
              <w:lastRenderedPageBreak/>
              <w:t>序，提高会计信息质量，规范会计师事务所和会计师执业行为。</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会计信</w:t>
            </w:r>
            <w:r>
              <w:rPr>
                <w:rFonts w:ascii="方正书宋_GBK" w:eastAsia="方正书宋_GBK" w:hint="eastAsia"/>
              </w:rPr>
              <w:lastRenderedPageBreak/>
              <w:t>息质量检查任务完成率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lastRenderedPageBreak/>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w:t>
            </w:r>
            <w:r>
              <w:rPr>
                <w:rFonts w:ascii="方正书宋_GBK" w:eastAsia="方正书宋_GBK" w:hint="eastAsia"/>
              </w:rPr>
              <w:t>及以</w:t>
            </w:r>
            <w:r>
              <w:rPr>
                <w:rFonts w:ascii="方正书宋_GBK" w:eastAsia="方正书宋_GBK" w:hint="eastAsia"/>
              </w:rPr>
              <w:lastRenderedPageBreak/>
              <w:t>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lastRenderedPageBreak/>
              <w:t>60%</w:t>
            </w:r>
            <w:r>
              <w:rPr>
                <w:rFonts w:ascii="方正书宋_GBK" w:eastAsia="方正书宋_GBK" w:hint="eastAsia"/>
              </w:rPr>
              <w:t>及以</w:t>
            </w:r>
            <w:r>
              <w:rPr>
                <w:rFonts w:ascii="方正书宋_GBK" w:eastAsia="方正书宋_GBK" w:hint="eastAsia"/>
              </w:rPr>
              <w:lastRenderedPageBreak/>
              <w:t>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lastRenderedPageBreak/>
              <w:t>60%</w:t>
            </w:r>
            <w:r>
              <w:rPr>
                <w:rFonts w:ascii="方正书宋_GBK" w:eastAsia="方正书宋_GBK" w:hint="eastAsia"/>
              </w:rPr>
              <w:t>以</w:t>
            </w:r>
            <w:r>
              <w:rPr>
                <w:rFonts w:ascii="方正书宋_GBK" w:eastAsia="方正书宋_GBK" w:hint="eastAsia"/>
              </w:rPr>
              <w:lastRenderedPageBreak/>
              <w:t>下</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会计信息质量及对会计师事务所举报事项办理时限</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w:t>
            </w:r>
            <w:r>
              <w:rPr>
                <w:rFonts w:ascii="方正书宋_GBK" w:eastAsia="方正书宋_GBK" w:hint="eastAsia"/>
              </w:rPr>
              <w:t>及以上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60%</w:t>
            </w:r>
            <w:r>
              <w:rPr>
                <w:rFonts w:ascii="方正书宋_GBK" w:eastAsia="方正书宋_GBK" w:hint="eastAsia"/>
              </w:rPr>
              <w:t>及以上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60%</w:t>
            </w:r>
            <w:r>
              <w:rPr>
                <w:rFonts w:ascii="方正书宋_GBK" w:eastAsia="方正书宋_GBK" w:hint="eastAsia"/>
              </w:rPr>
              <w:t>以下</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七、财务会计管理</w:t>
            </w:r>
          </w:p>
        </w:tc>
        <w:tc>
          <w:tcPr>
            <w:tcW w:w="40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rPr>
              <w:t>9.50</w:t>
            </w: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管理全县会计工作，监督和规范会计行为，组织实施国家统一的会计制度、财务制度；管理会计从业资格；按规定承担会计专业技术资格管理；指导和监督注册会计师、注册资产评估师以及会计师事务所、资产评估师事务所的业务，办理会计师事务所、资产评估师事务所有关事项的审批及备案工作并对行业进行管</w:t>
            </w:r>
            <w:r>
              <w:rPr>
                <w:rFonts w:ascii="方正书宋_GBK" w:eastAsia="方正书宋_GBK" w:hint="eastAsia"/>
              </w:rPr>
              <w:lastRenderedPageBreak/>
              <w:t>理。</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不断提升会计管理工作以及会计师事务所、注册资产评估师事务所行业规范化水平</w:t>
            </w:r>
          </w:p>
        </w:tc>
        <w:tc>
          <w:tcPr>
            <w:tcW w:w="467" w:type="pct"/>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1</w:t>
            </w:r>
            <w:r>
              <w:rPr>
                <w:rFonts w:ascii="方正书宋_GBK" w:eastAsia="方正书宋_GBK" w:hint="eastAsia"/>
                <w:b/>
              </w:rPr>
              <w:t>、会计制度管理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贯彻实施国家会计法律、规章、制度和会计准则，并对执行情况进行监督检查</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认真贯彻实施国家会计法律、法规、规章、制度。</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年度会计法规政策制度培训宣传计划完成率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90%</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不足</w:t>
            </w:r>
            <w:r>
              <w:rPr>
                <w:rFonts w:ascii="方正书宋_GBK" w:eastAsia="方正书宋_GBK"/>
              </w:rPr>
              <w:t>80%</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2</w:t>
            </w:r>
            <w:r>
              <w:rPr>
                <w:rFonts w:ascii="方正书宋_GBK" w:eastAsia="方正书宋_GBK" w:hint="eastAsia"/>
                <w:b/>
              </w:rPr>
              <w:t>、会计人员管理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承担全县会计从业资格考试以及县直会计从业人员的日常管理；组织实施全县会计专业技术资格考试和高级会计师的评审工作；负责组织、指导全县会计人员的继续教育以及高级会计人才培训培养等工作</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会计资格考试以及高级会计师评审平稳有序进行，不能发生重大责任事故</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会计人员信息管理和资格考试重大事故次数</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0</w:t>
            </w:r>
            <w:r>
              <w:rPr>
                <w:rFonts w:ascii="方正书宋_GBK" w:eastAsia="方正书宋_GBK" w:hint="eastAsia"/>
              </w:rPr>
              <w:t>次</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w:t>
            </w:r>
            <w:r>
              <w:rPr>
                <w:rFonts w:ascii="方正书宋_GBK" w:eastAsia="方正书宋_GBK" w:hint="eastAsia"/>
              </w:rPr>
              <w:t>次</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2</w:t>
            </w:r>
            <w:r>
              <w:rPr>
                <w:rFonts w:ascii="方正书宋_GBK" w:eastAsia="方正书宋_GBK" w:hint="eastAsia"/>
              </w:rPr>
              <w:t>次</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3</w:t>
            </w:r>
            <w:r>
              <w:rPr>
                <w:rFonts w:ascii="方正书宋_GBK" w:eastAsia="方正书宋_GBK" w:hint="eastAsia"/>
              </w:rPr>
              <w:t>次以上</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3</w:t>
            </w:r>
            <w:r>
              <w:rPr>
                <w:rFonts w:ascii="方正书宋_GBK" w:eastAsia="方正书宋_GBK" w:hint="eastAsia"/>
                <w:b/>
              </w:rPr>
              <w:t>、行政事业单位财务制度管理</w:t>
            </w:r>
          </w:p>
        </w:tc>
        <w:tc>
          <w:tcPr>
            <w:tcW w:w="40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rPr>
              <w:t>9.50</w:t>
            </w: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拟订行政性经费的财务管理制度，以及事业单位通用的财务管理制度。</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落实国家相关规定，规范我县行政事业单位财务管理。</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落实国家行政事业单位财务管理相关制度完成率。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95%</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90%</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90%</w:t>
            </w:r>
            <w:r>
              <w:rPr>
                <w:rFonts w:ascii="方正书宋_GBK" w:eastAsia="方正书宋_GBK" w:hint="eastAsia"/>
              </w:rPr>
              <w:t>以下</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4</w:t>
            </w:r>
            <w:r>
              <w:rPr>
                <w:rFonts w:ascii="方正书宋_GBK" w:eastAsia="方正书宋_GBK" w:hint="eastAsia"/>
                <w:b/>
              </w:rPr>
              <w:t>、企业财务管理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组织全县企业财务决算和企业快报编报工作，加强企业财务分析管</w:t>
            </w:r>
            <w:r>
              <w:rPr>
                <w:rFonts w:ascii="方正书宋_GBK" w:eastAsia="方正书宋_GBK" w:hint="eastAsia"/>
              </w:rPr>
              <w:lastRenderedPageBreak/>
              <w:t>理。</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加强企业财务信息管理，提高企业财务信息的编制水平。</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在规定的时间内及时、准确、完整地上</w:t>
            </w:r>
            <w:r>
              <w:rPr>
                <w:rFonts w:ascii="方正书宋_GBK" w:eastAsia="方正书宋_GBK" w:hint="eastAsia"/>
              </w:rPr>
              <w:lastRenderedPageBreak/>
              <w:t>报企业财务决算、月报。</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按时完成报送</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3</w:t>
            </w:r>
            <w:r>
              <w:rPr>
                <w:rFonts w:ascii="方正书宋_GBK" w:eastAsia="方正书宋_GBK" w:hint="eastAsia"/>
              </w:rPr>
              <w:t>天</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7</w:t>
            </w:r>
            <w:r>
              <w:rPr>
                <w:rFonts w:ascii="方正书宋_GBK" w:eastAsia="方正书宋_GBK" w:hint="eastAsia"/>
              </w:rPr>
              <w:t>天</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延迟</w:t>
            </w:r>
            <w:r>
              <w:rPr>
                <w:rFonts w:ascii="方正书宋_GBK" w:eastAsia="方正书宋_GBK"/>
              </w:rPr>
              <w:t>10</w:t>
            </w:r>
            <w:r>
              <w:rPr>
                <w:rFonts w:ascii="方正书宋_GBK" w:eastAsia="方正书宋_GBK" w:hint="eastAsia"/>
              </w:rPr>
              <w:t>天</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八、国有资产管理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拟定机关事业单位国有资产管理制度和办法，对县直行政事业单位资产配置、使用、处置事项进行管理，承担县级国有文化企业资产管理的有关工作；负责县直行政事业单位公务车辆编制管理；负责县属金融企业国有资产保值增值、国有资产转让管理、产权登记、评估监督、年金审核、负责人职务消费管理等工作。</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推进全县行政事业资产、县属金融企业国有资产管理科学化、精细化，提高资产使用效率，节约财政资金。</w:t>
            </w:r>
          </w:p>
        </w:tc>
        <w:tc>
          <w:tcPr>
            <w:tcW w:w="467" w:type="pct"/>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1</w:t>
            </w:r>
            <w:r>
              <w:rPr>
                <w:rFonts w:ascii="方正书宋_GBK" w:eastAsia="方正书宋_GBK" w:hint="eastAsia"/>
                <w:b/>
              </w:rPr>
              <w:t>、行政事业单位国有资产管理</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拟定机关事业单位国有资产管理制度和办法，对县直行政事业单位资产配置、使用、处置事</w:t>
            </w:r>
            <w:r>
              <w:rPr>
                <w:rFonts w:ascii="方正书宋_GBK" w:eastAsia="方正书宋_GBK" w:hint="eastAsia"/>
              </w:rPr>
              <w:lastRenderedPageBreak/>
              <w:t>项进行管理，承担县级国有文化企业资产管理的有关工作。</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推进全县行政事业资产合理配置和有效利用，维护国有资产权益。</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健全行政事业单位资产管理制度体系。</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制度出台及时，制度体系完善。</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制度出台比较及时，制度体系较完善。</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制度出台比较及时，但制度体系欠完善。</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制度出台不及时，制度体系不够完善。</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加强县</w:t>
            </w:r>
            <w:r>
              <w:rPr>
                <w:rFonts w:ascii="方正书宋_GBK" w:eastAsia="方正书宋_GBK" w:hint="eastAsia"/>
              </w:rPr>
              <w:lastRenderedPageBreak/>
              <w:t>直资产配置、处置审核审批管理；严格县直事业单位经营性国有资产产权登记和管理；确保信息系统资产数据完整和准确。</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在规定</w:t>
            </w:r>
            <w:r>
              <w:rPr>
                <w:rFonts w:ascii="方正书宋_GBK" w:eastAsia="方正书宋_GBK" w:hint="eastAsia"/>
              </w:rPr>
              <w:lastRenderedPageBreak/>
              <w:t>时限内办结资产配置、对外投资、出租出借、处置等事项的审批工作，全部</w:t>
            </w:r>
            <w:r>
              <w:rPr>
                <w:rFonts w:ascii="方正书宋_GBK" w:eastAsia="方正书宋_GBK"/>
              </w:rPr>
              <w:t>100%</w:t>
            </w:r>
            <w:r>
              <w:rPr>
                <w:rFonts w:ascii="方正书宋_GBK" w:eastAsia="方正书宋_GBK" w:hint="eastAsia"/>
              </w:rPr>
              <w:t>按时高效优质办结。</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在规定</w:t>
            </w:r>
            <w:r>
              <w:rPr>
                <w:rFonts w:ascii="方正书宋_GBK" w:eastAsia="方正书宋_GBK" w:hint="eastAsia"/>
              </w:rPr>
              <w:lastRenderedPageBreak/>
              <w:t>时限内办结资产配置、对外投资、出租出借、处置等事项的审批工作，按时高效优质办结率为</w:t>
            </w:r>
            <w:r>
              <w:rPr>
                <w:rFonts w:ascii="方正书宋_GBK" w:eastAsia="方正书宋_GBK"/>
              </w:rPr>
              <w:t>90%</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在规定</w:t>
            </w:r>
            <w:r>
              <w:rPr>
                <w:rFonts w:ascii="方正书宋_GBK" w:eastAsia="方正书宋_GBK" w:hint="eastAsia"/>
              </w:rPr>
              <w:lastRenderedPageBreak/>
              <w:t>时限内办结资产配置、对外投资、出租出借、处置等事项的审批工作，按时高效优质办结率为</w:t>
            </w:r>
            <w:r>
              <w:rPr>
                <w:rFonts w:ascii="方正书宋_GBK" w:eastAsia="方正书宋_GBK"/>
              </w:rPr>
              <w:t>80%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在规定</w:t>
            </w:r>
            <w:r>
              <w:rPr>
                <w:rFonts w:ascii="方正书宋_GBK" w:eastAsia="方正书宋_GBK" w:hint="eastAsia"/>
              </w:rPr>
              <w:lastRenderedPageBreak/>
              <w:t>时限内办结资产配置、对外投资、出租出借、处置等事项的审批工作，按时高效优质办结率不足</w:t>
            </w:r>
            <w:r>
              <w:rPr>
                <w:rFonts w:ascii="方正书宋_GBK" w:eastAsia="方正书宋_GBK"/>
              </w:rPr>
              <w:t>80%</w:t>
            </w:r>
            <w:r>
              <w:rPr>
                <w:rFonts w:ascii="方正书宋_GBK" w:eastAsia="方正书宋_GBK" w:hint="eastAsia"/>
              </w:rPr>
              <w:t>。</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2</w:t>
            </w:r>
            <w:r>
              <w:rPr>
                <w:rFonts w:ascii="方正书宋_GBK" w:eastAsia="方正书宋_GBK" w:hint="eastAsia"/>
                <w:b/>
              </w:rPr>
              <w:t>、行政事业单位公务车辆编制管理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核定县直行政事业单位公务车辆编制，审核公务车辆购置事项，监督检查公务车辆编制管理政策规定落实情况。</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完善县直公车配备使用制度，严格管理公车编制。指导市县公车编制规范管理。确保编制管理合规合法，不超编配车。</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按时出台公车配备使用管理办法，及时核定县直公车编制；在规定时间内办理公车编制审核审批工作。</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在规定时限内办结车辆编制的审批工作，全部</w:t>
            </w:r>
            <w:r>
              <w:rPr>
                <w:rFonts w:ascii="方正书宋_GBK" w:eastAsia="方正书宋_GBK"/>
              </w:rPr>
              <w:t>100%</w:t>
            </w:r>
            <w:r>
              <w:rPr>
                <w:rFonts w:ascii="方正书宋_GBK" w:eastAsia="方正书宋_GBK" w:hint="eastAsia"/>
              </w:rPr>
              <w:t>按时高效优质办结。</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在规定时限内办结车辆编制的审批工作，按时高效优质办结率为</w:t>
            </w:r>
            <w:r>
              <w:rPr>
                <w:rFonts w:ascii="方正书宋_GBK" w:eastAsia="方正书宋_GBK"/>
              </w:rPr>
              <w:t>90%</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在规定时限内办结车辆编制的审批工作，按时高效优质办结率为</w:t>
            </w:r>
            <w:r>
              <w:rPr>
                <w:rFonts w:ascii="方正书宋_GBK" w:eastAsia="方正书宋_GBK"/>
              </w:rPr>
              <w:t>80%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在规定时限内办结车辆编制的审批工作，按时高效优质办结率为不足</w:t>
            </w:r>
            <w:r>
              <w:rPr>
                <w:rFonts w:ascii="方正书宋_GBK" w:eastAsia="方正书宋_GBK"/>
              </w:rPr>
              <w:t>80%</w:t>
            </w:r>
            <w:r>
              <w:rPr>
                <w:rFonts w:ascii="方正书宋_GBK" w:eastAsia="方正书宋_GBK" w:hint="eastAsia"/>
              </w:rPr>
              <w:t>。</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3</w:t>
            </w:r>
            <w:r>
              <w:rPr>
                <w:rFonts w:ascii="方正书宋_GBK" w:eastAsia="方正书宋_GBK" w:hint="eastAsia"/>
                <w:b/>
              </w:rPr>
              <w:t>、地方金融国有企业资产管理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负责县属金融企业国有资本保值增值、国有资产转让管理、产权登记、评估监督、年金审</w:t>
            </w:r>
            <w:r>
              <w:rPr>
                <w:rFonts w:ascii="方正书宋_GBK" w:eastAsia="方正书宋_GBK" w:hint="eastAsia"/>
              </w:rPr>
              <w:lastRenderedPageBreak/>
              <w:t>核、负责人职务消费管理等工作。</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严格办理县属金融企业国有资产管理事务，防范国有资产流失，促进金融企业健康发展。</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接到企业办理或备案业务申请后，在规定时间内及时办</w:t>
            </w:r>
            <w:r>
              <w:rPr>
                <w:rFonts w:ascii="方正书宋_GBK" w:eastAsia="方正书宋_GBK" w:hint="eastAsia"/>
              </w:rPr>
              <w:lastRenderedPageBreak/>
              <w:t>结。</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按时办结</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w:t>
            </w:r>
            <w:r>
              <w:rPr>
                <w:rFonts w:ascii="方正书宋_GBK" w:eastAsia="方正书宋_GBK" w:hint="eastAsia"/>
              </w:rPr>
              <w:t>次延误</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2</w:t>
            </w:r>
            <w:r>
              <w:rPr>
                <w:rFonts w:ascii="方正书宋_GBK" w:eastAsia="方正书宋_GBK" w:hint="eastAsia"/>
              </w:rPr>
              <w:t>次延误</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3</w:t>
            </w:r>
            <w:r>
              <w:rPr>
                <w:rFonts w:ascii="方正书宋_GBK" w:eastAsia="方正书宋_GBK" w:hint="eastAsia"/>
              </w:rPr>
              <w:t>次及以上延误</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九、政府专项工作服务与管理</w:t>
            </w:r>
          </w:p>
        </w:tc>
        <w:tc>
          <w:tcPr>
            <w:tcW w:w="40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rPr>
              <w:t>20.00</w:t>
            </w: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政府采购、农村综合改革、政府债务、综合治税、政府购买服务、规范津补贴等政府专项工作的服务与管理。</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各专项工作依法规范管理，政策制度健全，执行程序规范，管控有力有效，各项政策落实，各项服务到位，业务风险有效控制，资金分配规范合理，经费使用节约。</w:t>
            </w:r>
          </w:p>
        </w:tc>
        <w:tc>
          <w:tcPr>
            <w:tcW w:w="467" w:type="pct"/>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525" w:type="pct"/>
            <w:shd w:val="clear" w:color="auto" w:fill="auto"/>
            <w:vAlign w:val="center"/>
          </w:tcPr>
          <w:p w:rsidR="00AA5057" w:rsidRDefault="00AA5057">
            <w:pPr>
              <w:spacing w:line="300" w:lineRule="exact"/>
              <w:jc w:val="center"/>
              <w:rPr>
                <w:rFonts w:ascii="方正书宋_GBK" w:eastAsia="方正书宋_GBK"/>
              </w:rPr>
            </w:pPr>
          </w:p>
        </w:tc>
        <w:tc>
          <w:tcPr>
            <w:tcW w:w="467"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1</w:t>
            </w:r>
            <w:r>
              <w:rPr>
                <w:rFonts w:ascii="方正书宋_GBK" w:eastAsia="方正书宋_GBK" w:hint="eastAsia"/>
                <w:b/>
              </w:rPr>
              <w:t>、政府采购管理</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根据政府采购集中采购目录和限额标准，审核部门政府采购预算；政府采购方式管理；政府采购代理机构监管；受理供应商投诉；监督检查政府采购活动。</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政采预算按时审核，采购方式按时正确核准，采购活动监管到位，投诉处理依法按时完成。</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政府采购制度办法及时修订完善率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95%</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完成不足</w:t>
            </w:r>
            <w:r>
              <w:rPr>
                <w:rFonts w:ascii="方正书宋_GBK" w:eastAsia="方正书宋_GBK"/>
              </w:rPr>
              <w:t>90%</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部门政府采购预算按时审核完成率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95%</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完成不足</w:t>
            </w:r>
            <w:r>
              <w:rPr>
                <w:rFonts w:ascii="方正书宋_GBK" w:eastAsia="方正书宋_GBK"/>
              </w:rPr>
              <w:t>90%</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政府采购方式按时核准完成率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95%</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完成不足</w:t>
            </w:r>
            <w:r>
              <w:rPr>
                <w:rFonts w:ascii="方正书宋_GBK" w:eastAsia="方正书宋_GBK"/>
              </w:rPr>
              <w:t>90%</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政府采购活动监管完成率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95%</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完成不足</w:t>
            </w:r>
            <w:r>
              <w:rPr>
                <w:rFonts w:ascii="方正书宋_GBK" w:eastAsia="方正书宋_GBK"/>
              </w:rPr>
              <w:t>90%</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投诉处理依法按时完</w:t>
            </w:r>
            <w:r>
              <w:rPr>
                <w:rFonts w:ascii="方正书宋_GBK" w:eastAsia="方正书宋_GBK" w:hint="eastAsia"/>
              </w:rPr>
              <w:lastRenderedPageBreak/>
              <w:t>成率</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完成</w:t>
            </w: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95%</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完成不足</w:t>
            </w:r>
            <w:r>
              <w:rPr>
                <w:rFonts w:ascii="方正书宋_GBK" w:eastAsia="方正书宋_GBK"/>
              </w:rPr>
              <w:t>90%</w:t>
            </w: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2</w:t>
            </w:r>
            <w:r>
              <w:rPr>
                <w:rFonts w:ascii="方正书宋_GBK" w:eastAsia="方正书宋_GBK" w:hint="eastAsia"/>
                <w:b/>
              </w:rPr>
              <w:t>、农村综合改革</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根据农村综合改革规划、方案和重大政策实施，指导和推动村级公益事业建设一事一议财政奖补、化解乡村公益性债务。</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促进城乡公共服务均等化水平进一步提高，农村村内户外公益事业建设进一步加强，试点村村民生活环境进一步改善</w:t>
            </w:r>
            <w:r>
              <w:rPr>
                <w:rFonts w:ascii="方正书宋_GBK" w:eastAsia="方正书宋_GBK"/>
              </w:rPr>
              <w:t>,</w:t>
            </w:r>
            <w:r>
              <w:rPr>
                <w:rFonts w:ascii="方正书宋_GBK" w:eastAsia="方正书宋_GBK" w:hint="eastAsia"/>
              </w:rPr>
              <w:t>城乡一体化、公共服务均等化进一步提高。</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一事一议财政奖补资金及时下达拨付</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收到后</w:t>
            </w:r>
            <w:r>
              <w:rPr>
                <w:rFonts w:ascii="方正书宋_GBK" w:eastAsia="方正书宋_GBK"/>
              </w:rPr>
              <w:t>30</w:t>
            </w:r>
            <w:r>
              <w:rPr>
                <w:rFonts w:ascii="方正书宋_GBK" w:eastAsia="方正书宋_GBK" w:hint="eastAsia"/>
              </w:rPr>
              <w:t>日内下达资金</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收到后</w:t>
            </w:r>
            <w:r>
              <w:rPr>
                <w:rFonts w:ascii="方正书宋_GBK" w:eastAsia="方正书宋_GBK"/>
              </w:rPr>
              <w:t>40</w:t>
            </w:r>
            <w:r>
              <w:rPr>
                <w:rFonts w:ascii="方正书宋_GBK" w:eastAsia="方正书宋_GBK" w:hint="eastAsia"/>
              </w:rPr>
              <w:t>日内下达资金</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收到后</w:t>
            </w:r>
            <w:r>
              <w:rPr>
                <w:rFonts w:ascii="方正书宋_GBK" w:eastAsia="方正书宋_GBK"/>
              </w:rPr>
              <w:t>50</w:t>
            </w:r>
            <w:r>
              <w:rPr>
                <w:rFonts w:ascii="方正书宋_GBK" w:eastAsia="方正书宋_GBK" w:hint="eastAsia"/>
              </w:rPr>
              <w:t>日内下达资金</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收到后超</w:t>
            </w:r>
            <w:r>
              <w:rPr>
                <w:rFonts w:ascii="方正书宋_GBK" w:eastAsia="方正书宋_GBK"/>
              </w:rPr>
              <w:t>50</w:t>
            </w:r>
            <w:r>
              <w:rPr>
                <w:rFonts w:ascii="方正书宋_GBK" w:eastAsia="方正书宋_GBK" w:hint="eastAsia"/>
              </w:rPr>
              <w:t>日下达资金</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cs"/>
              </w:rPr>
              <w:t>“</w:t>
            </w:r>
            <w:r>
              <w:rPr>
                <w:rFonts w:ascii="方正书宋_GBK" w:eastAsia="方正书宋_GBK" w:hint="eastAsia"/>
              </w:rPr>
              <w:t>一事一议</w:t>
            </w:r>
            <w:r>
              <w:rPr>
                <w:rFonts w:ascii="方正书宋_GBK" w:eastAsia="方正书宋_GBK" w:hint="cs"/>
              </w:rPr>
              <w:t>”</w:t>
            </w:r>
            <w:r>
              <w:rPr>
                <w:rFonts w:ascii="方正书宋_GBK" w:eastAsia="方正书宋_GBK" w:hint="eastAsia"/>
              </w:rPr>
              <w:t>项目顺利实施。</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90%</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85%</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80%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完成不足</w:t>
            </w:r>
            <w:r>
              <w:rPr>
                <w:rFonts w:ascii="方正书宋_GBK" w:eastAsia="方正书宋_GBK"/>
              </w:rPr>
              <w:t>80%</w:t>
            </w:r>
          </w:p>
        </w:tc>
      </w:tr>
      <w:tr w:rsidR="00AA5057">
        <w:trPr>
          <w:trHeight w:val="227"/>
          <w:jc w:val="center"/>
        </w:trPr>
        <w:tc>
          <w:tcPr>
            <w:tcW w:w="607"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3</w:t>
            </w:r>
            <w:r>
              <w:rPr>
                <w:rFonts w:ascii="方正书宋_GBK" w:eastAsia="方正书宋_GBK" w:hint="eastAsia"/>
                <w:b/>
              </w:rPr>
              <w:t>、政府债务管理</w:t>
            </w:r>
          </w:p>
        </w:tc>
        <w:tc>
          <w:tcPr>
            <w:tcW w:w="409" w:type="pct"/>
            <w:vMerge w:val="restart"/>
            <w:shd w:val="clear" w:color="auto" w:fill="auto"/>
            <w:vAlign w:val="center"/>
          </w:tcPr>
          <w:p w:rsidR="00AA5057" w:rsidRDefault="00AA5057">
            <w:pPr>
              <w:spacing w:line="300" w:lineRule="exact"/>
              <w:jc w:val="left"/>
              <w:rPr>
                <w:rFonts w:ascii="方正书宋_GBK" w:eastAsia="方正书宋_GBK"/>
              </w:rPr>
            </w:pPr>
          </w:p>
        </w:tc>
        <w:tc>
          <w:tcPr>
            <w:tcW w:w="699"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拟定政府性债务、国外贷款管理制度和政策办法；审核债务举借与偿还计划并实施项目管理；加强政府债券管理和土储融资审核；开展预决算编制及软件培训；编制月季年报并上报分析材料；实施风险预警及专项检查与监督；配合财政部完成年度国债发行任务；负责地方政府债券管理工作。</w:t>
            </w:r>
          </w:p>
        </w:tc>
        <w:tc>
          <w:tcPr>
            <w:tcW w:w="835"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有效发挥政府规范举债的积极作用，规范政府债务管理，防范政府债务风险</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全县债务风险警戒值</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全部低于财政部风险警戒标准</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总体风险低于警戒标准，单项指标被风险预警</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总体风险低于警戒标准，两个单项指标被风险预警</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三个单项指标被风险预警</w:t>
            </w:r>
          </w:p>
        </w:tc>
      </w:tr>
      <w:tr w:rsidR="00AA5057">
        <w:trPr>
          <w:trHeight w:val="227"/>
          <w:jc w:val="center"/>
        </w:trPr>
        <w:tc>
          <w:tcPr>
            <w:tcW w:w="607" w:type="pct"/>
            <w:vMerge/>
            <w:shd w:val="clear" w:color="auto" w:fill="auto"/>
            <w:vAlign w:val="center"/>
          </w:tcPr>
          <w:p w:rsidR="00AA5057" w:rsidRDefault="00AA5057">
            <w:pPr>
              <w:spacing w:line="300" w:lineRule="exact"/>
              <w:jc w:val="left"/>
              <w:rPr>
                <w:rFonts w:ascii="方正书宋_GBK" w:eastAsia="方正书宋_GBK"/>
                <w:b/>
              </w:rPr>
            </w:pPr>
          </w:p>
        </w:tc>
        <w:tc>
          <w:tcPr>
            <w:tcW w:w="409" w:type="pct"/>
            <w:vMerge/>
            <w:shd w:val="clear" w:color="auto" w:fill="auto"/>
            <w:vAlign w:val="center"/>
          </w:tcPr>
          <w:p w:rsidR="00AA5057" w:rsidRDefault="00AA5057">
            <w:pPr>
              <w:spacing w:line="300" w:lineRule="exact"/>
              <w:jc w:val="left"/>
              <w:rPr>
                <w:rFonts w:ascii="方正书宋_GBK" w:eastAsia="方正书宋_GBK"/>
              </w:rPr>
            </w:pPr>
          </w:p>
        </w:tc>
        <w:tc>
          <w:tcPr>
            <w:tcW w:w="699" w:type="pct"/>
            <w:vMerge/>
            <w:shd w:val="clear" w:color="auto" w:fill="auto"/>
            <w:vAlign w:val="center"/>
          </w:tcPr>
          <w:p w:rsidR="00AA5057" w:rsidRDefault="00AA5057">
            <w:pPr>
              <w:spacing w:line="300" w:lineRule="exact"/>
              <w:jc w:val="left"/>
              <w:rPr>
                <w:rFonts w:ascii="方正书宋_GBK" w:eastAsia="方正书宋_GBK"/>
              </w:rPr>
            </w:pPr>
          </w:p>
        </w:tc>
        <w:tc>
          <w:tcPr>
            <w:tcW w:w="835" w:type="pct"/>
            <w:vMerge/>
            <w:shd w:val="clear" w:color="auto" w:fill="auto"/>
            <w:vAlign w:val="center"/>
          </w:tcPr>
          <w:p w:rsidR="00AA5057" w:rsidRDefault="00AA5057">
            <w:pPr>
              <w:spacing w:line="300" w:lineRule="exact"/>
              <w:jc w:val="left"/>
              <w:rPr>
                <w:rFonts w:ascii="方正书宋_GBK" w:eastAsia="方正书宋_GBK"/>
              </w:rPr>
            </w:pP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县级债券资金投入公益性项目支出和偿还存量债务的比重</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100%</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80%</w:t>
            </w:r>
            <w:r>
              <w:rPr>
                <w:rFonts w:ascii="方正书宋_GBK" w:eastAsia="方正书宋_GBK" w:hint="eastAsia"/>
              </w:rPr>
              <w:t>以上</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60%</w:t>
            </w:r>
            <w:r>
              <w:rPr>
                <w:rFonts w:ascii="方正书宋_GBK" w:eastAsia="方正书宋_GBK" w:hint="eastAsia"/>
              </w:rPr>
              <w:t>以上</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rPr>
              <w:t>60%</w:t>
            </w:r>
            <w:r>
              <w:rPr>
                <w:rFonts w:ascii="方正书宋_GBK" w:eastAsia="方正书宋_GBK" w:hint="eastAsia"/>
              </w:rPr>
              <w:t>以下</w:t>
            </w:r>
          </w:p>
        </w:tc>
      </w:tr>
      <w:tr w:rsidR="00AA5057">
        <w:trPr>
          <w:trHeight w:val="227"/>
          <w:jc w:val="center"/>
        </w:trPr>
        <w:tc>
          <w:tcPr>
            <w:tcW w:w="607"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4</w:t>
            </w:r>
            <w:r>
              <w:rPr>
                <w:rFonts w:ascii="方正书宋_GBK" w:eastAsia="方正书宋_GBK" w:hint="eastAsia"/>
                <w:b/>
              </w:rPr>
              <w:t>、综合治税管理</w:t>
            </w:r>
          </w:p>
        </w:tc>
        <w:tc>
          <w:tcPr>
            <w:tcW w:w="409" w:type="pct"/>
            <w:shd w:val="clear" w:color="auto" w:fill="auto"/>
            <w:vAlign w:val="center"/>
          </w:tcPr>
          <w:p w:rsidR="00AA5057" w:rsidRDefault="00AA5057">
            <w:pPr>
              <w:spacing w:line="300" w:lineRule="exact"/>
              <w:jc w:val="left"/>
              <w:rPr>
                <w:rFonts w:ascii="方正书宋_GBK" w:eastAsia="方正书宋_GBK"/>
              </w:rPr>
            </w:pPr>
          </w:p>
        </w:tc>
        <w:tc>
          <w:tcPr>
            <w:tcW w:w="699"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协调有关部门，建立涉税信息共享机制，加强涉税信息的采集、分析和利用，开展税收专项清查，强化税源管控，促进财政稳定增收和税收环境的优化。</w:t>
            </w:r>
          </w:p>
        </w:tc>
        <w:tc>
          <w:tcPr>
            <w:tcW w:w="835"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不断提升税源管控水平，促进税收质量的提高和税收环境的优化</w:t>
            </w:r>
          </w:p>
        </w:tc>
        <w:tc>
          <w:tcPr>
            <w:tcW w:w="467"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涉税信息共享系统建设情况，通过信息利用全面管控税源情况，重点税源堵漏增收情况</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年度涉税信息共享系统建设任务完成</w:t>
            </w:r>
            <w:r>
              <w:rPr>
                <w:rFonts w:ascii="方正书宋_GBK" w:eastAsia="方正书宋_GBK"/>
              </w:rPr>
              <w:t>100%</w:t>
            </w:r>
            <w:r>
              <w:rPr>
                <w:rFonts w:ascii="方正书宋_GBK" w:eastAsia="方正书宋_GBK" w:hint="eastAsia"/>
              </w:rPr>
              <w:t>。</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年度涉税信息共享系统建设任务完成</w:t>
            </w:r>
            <w:r>
              <w:rPr>
                <w:rFonts w:ascii="方正书宋_GBK" w:eastAsia="方正书宋_GBK"/>
              </w:rPr>
              <w:t>90%</w:t>
            </w:r>
            <w:r>
              <w:rPr>
                <w:rFonts w:ascii="方正书宋_GBK" w:eastAsia="方正书宋_GBK" w:hint="eastAsia"/>
              </w:rPr>
              <w:t>。</w:t>
            </w:r>
          </w:p>
        </w:tc>
        <w:tc>
          <w:tcPr>
            <w:tcW w:w="525"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年度涉税信息共享系统建设任务完成</w:t>
            </w:r>
            <w:r>
              <w:rPr>
                <w:rFonts w:ascii="方正书宋_GBK" w:eastAsia="方正书宋_GBK"/>
              </w:rPr>
              <w:t>80%</w:t>
            </w:r>
            <w:r>
              <w:rPr>
                <w:rFonts w:ascii="方正书宋_GBK" w:eastAsia="方正书宋_GBK" w:hint="eastAsia"/>
              </w:rPr>
              <w:t>。</w:t>
            </w:r>
          </w:p>
        </w:tc>
        <w:tc>
          <w:tcPr>
            <w:tcW w:w="467"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年度涉税信息共享系统建设任务完成</w:t>
            </w:r>
            <w:r>
              <w:rPr>
                <w:rFonts w:ascii="方正书宋_GBK" w:eastAsia="方正书宋_GBK"/>
              </w:rPr>
              <w:t>80%</w:t>
            </w:r>
            <w:r>
              <w:rPr>
                <w:rFonts w:ascii="方正书宋_GBK" w:eastAsia="方正书宋_GBK" w:hint="eastAsia"/>
              </w:rPr>
              <w:t>以下。</w:t>
            </w:r>
          </w:p>
        </w:tc>
      </w:tr>
    </w:tbl>
    <w:p w:rsidR="00AA5057" w:rsidRDefault="00AA5057">
      <w:pPr>
        <w:adjustRightInd w:val="0"/>
        <w:snapToGrid w:val="0"/>
        <w:spacing w:after="0" w:line="580" w:lineRule="exact"/>
        <w:ind w:firstLineChars="200" w:firstLine="640"/>
        <w:rPr>
          <w:rFonts w:ascii="仿宋_GB2312" w:eastAsia="仿宋_GB2312" w:cs="DengXian-Regular"/>
          <w:sz w:val="32"/>
          <w:szCs w:val="32"/>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396"/>
        <w:gridCol w:w="741"/>
        <w:gridCol w:w="1774"/>
        <w:gridCol w:w="1810"/>
        <w:gridCol w:w="795"/>
        <w:gridCol w:w="636"/>
        <w:gridCol w:w="636"/>
        <w:gridCol w:w="636"/>
        <w:gridCol w:w="636"/>
      </w:tblGrid>
      <w:tr w:rsidR="00AA5057">
        <w:trPr>
          <w:trHeight w:val="227"/>
          <w:jc w:val="center"/>
        </w:trPr>
        <w:tc>
          <w:tcPr>
            <w:tcW w:w="840"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5</w:t>
            </w:r>
            <w:r>
              <w:rPr>
                <w:rFonts w:ascii="方正书宋_GBK" w:eastAsia="方正书宋_GBK" w:hint="eastAsia"/>
                <w:b/>
              </w:rPr>
              <w:t>、政府购买服务管理</w:t>
            </w:r>
          </w:p>
        </w:tc>
        <w:tc>
          <w:tcPr>
            <w:tcW w:w="458" w:type="pct"/>
            <w:vMerge w:val="restart"/>
            <w:shd w:val="clear" w:color="auto" w:fill="auto"/>
            <w:vAlign w:val="center"/>
          </w:tcPr>
          <w:p w:rsidR="00AA5057" w:rsidRDefault="00AA5057">
            <w:pPr>
              <w:spacing w:line="300" w:lineRule="exact"/>
              <w:jc w:val="left"/>
              <w:rPr>
                <w:rFonts w:ascii="方正书宋_GBK" w:eastAsia="方正书宋_GBK"/>
              </w:rPr>
            </w:pPr>
          </w:p>
        </w:tc>
        <w:tc>
          <w:tcPr>
            <w:tcW w:w="1068"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完善政府购买服务有关制度，并不断推进政府购买服务改革。</w:t>
            </w:r>
          </w:p>
        </w:tc>
        <w:tc>
          <w:tcPr>
            <w:tcW w:w="1068"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建立较为完善的政府购买服务工作机制，相关配套政策体系比较健全</w:t>
            </w:r>
          </w:p>
        </w:tc>
        <w:tc>
          <w:tcPr>
            <w:tcW w:w="50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政府购买服务政策配套和工作机制完善程度</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完善</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比较完善</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不够完善</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无</w:t>
            </w:r>
          </w:p>
        </w:tc>
      </w:tr>
      <w:tr w:rsidR="00AA5057">
        <w:trPr>
          <w:trHeight w:val="227"/>
          <w:jc w:val="center"/>
        </w:trPr>
        <w:tc>
          <w:tcPr>
            <w:tcW w:w="840" w:type="pct"/>
            <w:vMerge/>
            <w:shd w:val="clear" w:color="auto" w:fill="auto"/>
            <w:vAlign w:val="center"/>
          </w:tcPr>
          <w:p w:rsidR="00AA5057" w:rsidRDefault="00AA5057">
            <w:pPr>
              <w:spacing w:line="300" w:lineRule="exact"/>
              <w:jc w:val="left"/>
              <w:rPr>
                <w:rFonts w:ascii="方正书宋_GBK" w:eastAsia="方正书宋_GBK"/>
                <w:b/>
              </w:rPr>
            </w:pPr>
          </w:p>
        </w:tc>
        <w:tc>
          <w:tcPr>
            <w:tcW w:w="458" w:type="pct"/>
            <w:vMerge/>
            <w:shd w:val="clear" w:color="auto" w:fill="auto"/>
            <w:vAlign w:val="center"/>
          </w:tcPr>
          <w:p w:rsidR="00AA5057" w:rsidRDefault="00AA5057">
            <w:pPr>
              <w:spacing w:line="300" w:lineRule="exact"/>
              <w:jc w:val="left"/>
              <w:rPr>
                <w:rFonts w:ascii="方正书宋_GBK" w:eastAsia="方正书宋_GBK"/>
              </w:rPr>
            </w:pPr>
          </w:p>
        </w:tc>
        <w:tc>
          <w:tcPr>
            <w:tcW w:w="1068" w:type="pct"/>
            <w:vMerge/>
            <w:shd w:val="clear" w:color="auto" w:fill="auto"/>
            <w:vAlign w:val="center"/>
          </w:tcPr>
          <w:p w:rsidR="00AA5057" w:rsidRDefault="00AA5057">
            <w:pPr>
              <w:spacing w:line="300" w:lineRule="exact"/>
              <w:jc w:val="left"/>
              <w:rPr>
                <w:rFonts w:ascii="方正书宋_GBK" w:eastAsia="方正书宋_GBK"/>
              </w:rPr>
            </w:pPr>
          </w:p>
        </w:tc>
        <w:tc>
          <w:tcPr>
            <w:tcW w:w="1068" w:type="pct"/>
            <w:vMerge/>
            <w:shd w:val="clear" w:color="auto" w:fill="auto"/>
            <w:vAlign w:val="center"/>
          </w:tcPr>
          <w:p w:rsidR="00AA5057" w:rsidRDefault="00AA5057">
            <w:pPr>
              <w:spacing w:line="300" w:lineRule="exact"/>
              <w:jc w:val="left"/>
              <w:rPr>
                <w:rFonts w:ascii="方正书宋_GBK" w:eastAsia="方正书宋_GBK"/>
              </w:rPr>
            </w:pPr>
          </w:p>
        </w:tc>
        <w:tc>
          <w:tcPr>
            <w:tcW w:w="50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县级政府购买服务事项和金额同比增加</w:t>
            </w:r>
            <w:r>
              <w:rPr>
                <w:rFonts w:ascii="方正书宋_GBK" w:eastAsia="方正书宋_GBK"/>
              </w:rPr>
              <w:t>20%</w:t>
            </w:r>
            <w:r>
              <w:rPr>
                <w:rFonts w:ascii="方正书宋_GBK" w:eastAsia="方正书宋_GBK" w:hint="eastAsia"/>
              </w:rPr>
              <w:t>以上</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实际购买服务事项和金额同比增加</w:t>
            </w:r>
            <w:r>
              <w:rPr>
                <w:rFonts w:ascii="方正书宋_GBK" w:eastAsia="方正书宋_GBK"/>
              </w:rPr>
              <w:t>20%</w:t>
            </w:r>
            <w:r>
              <w:rPr>
                <w:rFonts w:ascii="方正书宋_GBK" w:eastAsia="方正书宋_GBK" w:hint="eastAsia"/>
              </w:rPr>
              <w:t>以上</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实际购买服务事项和金额同比增加不足</w:t>
            </w:r>
            <w:r>
              <w:rPr>
                <w:rFonts w:ascii="方正书宋_GBK" w:eastAsia="方正书宋_GBK"/>
              </w:rPr>
              <w:t>20%</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实际购买服务事项和金额同比增加不足</w:t>
            </w:r>
            <w:r>
              <w:rPr>
                <w:rFonts w:ascii="方正书宋_GBK" w:eastAsia="方正书宋_GBK"/>
              </w:rPr>
              <w:t>15%</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实际购买服务事项和金额同比增加不足</w:t>
            </w:r>
            <w:r>
              <w:rPr>
                <w:rFonts w:ascii="方正书宋_GBK" w:eastAsia="方正书宋_GBK"/>
              </w:rPr>
              <w:t>10%</w:t>
            </w:r>
          </w:p>
        </w:tc>
      </w:tr>
      <w:tr w:rsidR="00AA5057">
        <w:trPr>
          <w:trHeight w:val="227"/>
          <w:jc w:val="center"/>
        </w:trPr>
        <w:tc>
          <w:tcPr>
            <w:tcW w:w="840"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6</w:t>
            </w:r>
            <w:r>
              <w:rPr>
                <w:rFonts w:ascii="方正书宋_GBK" w:eastAsia="方正书宋_GBK" w:hint="eastAsia"/>
                <w:b/>
              </w:rPr>
              <w:t>、规范津贴补贴管理</w:t>
            </w:r>
          </w:p>
        </w:tc>
        <w:tc>
          <w:tcPr>
            <w:tcW w:w="458" w:type="pct"/>
            <w:shd w:val="clear" w:color="auto" w:fill="auto"/>
            <w:vAlign w:val="center"/>
          </w:tcPr>
          <w:p w:rsidR="00AA5057" w:rsidRDefault="00AA5057">
            <w:pPr>
              <w:spacing w:line="300" w:lineRule="exact"/>
              <w:jc w:val="left"/>
              <w:rPr>
                <w:rFonts w:ascii="方正书宋_GBK" w:eastAsia="方正书宋_GBK"/>
              </w:rPr>
            </w:pPr>
          </w:p>
        </w:tc>
        <w:tc>
          <w:tcPr>
            <w:tcW w:w="106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机关事业单位津贴补贴制度管理</w:t>
            </w:r>
          </w:p>
        </w:tc>
        <w:tc>
          <w:tcPr>
            <w:tcW w:w="106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落实国家有关工资制度改革政策，继续采取有效措施进一步提高全</w:t>
            </w:r>
            <w:r>
              <w:rPr>
                <w:rFonts w:ascii="方正书宋_GBK" w:eastAsia="方正书宋_GBK" w:hint="eastAsia"/>
              </w:rPr>
              <w:lastRenderedPageBreak/>
              <w:t>县干部职工收入水平，不断规范津贴补贴发放秩序</w:t>
            </w:r>
          </w:p>
        </w:tc>
        <w:tc>
          <w:tcPr>
            <w:tcW w:w="50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津贴补贴发放秩序</w:t>
            </w:r>
            <w:r>
              <w:rPr>
                <w:rFonts w:ascii="方正书宋_GBK" w:eastAsia="方正书宋_GBK" w:hint="eastAsia"/>
              </w:rPr>
              <w:lastRenderedPageBreak/>
              <w:t>规范有序</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全县津贴补贴发放</w:t>
            </w:r>
            <w:r>
              <w:rPr>
                <w:rFonts w:ascii="方正书宋_GBK" w:eastAsia="方正书宋_GBK" w:hint="eastAsia"/>
              </w:rPr>
              <w:lastRenderedPageBreak/>
              <w:t>秩序的规范程度及问题整改的及时性</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全县规范津贴补贴</w:t>
            </w:r>
            <w:r>
              <w:rPr>
                <w:rFonts w:ascii="方正书宋_GBK" w:eastAsia="方正书宋_GBK" w:hint="eastAsia"/>
              </w:rPr>
              <w:lastRenderedPageBreak/>
              <w:t>工作规范有序</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全县规范津贴补贴</w:t>
            </w:r>
            <w:r>
              <w:rPr>
                <w:rFonts w:ascii="方正书宋_GBK" w:eastAsia="方正书宋_GBK" w:hint="eastAsia"/>
              </w:rPr>
              <w:lastRenderedPageBreak/>
              <w:t>工作总体比较规范有序，对个别问题及时整改到位</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全县规范津贴补贴</w:t>
            </w:r>
            <w:r>
              <w:rPr>
                <w:rFonts w:ascii="方正书宋_GBK" w:eastAsia="方正书宋_GBK" w:hint="eastAsia"/>
              </w:rPr>
              <w:lastRenderedPageBreak/>
              <w:t>工作总体比较规范有序，对个别问题组织整改不及时</w:t>
            </w:r>
          </w:p>
        </w:tc>
      </w:tr>
      <w:tr w:rsidR="00AA5057">
        <w:trPr>
          <w:trHeight w:val="227"/>
          <w:jc w:val="center"/>
        </w:trPr>
        <w:tc>
          <w:tcPr>
            <w:tcW w:w="840"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lastRenderedPageBreak/>
              <w:t xml:space="preserve">　　</w:t>
            </w:r>
            <w:r>
              <w:rPr>
                <w:rFonts w:ascii="方正书宋_GBK" w:eastAsia="方正书宋_GBK"/>
                <w:b/>
              </w:rPr>
              <w:t>7</w:t>
            </w:r>
            <w:r>
              <w:rPr>
                <w:rFonts w:ascii="方正书宋_GBK" w:eastAsia="方正书宋_GBK" w:hint="eastAsia"/>
                <w:b/>
              </w:rPr>
              <w:t>、农业开发</w:t>
            </w:r>
          </w:p>
        </w:tc>
        <w:tc>
          <w:tcPr>
            <w:tcW w:w="45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rPr>
              <w:t>20.00</w:t>
            </w:r>
          </w:p>
        </w:tc>
        <w:tc>
          <w:tcPr>
            <w:tcW w:w="106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农业开发活动</w:t>
            </w:r>
          </w:p>
        </w:tc>
        <w:tc>
          <w:tcPr>
            <w:tcW w:w="1068" w:type="pct"/>
            <w:shd w:val="clear" w:color="auto" w:fill="auto"/>
            <w:vAlign w:val="center"/>
          </w:tcPr>
          <w:p w:rsidR="00AA5057" w:rsidRDefault="00AA5057">
            <w:pPr>
              <w:spacing w:line="300" w:lineRule="exact"/>
              <w:jc w:val="left"/>
              <w:rPr>
                <w:rFonts w:ascii="方正书宋_GBK" w:eastAsia="方正书宋_GBK"/>
              </w:rPr>
            </w:pPr>
          </w:p>
        </w:tc>
        <w:tc>
          <w:tcPr>
            <w:tcW w:w="508" w:type="pct"/>
            <w:shd w:val="clear" w:color="auto" w:fill="auto"/>
            <w:vAlign w:val="center"/>
          </w:tcPr>
          <w:p w:rsidR="00AA5057" w:rsidRDefault="00AA5057">
            <w:pPr>
              <w:spacing w:line="300" w:lineRule="exact"/>
              <w:jc w:val="left"/>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840"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8</w:t>
            </w:r>
            <w:r>
              <w:rPr>
                <w:rFonts w:ascii="方正书宋_GBK" w:eastAsia="方正书宋_GBK" w:hint="eastAsia"/>
                <w:b/>
              </w:rPr>
              <w:t>、农业保险保费补贴</w:t>
            </w:r>
          </w:p>
        </w:tc>
        <w:tc>
          <w:tcPr>
            <w:tcW w:w="458" w:type="pct"/>
            <w:shd w:val="clear" w:color="auto" w:fill="auto"/>
            <w:vAlign w:val="center"/>
          </w:tcPr>
          <w:p w:rsidR="00AA5057" w:rsidRDefault="00AA5057">
            <w:pPr>
              <w:spacing w:line="300" w:lineRule="exact"/>
              <w:jc w:val="left"/>
              <w:rPr>
                <w:rFonts w:ascii="方正书宋_GBK" w:eastAsia="方正书宋_GBK"/>
              </w:rPr>
            </w:pPr>
          </w:p>
        </w:tc>
        <w:tc>
          <w:tcPr>
            <w:tcW w:w="106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中央省县对农业保险保费进行补贴。</w:t>
            </w:r>
          </w:p>
        </w:tc>
        <w:tc>
          <w:tcPr>
            <w:tcW w:w="1068" w:type="pct"/>
            <w:shd w:val="clear" w:color="auto" w:fill="auto"/>
            <w:vAlign w:val="center"/>
          </w:tcPr>
          <w:p w:rsidR="00AA5057" w:rsidRDefault="00AA5057">
            <w:pPr>
              <w:spacing w:line="300" w:lineRule="exact"/>
              <w:jc w:val="left"/>
              <w:rPr>
                <w:rFonts w:ascii="方正书宋_GBK" w:eastAsia="方正书宋_GBK"/>
              </w:rPr>
            </w:pPr>
          </w:p>
        </w:tc>
        <w:tc>
          <w:tcPr>
            <w:tcW w:w="508" w:type="pct"/>
            <w:shd w:val="clear" w:color="auto" w:fill="auto"/>
            <w:vAlign w:val="center"/>
          </w:tcPr>
          <w:p w:rsidR="00AA5057" w:rsidRDefault="00AA5057">
            <w:pPr>
              <w:spacing w:line="300" w:lineRule="exact"/>
              <w:jc w:val="left"/>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840"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十、财政政务管理</w:t>
            </w:r>
          </w:p>
        </w:tc>
        <w:tc>
          <w:tcPr>
            <w:tcW w:w="45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rPr>
              <w:t>96.68</w:t>
            </w:r>
          </w:p>
        </w:tc>
        <w:tc>
          <w:tcPr>
            <w:tcW w:w="106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负责财政系统综合业务管理和机关综合事务管理。</w:t>
            </w:r>
          </w:p>
        </w:tc>
        <w:tc>
          <w:tcPr>
            <w:tcW w:w="106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机关管理有序，业务运转规范，内外关系协调，员工思想稳定。</w:t>
            </w:r>
          </w:p>
        </w:tc>
        <w:tc>
          <w:tcPr>
            <w:tcW w:w="508" w:type="pct"/>
            <w:shd w:val="clear" w:color="auto" w:fill="auto"/>
            <w:vAlign w:val="center"/>
          </w:tcPr>
          <w:p w:rsidR="00AA5057" w:rsidRDefault="00AA5057">
            <w:pPr>
              <w:spacing w:line="300" w:lineRule="exact"/>
              <w:jc w:val="left"/>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c>
          <w:tcPr>
            <w:tcW w:w="264" w:type="pct"/>
            <w:shd w:val="clear" w:color="auto" w:fill="auto"/>
            <w:vAlign w:val="center"/>
          </w:tcPr>
          <w:p w:rsidR="00AA5057" w:rsidRDefault="00AA5057">
            <w:pPr>
              <w:spacing w:line="300" w:lineRule="exact"/>
              <w:jc w:val="center"/>
              <w:rPr>
                <w:rFonts w:ascii="方正书宋_GBK" w:eastAsia="方正书宋_GBK"/>
              </w:rPr>
            </w:pPr>
          </w:p>
        </w:tc>
      </w:tr>
      <w:tr w:rsidR="00AA5057">
        <w:trPr>
          <w:trHeight w:val="227"/>
          <w:jc w:val="center"/>
        </w:trPr>
        <w:tc>
          <w:tcPr>
            <w:tcW w:w="840" w:type="pct"/>
            <w:vMerge w:val="restar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1</w:t>
            </w:r>
            <w:r>
              <w:rPr>
                <w:rFonts w:ascii="方正书宋_GBK" w:eastAsia="方正书宋_GBK" w:hint="eastAsia"/>
                <w:b/>
              </w:rPr>
              <w:t>、综合业务管理</w:t>
            </w:r>
          </w:p>
        </w:tc>
        <w:tc>
          <w:tcPr>
            <w:tcW w:w="458" w:type="pct"/>
            <w:vMerge w:val="restart"/>
            <w:shd w:val="clear" w:color="auto" w:fill="auto"/>
            <w:vAlign w:val="center"/>
          </w:tcPr>
          <w:p w:rsidR="00AA5057" w:rsidRDefault="00AA5057">
            <w:pPr>
              <w:spacing w:line="300" w:lineRule="exact"/>
              <w:jc w:val="left"/>
              <w:rPr>
                <w:rFonts w:ascii="方正书宋_GBK" w:eastAsia="方正书宋_GBK"/>
              </w:rPr>
            </w:pPr>
          </w:p>
        </w:tc>
        <w:tc>
          <w:tcPr>
            <w:tcW w:w="1068"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指导财政系统业务活动和事业发展；开展对外合作交流；加强财政法制建设；开展财税政策研究；深化财政改革；行政复议及行政应诉工作；信访接待、业务宣传、政务信息公开、网上行政服务、依法行政等。</w:t>
            </w:r>
          </w:p>
        </w:tc>
        <w:tc>
          <w:tcPr>
            <w:tcW w:w="1068" w:type="pct"/>
            <w:vMerge w:val="restar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积极推进依法行政，普法教育宣传有力，及时办理行政案件，规范行政行为措施得力。</w:t>
            </w:r>
          </w:p>
        </w:tc>
        <w:tc>
          <w:tcPr>
            <w:tcW w:w="50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及时科学处理综合事项，各项工作无差错。按时办理与上下级财政的工作联络事项，依法发布</w:t>
            </w:r>
            <w:r>
              <w:rPr>
                <w:rFonts w:ascii="方正书宋_GBK" w:eastAsia="方正书宋_GBK" w:hint="eastAsia"/>
              </w:rPr>
              <w:lastRenderedPageBreak/>
              <w:t>财政信息，按时完成领导交办的改革研究拟定工作。</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完成</w:t>
            </w:r>
            <w:r>
              <w:rPr>
                <w:rFonts w:ascii="方正书宋_GBK" w:eastAsia="方正书宋_GBK"/>
              </w:rPr>
              <w:t>98%</w:t>
            </w:r>
            <w:r>
              <w:rPr>
                <w:rFonts w:ascii="方正书宋_GBK" w:eastAsia="方正书宋_GBK" w:hint="eastAsia"/>
              </w:rPr>
              <w:t>以上</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90%</w:t>
            </w:r>
            <w:r>
              <w:rPr>
                <w:rFonts w:ascii="方正书宋_GBK" w:eastAsia="方正书宋_GBK" w:hint="eastAsia"/>
              </w:rPr>
              <w:t>以上</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80%</w:t>
            </w:r>
            <w:r>
              <w:rPr>
                <w:rFonts w:ascii="方正书宋_GBK" w:eastAsia="方正书宋_GBK" w:hint="eastAsia"/>
              </w:rPr>
              <w:t>以上</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完成不足</w:t>
            </w:r>
            <w:r>
              <w:rPr>
                <w:rFonts w:ascii="方正书宋_GBK" w:eastAsia="方正书宋_GBK"/>
              </w:rPr>
              <w:t>80%</w:t>
            </w:r>
          </w:p>
        </w:tc>
      </w:tr>
      <w:tr w:rsidR="00AA5057">
        <w:trPr>
          <w:trHeight w:val="227"/>
          <w:jc w:val="center"/>
        </w:trPr>
        <w:tc>
          <w:tcPr>
            <w:tcW w:w="840" w:type="pct"/>
            <w:vMerge/>
            <w:shd w:val="clear" w:color="auto" w:fill="auto"/>
            <w:vAlign w:val="center"/>
          </w:tcPr>
          <w:p w:rsidR="00AA5057" w:rsidRDefault="00AA5057">
            <w:pPr>
              <w:spacing w:line="300" w:lineRule="exact"/>
              <w:jc w:val="left"/>
              <w:rPr>
                <w:rFonts w:ascii="方正书宋_GBK" w:eastAsia="方正书宋_GBK"/>
                <w:b/>
              </w:rPr>
            </w:pPr>
          </w:p>
        </w:tc>
        <w:tc>
          <w:tcPr>
            <w:tcW w:w="458" w:type="pct"/>
            <w:vMerge/>
            <w:shd w:val="clear" w:color="auto" w:fill="auto"/>
            <w:vAlign w:val="center"/>
          </w:tcPr>
          <w:p w:rsidR="00AA5057" w:rsidRDefault="00AA5057">
            <w:pPr>
              <w:spacing w:line="300" w:lineRule="exact"/>
              <w:jc w:val="left"/>
              <w:rPr>
                <w:rFonts w:ascii="方正书宋_GBK" w:eastAsia="方正书宋_GBK"/>
              </w:rPr>
            </w:pPr>
          </w:p>
        </w:tc>
        <w:tc>
          <w:tcPr>
            <w:tcW w:w="1068" w:type="pct"/>
            <w:vMerge/>
            <w:shd w:val="clear" w:color="auto" w:fill="auto"/>
            <w:vAlign w:val="center"/>
          </w:tcPr>
          <w:p w:rsidR="00AA5057" w:rsidRDefault="00AA5057">
            <w:pPr>
              <w:spacing w:line="300" w:lineRule="exact"/>
              <w:jc w:val="left"/>
              <w:rPr>
                <w:rFonts w:ascii="方正书宋_GBK" w:eastAsia="方正书宋_GBK"/>
              </w:rPr>
            </w:pPr>
          </w:p>
        </w:tc>
        <w:tc>
          <w:tcPr>
            <w:tcW w:w="1068" w:type="pct"/>
            <w:vMerge/>
            <w:shd w:val="clear" w:color="auto" w:fill="auto"/>
            <w:vAlign w:val="center"/>
          </w:tcPr>
          <w:p w:rsidR="00AA5057" w:rsidRDefault="00AA5057">
            <w:pPr>
              <w:spacing w:line="300" w:lineRule="exact"/>
              <w:jc w:val="left"/>
              <w:rPr>
                <w:rFonts w:ascii="方正书宋_GBK" w:eastAsia="方正书宋_GBK"/>
              </w:rPr>
            </w:pPr>
          </w:p>
        </w:tc>
        <w:tc>
          <w:tcPr>
            <w:tcW w:w="50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按时完成普法教育任务，在规定时限内处理行政复议和应诉案件，认真审核行政涉法工作事项。</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98%</w:t>
            </w:r>
            <w:r>
              <w:rPr>
                <w:rFonts w:ascii="方正书宋_GBK" w:eastAsia="方正书宋_GBK" w:hint="eastAsia"/>
              </w:rPr>
              <w:t>以上</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90%</w:t>
            </w:r>
            <w:r>
              <w:rPr>
                <w:rFonts w:ascii="方正书宋_GBK" w:eastAsia="方正书宋_GBK" w:hint="eastAsia"/>
              </w:rPr>
              <w:t>以上</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w:t>
            </w:r>
            <w:r>
              <w:rPr>
                <w:rFonts w:ascii="方正书宋_GBK" w:eastAsia="方正书宋_GBK"/>
              </w:rPr>
              <w:t>80%</w:t>
            </w:r>
            <w:r>
              <w:rPr>
                <w:rFonts w:ascii="方正书宋_GBK" w:eastAsia="方正书宋_GBK" w:hint="eastAsia"/>
              </w:rPr>
              <w:t>以上</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完成不足</w:t>
            </w:r>
            <w:r>
              <w:rPr>
                <w:rFonts w:ascii="方正书宋_GBK" w:eastAsia="方正书宋_GBK"/>
              </w:rPr>
              <w:t>80%</w:t>
            </w:r>
          </w:p>
        </w:tc>
      </w:tr>
      <w:tr w:rsidR="00AA5057">
        <w:trPr>
          <w:trHeight w:val="227"/>
          <w:jc w:val="center"/>
        </w:trPr>
        <w:tc>
          <w:tcPr>
            <w:tcW w:w="840" w:type="pct"/>
            <w:shd w:val="clear" w:color="auto" w:fill="auto"/>
            <w:vAlign w:val="center"/>
          </w:tcPr>
          <w:p w:rsidR="00AA5057" w:rsidRDefault="00E21660">
            <w:pPr>
              <w:spacing w:line="300" w:lineRule="exact"/>
              <w:jc w:val="left"/>
              <w:rPr>
                <w:rFonts w:ascii="方正书宋_GBK" w:eastAsia="方正书宋_GBK"/>
                <w:b/>
              </w:rPr>
            </w:pPr>
            <w:r>
              <w:rPr>
                <w:rFonts w:ascii="方正书宋_GBK" w:eastAsia="方正书宋_GBK" w:hint="eastAsia"/>
                <w:b/>
              </w:rPr>
              <w:t xml:space="preserve">　　</w:t>
            </w:r>
            <w:r>
              <w:rPr>
                <w:rFonts w:ascii="方正书宋_GBK" w:eastAsia="方正书宋_GBK"/>
                <w:b/>
              </w:rPr>
              <w:t>2</w:t>
            </w:r>
            <w:r>
              <w:rPr>
                <w:rFonts w:ascii="方正书宋_GBK" w:eastAsia="方正书宋_GBK" w:hint="eastAsia"/>
                <w:b/>
              </w:rPr>
              <w:t>、综合事务管理</w:t>
            </w:r>
          </w:p>
        </w:tc>
        <w:tc>
          <w:tcPr>
            <w:tcW w:w="45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rPr>
              <w:t>96.68</w:t>
            </w:r>
          </w:p>
        </w:tc>
        <w:tc>
          <w:tcPr>
            <w:tcW w:w="106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会议组织管理、信息化建设与维护、机关财务和资产管理、标准化建设、基建及维修、大型设备购置、人事管理及干部教育培训、机关党委工作、老干部工作</w:t>
            </w:r>
            <w:r>
              <w:rPr>
                <w:rFonts w:ascii="方正书宋_GBK" w:eastAsia="方正书宋_GBK" w:hint="eastAsia"/>
              </w:rPr>
              <w:lastRenderedPageBreak/>
              <w:t>等。负责直属事业单位管理工作。</w:t>
            </w:r>
          </w:p>
        </w:tc>
        <w:tc>
          <w:tcPr>
            <w:tcW w:w="106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lastRenderedPageBreak/>
              <w:t>机关协调运行，事业单位工作正常开展，思想政治工作深入，后勤服务保障有力。</w:t>
            </w:r>
          </w:p>
        </w:tc>
        <w:tc>
          <w:tcPr>
            <w:tcW w:w="508" w:type="pct"/>
            <w:shd w:val="clear" w:color="auto" w:fill="auto"/>
            <w:vAlign w:val="center"/>
          </w:tcPr>
          <w:p w:rsidR="00AA5057" w:rsidRDefault="00E21660">
            <w:pPr>
              <w:spacing w:line="300" w:lineRule="exact"/>
              <w:jc w:val="left"/>
              <w:rPr>
                <w:rFonts w:ascii="方正书宋_GBK" w:eastAsia="方正书宋_GBK"/>
              </w:rPr>
            </w:pPr>
            <w:r>
              <w:rPr>
                <w:rFonts w:ascii="方正书宋_GBK" w:eastAsia="方正书宋_GBK" w:hint="eastAsia"/>
              </w:rPr>
              <w:t>机关各项活动有序开展，信息系统和后勤设施正</w:t>
            </w:r>
            <w:r>
              <w:rPr>
                <w:rFonts w:ascii="方正书宋_GBK" w:eastAsia="方正书宋_GBK" w:hint="eastAsia"/>
              </w:rPr>
              <w:lastRenderedPageBreak/>
              <w:t>常运行。</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机关工作有序运行，干部职工满意。</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机关工作有序运行，干部职工满意。</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t>机关工作正常运行，干部职工基本满</w:t>
            </w:r>
            <w:r>
              <w:rPr>
                <w:rFonts w:ascii="方正书宋_GBK" w:eastAsia="方正书宋_GBK" w:hint="eastAsia"/>
              </w:rPr>
              <w:lastRenderedPageBreak/>
              <w:t>意。</w:t>
            </w:r>
          </w:p>
        </w:tc>
        <w:tc>
          <w:tcPr>
            <w:tcW w:w="264" w:type="pct"/>
            <w:shd w:val="clear" w:color="auto" w:fill="auto"/>
            <w:vAlign w:val="center"/>
          </w:tcPr>
          <w:p w:rsidR="00AA5057" w:rsidRDefault="00E21660">
            <w:pPr>
              <w:spacing w:line="300" w:lineRule="exact"/>
              <w:jc w:val="center"/>
              <w:rPr>
                <w:rFonts w:ascii="方正书宋_GBK" w:eastAsia="方正书宋_GBK"/>
              </w:rPr>
            </w:pPr>
            <w:r>
              <w:rPr>
                <w:rFonts w:ascii="方正书宋_GBK" w:eastAsia="方正书宋_GBK" w:hint="eastAsia"/>
              </w:rPr>
              <w:lastRenderedPageBreak/>
              <w:t>设备维护不到位，影响正常运行</w:t>
            </w:r>
            <w:r>
              <w:rPr>
                <w:rFonts w:ascii="方正书宋_GBK" w:eastAsia="方正书宋_GBK"/>
              </w:rPr>
              <w:t>2</w:t>
            </w:r>
            <w:r>
              <w:rPr>
                <w:rFonts w:ascii="方正书宋_GBK" w:eastAsia="方正书宋_GBK" w:hint="eastAsia"/>
              </w:rPr>
              <w:t>次以</w:t>
            </w:r>
            <w:r>
              <w:rPr>
                <w:rFonts w:ascii="方正书宋_GBK" w:eastAsia="方正书宋_GBK" w:hint="eastAsia"/>
              </w:rPr>
              <w:lastRenderedPageBreak/>
              <w:t>上。</w:t>
            </w:r>
          </w:p>
        </w:tc>
      </w:tr>
    </w:tbl>
    <w:p w:rsidR="00AA5057" w:rsidRDefault="00AA5057">
      <w:pPr>
        <w:adjustRightInd w:val="0"/>
        <w:snapToGrid w:val="0"/>
        <w:spacing w:after="0" w:line="580" w:lineRule="exact"/>
        <w:ind w:firstLineChars="200" w:firstLine="640"/>
        <w:rPr>
          <w:rFonts w:ascii="仿宋_GB2312" w:eastAsia="仿宋_GB2312" w:cs="DengXian-Regular"/>
          <w:sz w:val="32"/>
          <w:szCs w:val="32"/>
        </w:rPr>
      </w:pPr>
    </w:p>
    <w:p w:rsidR="00AA5057" w:rsidRDefault="00E21660">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（三）重点项目绩效评价结果（无）。</w:t>
      </w:r>
    </w:p>
    <w:p w:rsidR="00AA5057" w:rsidRDefault="00E21660">
      <w:pPr>
        <w:pStyle w:val="2"/>
        <w:spacing w:before="0" w:after="0" w:line="580" w:lineRule="exact"/>
        <w:ind w:firstLineChars="200" w:firstLine="640"/>
        <w:rPr>
          <w:rFonts w:ascii="黑体" w:eastAsia="黑体" w:cs="Times New Roman"/>
          <w:b w:val="0"/>
          <w:bCs w:val="0"/>
        </w:rPr>
      </w:pPr>
      <w:r>
        <w:rPr>
          <w:rFonts w:ascii="黑体" w:eastAsia="黑体" w:cs="Times New Roman" w:hint="eastAsia"/>
          <w:b w:val="0"/>
          <w:bCs w:val="0"/>
        </w:rPr>
        <w:t>七、其他重要事项的说明</w:t>
      </w:r>
    </w:p>
    <w:p w:rsidR="00AA5057" w:rsidRDefault="00E21660">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（一）机关运行经费情况</w:t>
      </w:r>
    </w:p>
    <w:p w:rsidR="00AA5057" w:rsidRDefault="00E21660">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年度机关运行经费支出</w:t>
      </w:r>
      <w:r>
        <w:rPr>
          <w:rFonts w:ascii="仿宋_GB2312" w:eastAsia="仿宋_GB2312" w:cs="DengXian-Regular" w:hint="eastAsia"/>
          <w:sz w:val="32"/>
          <w:szCs w:val="32"/>
        </w:rPr>
        <w:t>67.88</w:t>
      </w:r>
      <w:r>
        <w:rPr>
          <w:rFonts w:ascii="仿宋_GB2312" w:eastAsia="仿宋_GB2312" w:cs="DengXian-Regular" w:hint="eastAsia"/>
          <w:sz w:val="32"/>
          <w:szCs w:val="32"/>
        </w:rPr>
        <w:t>万元。比年初</w:t>
      </w:r>
      <w:r>
        <w:rPr>
          <w:rFonts w:ascii="仿宋_GB2312" w:eastAsiaTheme="minorEastAsia" w:cs="DengXian-Regular" w:hint="eastAsia"/>
          <w:sz w:val="32"/>
          <w:szCs w:val="32"/>
        </w:rPr>
        <w:t>预</w:t>
      </w:r>
      <w:r>
        <w:rPr>
          <w:rFonts w:ascii="仿宋_GB2312" w:eastAsia="仿宋_GB2312" w:cs="DengXian-Regular" w:hint="eastAsia"/>
          <w:sz w:val="32"/>
          <w:szCs w:val="32"/>
        </w:rPr>
        <w:t>算数减少</w:t>
      </w:r>
      <w:r>
        <w:rPr>
          <w:rFonts w:ascii="仿宋_GB2312" w:eastAsia="仿宋_GB2312" w:cs="DengXian-Regular" w:hint="eastAsia"/>
          <w:sz w:val="32"/>
          <w:szCs w:val="32"/>
        </w:rPr>
        <w:t>12.12</w:t>
      </w:r>
      <w:r>
        <w:rPr>
          <w:rFonts w:ascii="仿宋_GB2312" w:eastAsia="仿宋_GB2312" w:cs="DengXian-Regular" w:hint="eastAsia"/>
          <w:sz w:val="32"/>
          <w:szCs w:val="32"/>
        </w:rPr>
        <w:t>万元，减少</w:t>
      </w:r>
      <w:r>
        <w:rPr>
          <w:rFonts w:ascii="仿宋_GB2312" w:eastAsia="仿宋_GB2312" w:cs="DengXian-Regular" w:hint="eastAsia"/>
          <w:sz w:val="32"/>
          <w:szCs w:val="32"/>
        </w:rPr>
        <w:t>15.15%</w:t>
      </w:r>
      <w:r>
        <w:rPr>
          <w:rFonts w:ascii="仿宋_GB2312" w:eastAsia="仿宋_GB2312" w:cs="DengXian-Regular" w:hint="eastAsia"/>
          <w:sz w:val="32"/>
          <w:szCs w:val="32"/>
        </w:rPr>
        <w:t>。主要原因是节约开支。</w:t>
      </w:r>
    </w:p>
    <w:p w:rsidR="00AA5057" w:rsidRDefault="00E21660">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（二）政府采购情况</w:t>
      </w:r>
    </w:p>
    <w:p w:rsidR="00AA5057" w:rsidRDefault="00E21660">
      <w:pPr>
        <w:widowControl/>
        <w:spacing w:after="0" w:line="580" w:lineRule="exact"/>
        <w:ind w:firstLineChars="200" w:firstLine="640"/>
        <w:jc w:val="left"/>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年度政府采购支出总额</w:t>
      </w:r>
      <w:r>
        <w:rPr>
          <w:rFonts w:ascii="仿宋_GB2312" w:eastAsia="仿宋_GB2312" w:cs="DengXian-Regular" w:hint="eastAsia"/>
          <w:sz w:val="32"/>
          <w:szCs w:val="32"/>
        </w:rPr>
        <w:t>46.00</w:t>
      </w:r>
      <w:r>
        <w:rPr>
          <w:rFonts w:ascii="仿宋_GB2312" w:eastAsia="仿宋_GB2312" w:cs="DengXian-Regular" w:hint="eastAsia"/>
          <w:sz w:val="32"/>
          <w:szCs w:val="32"/>
        </w:rPr>
        <w:t>万元，从采购类型来看，</w:t>
      </w:r>
      <w:r>
        <w:rPr>
          <w:rFonts w:ascii="仿宋_GB2312" w:eastAsia="仿宋_GB2312" w:hAnsi="仿宋_GB2312" w:cs="仿宋_GB2312" w:hint="eastAsia"/>
          <w:color w:val="000000"/>
          <w:kern w:val="0"/>
          <w:sz w:val="32"/>
          <w:szCs w:val="32"/>
        </w:rPr>
        <w:t>政府采购货物支出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hint="eastAsia"/>
          <w:color w:val="000000"/>
          <w:kern w:val="0"/>
          <w:sz w:val="32"/>
          <w:szCs w:val="32"/>
        </w:rPr>
        <w:t>万元、政府采购工程支出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hint="eastAsia"/>
          <w:color w:val="000000"/>
          <w:kern w:val="0"/>
          <w:sz w:val="32"/>
          <w:szCs w:val="32"/>
        </w:rPr>
        <w:t>万元、</w:t>
      </w:r>
      <w:r>
        <w:rPr>
          <w:rFonts w:ascii="仿宋_GB2312" w:eastAsia="仿宋_GB2312" w:hAnsi="仿宋_GB2312" w:cs="仿宋_GB2312"/>
          <w:color w:val="000000"/>
          <w:kern w:val="0"/>
          <w:sz w:val="32"/>
          <w:szCs w:val="32"/>
        </w:rPr>
        <w:t>政府采购服务支出</w:t>
      </w:r>
      <w:r>
        <w:rPr>
          <w:rFonts w:ascii="仿宋_GB2312" w:eastAsia="仿宋_GB2312" w:hAnsi="仿宋_GB2312" w:cs="仿宋_GB2312"/>
          <w:color w:val="000000"/>
          <w:kern w:val="0"/>
          <w:sz w:val="32"/>
          <w:szCs w:val="32"/>
        </w:rPr>
        <w:t xml:space="preserve"> </w:t>
      </w:r>
      <w:r>
        <w:rPr>
          <w:rFonts w:ascii="仿宋_GB2312" w:eastAsia="仿宋_GB2312" w:hAnsi="仿宋_GB2312" w:cs="仿宋_GB2312" w:hint="eastAsia"/>
          <w:color w:val="000000"/>
          <w:kern w:val="0"/>
          <w:sz w:val="32"/>
          <w:szCs w:val="32"/>
        </w:rPr>
        <w:t>46.00</w:t>
      </w:r>
      <w:r>
        <w:rPr>
          <w:rFonts w:ascii="仿宋_GB2312" w:eastAsia="仿宋_GB2312" w:hAnsi="仿宋_GB2312" w:cs="仿宋_GB2312"/>
          <w:color w:val="000000"/>
          <w:kern w:val="0"/>
          <w:sz w:val="32"/>
          <w:szCs w:val="32"/>
        </w:rPr>
        <w:t>万元</w:t>
      </w:r>
      <w:r>
        <w:rPr>
          <w:rFonts w:ascii="仿宋_GB2312" w:eastAsia="仿宋_GB2312" w:hAnsi="仿宋_GB2312" w:cs="仿宋_GB2312" w:hint="eastAsia"/>
          <w:color w:val="000000"/>
          <w:kern w:val="0"/>
          <w:sz w:val="32"/>
          <w:szCs w:val="32"/>
        </w:rPr>
        <w:t>。授予中小企业合同金</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hint="eastAsia"/>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，其中授予小微企业合同金额</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hint="eastAsia"/>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w:t>
      </w:r>
    </w:p>
    <w:p w:rsidR="00AA5057" w:rsidRDefault="00E21660">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（三）国有资产占用情况</w:t>
      </w:r>
    </w:p>
    <w:p w:rsidR="00AA5057" w:rsidRDefault="00E21660">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w:t>
      </w:r>
      <w:r>
        <w:rPr>
          <w:rFonts w:ascii="仿宋_GB2312" w:eastAsia="仿宋_GB2312" w:cs="DengXian-Regular" w:hint="eastAsia"/>
          <w:sz w:val="32"/>
          <w:szCs w:val="32"/>
        </w:rPr>
        <w:t>2018</w:t>
      </w:r>
      <w:r>
        <w:rPr>
          <w:rFonts w:ascii="仿宋_GB2312" w:eastAsia="仿宋_GB2312" w:cs="DengXian-Regular" w:hint="eastAsia"/>
          <w:sz w:val="32"/>
          <w:szCs w:val="32"/>
        </w:rPr>
        <w:t>年</w:t>
      </w:r>
      <w:r>
        <w:rPr>
          <w:rFonts w:ascii="仿宋_GB2312" w:eastAsia="仿宋_GB2312" w:cs="DengXian-Regular" w:hint="eastAsia"/>
          <w:sz w:val="32"/>
          <w:szCs w:val="32"/>
        </w:rPr>
        <w:t>12</w:t>
      </w:r>
      <w:r>
        <w:rPr>
          <w:rFonts w:ascii="仿宋_GB2312" w:eastAsia="仿宋_GB2312" w:cs="DengXian-Regular" w:hint="eastAsia"/>
          <w:sz w:val="32"/>
          <w:szCs w:val="32"/>
        </w:rPr>
        <w:t>月</w:t>
      </w:r>
      <w:r>
        <w:rPr>
          <w:rFonts w:ascii="仿宋_GB2312" w:eastAsia="仿宋_GB2312" w:cs="DengXian-Regular" w:hint="eastAsia"/>
          <w:sz w:val="32"/>
          <w:szCs w:val="32"/>
        </w:rPr>
        <w:t>31</w:t>
      </w:r>
      <w:r>
        <w:rPr>
          <w:rFonts w:ascii="仿宋_GB2312" w:eastAsia="仿宋_GB2312" w:cs="DengXian-Regular" w:hint="eastAsia"/>
          <w:sz w:val="32"/>
          <w:szCs w:val="32"/>
        </w:rPr>
        <w:t>日，本部门共有车辆</w:t>
      </w:r>
      <w:r>
        <w:rPr>
          <w:rFonts w:ascii="仿宋_GB2312" w:eastAsia="仿宋_GB2312" w:cs="DengXian-Regular" w:hint="eastAsia"/>
          <w:sz w:val="32"/>
          <w:szCs w:val="32"/>
        </w:rPr>
        <w:t>7</w:t>
      </w:r>
      <w:r>
        <w:rPr>
          <w:rFonts w:ascii="仿宋_GB2312" w:eastAsia="仿宋_GB2312" w:cs="DengXian-Regular" w:hint="eastAsia"/>
          <w:sz w:val="32"/>
          <w:szCs w:val="32"/>
        </w:rPr>
        <w:t>辆，比上年减少</w:t>
      </w:r>
      <w:r>
        <w:rPr>
          <w:rFonts w:ascii="仿宋_GB2312" w:eastAsia="仿宋_GB2312" w:cs="DengXian-Regular" w:hint="eastAsia"/>
          <w:sz w:val="32"/>
          <w:szCs w:val="32"/>
        </w:rPr>
        <w:t>1</w:t>
      </w:r>
      <w:r>
        <w:rPr>
          <w:rFonts w:ascii="仿宋_GB2312" w:eastAsia="仿宋_GB2312" w:cs="DengXian-Regular" w:hint="eastAsia"/>
          <w:sz w:val="32"/>
          <w:szCs w:val="32"/>
        </w:rPr>
        <w:t>辆</w:t>
      </w:r>
      <w:r>
        <w:rPr>
          <w:rFonts w:ascii="仿宋_GB2312" w:eastAsia="仿宋_GB2312" w:cs="DengXian-Regular" w:hint="eastAsia"/>
          <w:sz w:val="32"/>
          <w:szCs w:val="32"/>
        </w:rPr>
        <w:t>，主要是报废一辆车。其中，副部（省）级及以上领导用车</w:t>
      </w:r>
      <w:r>
        <w:rPr>
          <w:rFonts w:ascii="仿宋_GB2312" w:eastAsia="仿宋_GB2312" w:cs="DengXian-Regular" w:hint="eastAsia"/>
          <w:sz w:val="32"/>
          <w:szCs w:val="32"/>
        </w:rPr>
        <w:t>0</w:t>
      </w:r>
      <w:r>
        <w:rPr>
          <w:rFonts w:ascii="仿宋_GB2312" w:eastAsia="仿宋_GB2312" w:cs="DengXian-Regular" w:hint="eastAsia"/>
          <w:sz w:val="32"/>
          <w:szCs w:val="32"/>
        </w:rPr>
        <w:t>辆，主要领导干部用车</w:t>
      </w:r>
      <w:r>
        <w:rPr>
          <w:rFonts w:ascii="仿宋_GB2312" w:eastAsia="仿宋_GB2312" w:cs="DengXian-Regular" w:hint="eastAsia"/>
          <w:sz w:val="32"/>
          <w:szCs w:val="32"/>
        </w:rPr>
        <w:t>0</w:t>
      </w:r>
      <w:r>
        <w:rPr>
          <w:rFonts w:ascii="仿宋_GB2312" w:eastAsia="仿宋_GB2312" w:cs="DengXian-Regular" w:hint="eastAsia"/>
          <w:sz w:val="32"/>
          <w:szCs w:val="32"/>
        </w:rPr>
        <w:t>辆，机要通信用车</w:t>
      </w:r>
      <w:r>
        <w:rPr>
          <w:rFonts w:ascii="仿宋_GB2312" w:eastAsia="仿宋_GB2312" w:cs="DengXian-Regular" w:hint="eastAsia"/>
          <w:sz w:val="32"/>
          <w:szCs w:val="32"/>
        </w:rPr>
        <w:t>0</w:t>
      </w:r>
      <w:r>
        <w:rPr>
          <w:rFonts w:ascii="仿宋_GB2312" w:eastAsia="仿宋_GB2312" w:cs="DengXian-Regular" w:hint="eastAsia"/>
          <w:sz w:val="32"/>
          <w:szCs w:val="32"/>
        </w:rPr>
        <w:t>辆，应急保障用车</w:t>
      </w:r>
      <w:r>
        <w:rPr>
          <w:rFonts w:ascii="仿宋_GB2312" w:eastAsia="仿宋_GB2312" w:cs="DengXian-Regular" w:hint="eastAsia"/>
          <w:sz w:val="32"/>
          <w:szCs w:val="32"/>
        </w:rPr>
        <w:t>0</w:t>
      </w:r>
      <w:r>
        <w:rPr>
          <w:rFonts w:ascii="仿宋_GB2312" w:eastAsia="仿宋_GB2312" w:cs="DengXian-Regular" w:hint="eastAsia"/>
          <w:sz w:val="32"/>
          <w:szCs w:val="32"/>
        </w:rPr>
        <w:t>辆，执法执勤用车</w:t>
      </w:r>
      <w:r>
        <w:rPr>
          <w:rFonts w:ascii="仿宋_GB2312" w:eastAsia="仿宋_GB2312" w:cs="DengXian-Regular" w:hint="eastAsia"/>
          <w:sz w:val="32"/>
          <w:szCs w:val="32"/>
        </w:rPr>
        <w:t>0</w:t>
      </w:r>
      <w:r>
        <w:rPr>
          <w:rFonts w:ascii="仿宋_GB2312" w:eastAsia="仿宋_GB2312" w:cs="DengXian-Regular" w:hint="eastAsia"/>
          <w:sz w:val="32"/>
          <w:szCs w:val="32"/>
        </w:rPr>
        <w:t>辆，特种专业技术用车</w:t>
      </w:r>
      <w:r>
        <w:rPr>
          <w:rFonts w:ascii="仿宋_GB2312" w:eastAsia="仿宋_GB2312" w:cs="DengXian-Regular" w:hint="eastAsia"/>
          <w:sz w:val="32"/>
          <w:szCs w:val="32"/>
        </w:rPr>
        <w:t>0</w:t>
      </w:r>
      <w:r>
        <w:rPr>
          <w:rFonts w:ascii="仿宋_GB2312" w:eastAsia="仿宋_GB2312" w:cs="DengXian-Regular" w:hint="eastAsia"/>
          <w:sz w:val="32"/>
          <w:szCs w:val="32"/>
        </w:rPr>
        <w:t>辆，离退休干部用车</w:t>
      </w:r>
      <w:r>
        <w:rPr>
          <w:rFonts w:ascii="仿宋_GB2312" w:eastAsia="仿宋_GB2312" w:cs="DengXian-Regular" w:hint="eastAsia"/>
          <w:sz w:val="32"/>
          <w:szCs w:val="32"/>
        </w:rPr>
        <w:t>0</w:t>
      </w:r>
      <w:r>
        <w:rPr>
          <w:rFonts w:ascii="仿宋_GB2312" w:eastAsia="仿宋_GB2312" w:cs="DengXian-Regular" w:hint="eastAsia"/>
          <w:sz w:val="32"/>
          <w:szCs w:val="32"/>
        </w:rPr>
        <w:t>辆，其他用车</w:t>
      </w:r>
      <w:r>
        <w:rPr>
          <w:rFonts w:ascii="仿宋_GB2312" w:eastAsia="仿宋_GB2312" w:cs="DengXian-Regular" w:hint="eastAsia"/>
          <w:sz w:val="32"/>
          <w:szCs w:val="32"/>
        </w:rPr>
        <w:t>7</w:t>
      </w:r>
      <w:r>
        <w:rPr>
          <w:rFonts w:ascii="仿宋_GB2312" w:eastAsia="仿宋_GB2312" w:cs="DengXian-Regular" w:hint="eastAsia"/>
          <w:sz w:val="32"/>
          <w:szCs w:val="32"/>
        </w:rPr>
        <w:t>辆，其他用车主要是单位下</w:t>
      </w:r>
      <w:r>
        <w:rPr>
          <w:rFonts w:ascii="宋体" w:hAnsi="宋体" w:cs="宋体" w:hint="eastAsia"/>
          <w:sz w:val="32"/>
          <w:szCs w:val="32"/>
        </w:rPr>
        <w:t>乡</w:t>
      </w:r>
      <w:r>
        <w:rPr>
          <w:rFonts w:ascii="仿宋_GB2312" w:eastAsia="仿宋_GB2312" w:cs="DengXian-Regular" w:hint="eastAsia"/>
          <w:sz w:val="32"/>
          <w:szCs w:val="32"/>
        </w:rPr>
        <w:t>用车；单位价值</w:t>
      </w:r>
      <w:r>
        <w:rPr>
          <w:rFonts w:ascii="仿宋_GB2312" w:eastAsia="仿宋_GB2312" w:hAnsi="TimesNewRomanPSMT" w:cs="TimesNewRomanPSMT" w:hint="eastAsia"/>
          <w:sz w:val="32"/>
          <w:szCs w:val="32"/>
        </w:rPr>
        <w:t>50</w:t>
      </w:r>
      <w:r>
        <w:rPr>
          <w:rFonts w:ascii="仿宋_GB2312" w:eastAsia="仿宋_GB2312" w:cs="DengXian-Regular" w:hint="eastAsia"/>
          <w:sz w:val="32"/>
          <w:szCs w:val="32"/>
        </w:rPr>
        <w:t>万元以上通用设备</w:t>
      </w:r>
      <w:r>
        <w:rPr>
          <w:rFonts w:ascii="仿宋_GB2312" w:eastAsia="仿宋_GB2312" w:cs="DengXian-Regular" w:hint="eastAsia"/>
          <w:sz w:val="32"/>
          <w:szCs w:val="32"/>
        </w:rPr>
        <w:t>0</w:t>
      </w:r>
      <w:r>
        <w:rPr>
          <w:rFonts w:ascii="仿宋_GB2312" w:eastAsia="仿宋_GB2312" w:cs="DengXian-Regular" w:hint="eastAsia"/>
          <w:sz w:val="32"/>
          <w:szCs w:val="32"/>
        </w:rPr>
        <w:t>台（套），比上年增加（减少）</w:t>
      </w:r>
      <w:r>
        <w:rPr>
          <w:rFonts w:ascii="仿宋_GB2312" w:eastAsia="仿宋_GB2312" w:cs="DengXian-Regular" w:hint="eastAsia"/>
          <w:sz w:val="32"/>
          <w:szCs w:val="32"/>
        </w:rPr>
        <w:t>0</w:t>
      </w:r>
      <w:r>
        <w:rPr>
          <w:rFonts w:ascii="仿宋_GB2312" w:eastAsia="仿宋_GB2312" w:cs="DengXian-Regular" w:hint="eastAsia"/>
          <w:sz w:val="32"/>
          <w:szCs w:val="32"/>
        </w:rPr>
        <w:t>套，主要是</w:t>
      </w:r>
      <w:r>
        <w:rPr>
          <w:rFonts w:ascii="仿宋_GB2312" w:eastAsia="仿宋_GB2312" w:cs="DengXian-Regular" w:hint="eastAsia"/>
          <w:sz w:val="32"/>
          <w:szCs w:val="32"/>
        </w:rPr>
        <w:t xml:space="preserve">0 </w:t>
      </w:r>
      <w:r>
        <w:rPr>
          <w:rFonts w:ascii="仿宋_GB2312" w:eastAsia="仿宋_GB2312" w:cs="DengXian-Regular" w:hint="eastAsia"/>
          <w:sz w:val="32"/>
          <w:szCs w:val="32"/>
        </w:rPr>
        <w:t>，单位价值</w:t>
      </w:r>
      <w:r>
        <w:rPr>
          <w:rFonts w:ascii="仿宋_GB2312" w:eastAsia="仿宋_GB2312" w:hAnsi="TimesNewRomanPSMT" w:cs="TimesNewRomanPSMT" w:hint="eastAsia"/>
          <w:sz w:val="32"/>
          <w:szCs w:val="32"/>
        </w:rPr>
        <w:t>100</w:t>
      </w:r>
      <w:r>
        <w:rPr>
          <w:rFonts w:ascii="仿宋_GB2312" w:eastAsia="仿宋_GB2312" w:cs="DengXian-Regular" w:hint="eastAsia"/>
          <w:sz w:val="32"/>
          <w:szCs w:val="32"/>
        </w:rPr>
        <w:t>万元以上专用设备</w:t>
      </w:r>
      <w:r>
        <w:rPr>
          <w:rFonts w:ascii="仿宋_GB2312" w:eastAsia="仿宋_GB2312" w:cs="DengXian-Regular" w:hint="eastAsia"/>
          <w:sz w:val="32"/>
          <w:szCs w:val="32"/>
        </w:rPr>
        <w:t>0</w:t>
      </w:r>
      <w:r>
        <w:rPr>
          <w:rFonts w:ascii="仿宋_GB2312" w:eastAsia="仿宋_GB2312" w:cs="DengXian-Regular" w:hint="eastAsia"/>
          <w:sz w:val="32"/>
          <w:szCs w:val="32"/>
        </w:rPr>
        <w:t>台（套）比</w:t>
      </w:r>
      <w:r>
        <w:rPr>
          <w:rFonts w:ascii="仿宋_GB2312" w:eastAsia="仿宋_GB2312" w:cs="DengXian-Regular" w:hint="eastAsia"/>
          <w:sz w:val="32"/>
          <w:szCs w:val="32"/>
        </w:rPr>
        <w:lastRenderedPageBreak/>
        <w:t>上年增加（减少）</w:t>
      </w:r>
      <w:r>
        <w:rPr>
          <w:rFonts w:ascii="仿宋_GB2312" w:eastAsia="仿宋_GB2312" w:cs="DengXian-Regular" w:hint="eastAsia"/>
          <w:sz w:val="32"/>
          <w:szCs w:val="32"/>
        </w:rPr>
        <w:t>0</w:t>
      </w:r>
      <w:r>
        <w:rPr>
          <w:rFonts w:ascii="仿宋_GB2312" w:eastAsia="仿宋_GB2312" w:cs="DengXian-Regular" w:hint="eastAsia"/>
          <w:sz w:val="32"/>
          <w:szCs w:val="32"/>
        </w:rPr>
        <w:t>套。</w:t>
      </w:r>
    </w:p>
    <w:p w:rsidR="00AA5057" w:rsidRDefault="00E21660">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（四）其他需要说明的情况</w:t>
      </w:r>
    </w:p>
    <w:p w:rsidR="00AA5057" w:rsidRDefault="00E21660">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w:t>
      </w: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w:t>
      </w:r>
      <w:r>
        <w:rPr>
          <w:rFonts w:ascii="仿宋" w:eastAsia="仿宋" w:hAnsi="仿宋" w:cs="仿宋" w:hint="eastAsia"/>
          <w:color w:val="000000"/>
          <w:kern w:val="0"/>
          <w:sz w:val="32"/>
          <w:szCs w:val="32"/>
        </w:rPr>
        <w:t>国有资本经营预算财政拨</w:t>
      </w:r>
      <w:r w:rsidR="00AA5057" w:rsidRPr="00AA5057">
        <w:rPr>
          <w:rFonts w:ascii="仿宋" w:eastAsia="仿宋" w:hAnsi="仿宋" w:cs="仿宋"/>
          <w:sz w:val="32"/>
          <w:szCs w:val="32"/>
        </w:rPr>
        <w:pict>
          <v:group id="_x0000_s1040" style="position:absolute;left:0;text-align:left;margin-left:-80.9pt;margin-top:-81.1pt;width:243.2pt;height:41.2pt;z-index:251694080;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cmlLK3AAAAA0BAAAPAAAAAAAA&#10;AAEAIAAAACIAAABkcnMvZG93bnJldi54bWxQSwECFAAUAAAACACHTuJAzDgwaSsDAAAYCQAADgAA&#10;AAAAAAABACAAAAArAQAAZHJzL2Uyb0RvYy54bWxQSwUGAAAAAAYABgBZAQAAyAYAAAAA&#10;">
            <v:rect id="矩形 13" o:spid="_x0000_s1042" style="position:absolute;left:4551;top:52615;width:8546;height:1175;v-text-anchor:middle" o:gfxdata="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WcpC5AAAA2wAA&#10;AA8AAAAAAAAAAQAgAAAAIgAAAGRycy9kb3ducmV2LnhtbFBLAQIUABQAAAAIAIdO4kAzLwWeOwAA&#10;ADkAAAAQAAAAAAAAAAEAIAAAAAgBAABkcnMvc2hhcGV4bWwueG1sUEsFBgAAAAAGAAYAWwEAALID&#10;AAAAAA==&#10;" fillcolor="#b8b8b8" stroked="f" strokeweight="2pt"/>
            <v:rect id="矩形 14" o:spid="_x0000_s1041" style="position:absolute;left:4577;top:52890;width:8324;height:1123;v-text-anchor:middle" o:gfxdata="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zkz28AAAA&#10;2wAAAA8AAAAAAAAAAQAgAAAAIgAAAGRycy9kb3ducmV2LnhtbFBLAQIUABQAAAAIAIdO4kAzLwWe&#10;OwAAADkAAAAQAAAAAAAAAAEAIAAAAAsBAABkcnMvc2hhcGV4bWwueG1sUEsFBgAAAAAGAAYAWwEA&#10;ALUD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AA5057" w:rsidRDefault="00AA5057">
                    <w:pPr>
                      <w:jc w:val="center"/>
                    </w:pPr>
                  </w:p>
                </w:txbxContent>
              </v:textbox>
            </v:rect>
            <w10:wrap anchory="page"/>
            <w10:anchorlock/>
          </v:group>
        </w:pict>
      </w:r>
      <w:r>
        <w:rPr>
          <w:rFonts w:ascii="仿宋" w:eastAsia="仿宋" w:hAnsi="仿宋" w:cs="仿宋" w:hint="eastAsia"/>
          <w:color w:val="000000"/>
          <w:kern w:val="0"/>
          <w:sz w:val="32"/>
          <w:szCs w:val="32"/>
        </w:rPr>
        <w:t>款支出决算表</w:t>
      </w:r>
      <w:r>
        <w:rPr>
          <w:rFonts w:ascii="仿宋_GB2312" w:eastAsia="仿宋_GB2312" w:cs="DengXian-Regular" w:hint="eastAsia"/>
          <w:sz w:val="32"/>
          <w:szCs w:val="32"/>
        </w:rPr>
        <w:t>无收支及结转结余情况，故公开</w:t>
      </w:r>
      <w:r>
        <w:rPr>
          <w:rFonts w:ascii="仿宋_GB2312" w:eastAsia="仿宋_GB2312" w:cs="DengXian-Regular" w:hint="eastAsia"/>
          <w:sz w:val="32"/>
          <w:szCs w:val="32"/>
        </w:rPr>
        <w:t>09</w:t>
      </w:r>
      <w:r>
        <w:rPr>
          <w:rFonts w:ascii="仿宋_GB2312" w:eastAsia="仿宋_GB2312" w:cs="DengXian-Regular" w:hint="eastAsia"/>
          <w:sz w:val="32"/>
          <w:szCs w:val="32"/>
        </w:rPr>
        <w:t>表以空表列示。</w:t>
      </w:r>
    </w:p>
    <w:p w:rsidR="00AA5057" w:rsidRDefault="00E21660">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w:t>
      </w:r>
      <w:r>
        <w:rPr>
          <w:rFonts w:ascii="仿宋_GB2312" w:eastAsia="仿宋_GB2312" w:cs="DengXian-Regular" w:hint="eastAsia"/>
          <w:sz w:val="32"/>
          <w:szCs w:val="32"/>
        </w:rPr>
        <w:t>、由于决算公开表格中金额数值应当保留两位小数，公开数据为四舍五入计算结</w:t>
      </w:r>
      <w:r w:rsidR="00AA5057" w:rsidRPr="00AA5057">
        <w:rPr>
          <w:sz w:val="44"/>
        </w:rPr>
        <w:pict>
          <v:group id="_x0000_s1037" style="position:absolute;left:0;text-align:left;margin-left:-.55pt;margin-top:29.3pt;width:301.85pt;height:43.95pt;z-index:251689984;mso-position-horizontal-relative:page;mso-position-vertical-relative:page" coordorigin="4551,52615" coordsize="8546,1398203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bx6QT2QAAAAkBAAAPAAAAAAAA&#10;AAEAIAAAACIAAABkcnMvZG93bnJldi54bWxQSwECFAAUAAAACACHTuJAdziKly4DAAAYCQAADgAA&#10;AAAAAAABACAAAAAoAQAAZHJzL2Uyb0RvYy54bWxQSwUGAAAAAAYABgBZAQAAyAYAAAAA&#10;">
            <v:rect id="矩形 13" o:spid="_x0000_s1039" style="position:absolute;left:4551;top:52615;width:8546;height:1175;v-text-anchor:middle"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fillcolor="#b8b8b8" stroked="f" strokeweight="2pt"/>
            <v:rect id="_x0000_s1038" style="position:absolute;left:4577;top:52890;width:8324;height:1123;v-text-anchor:middle"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AA5057" w:rsidRDefault="00AA5057">
                    <w:pPr>
                      <w:jc w:val="center"/>
                    </w:pPr>
                  </w:p>
                </w:txbxContent>
              </v:textbox>
            </v:rect>
            <w10:wrap anchorx="page" anchory="page"/>
            <w10:anchorlock/>
          </v:group>
        </w:pict>
      </w:r>
      <w:r>
        <w:rPr>
          <w:rFonts w:ascii="仿宋_GB2312" w:eastAsia="仿宋_GB2312" w:cs="DengXian-Regular" w:hint="eastAsia"/>
          <w:sz w:val="32"/>
          <w:szCs w:val="32"/>
        </w:rPr>
        <w:t>果，个别数据合计项与分项之和存在小数点后差额，特此说明。</w:t>
      </w:r>
    </w:p>
    <w:p w:rsidR="00AA5057" w:rsidRDefault="00AA5057">
      <w:pPr>
        <w:widowControl/>
        <w:spacing w:after="0" w:line="580" w:lineRule="exact"/>
        <w:ind w:firstLineChars="200" w:firstLine="883"/>
        <w:jc w:val="left"/>
        <w:rPr>
          <w:rFonts w:asciiTheme="majorEastAsia" w:eastAsiaTheme="majorEastAsia" w:hAnsiTheme="majorEastAsia" w:cs="MS-UIGothic,Bold"/>
          <w:b/>
          <w:bCs/>
          <w:kern w:val="0"/>
          <w:sz w:val="44"/>
          <w:szCs w:val="44"/>
        </w:rPr>
        <w:sectPr w:rsidR="00AA5057">
          <w:pgSz w:w="11906" w:h="16838"/>
          <w:pgMar w:top="2098" w:right="1474" w:bottom="1984" w:left="1588" w:header="851" w:footer="992" w:gutter="0"/>
          <w:cols w:space="0"/>
          <w:docGrid w:type="lines" w:linePitch="312"/>
        </w:sectPr>
      </w:pPr>
    </w:p>
    <w:p w:rsidR="00AA5057" w:rsidRDefault="00E21660">
      <w:pPr>
        <w:rPr>
          <w:rFonts w:ascii="宋体" w:hAnsi="宋体" w:cs="ArialUnicodeMS"/>
          <w:color w:val="000000"/>
          <w:kern w:val="0"/>
        </w:rPr>
        <w:sectPr w:rsidR="00AA5057">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1" cstate="print"/>
                    <a:stretch>
                      <a:fillRect/>
                    </a:stretch>
                  </pic:blipFill>
                  <pic:spPr>
                    <a:xfrm>
                      <a:off x="0" y="0"/>
                      <a:ext cx="7550150" cy="10680065"/>
                    </a:xfrm>
                    <a:prstGeom prst="rect">
                      <a:avLst/>
                    </a:prstGeom>
                  </pic:spPr>
                </pic:pic>
              </a:graphicData>
            </a:graphic>
          </wp:anchor>
        </w:drawing>
      </w:r>
      <w:r w:rsidR="00AA5057" w:rsidRPr="00AA5057">
        <w:rPr>
          <w:sz w:val="72"/>
        </w:rPr>
        <w:pict>
          <v:shape id="_x0000_s1036" type="#_x0000_t202" style="position:absolute;left:0;text-align:left;margin-left:-78.7pt;margin-top:232.8pt;width:596.2pt;height:159.1pt;z-index:251667456;mso-position-horizontal-relative:text;mso-position-vertical-relative:text"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Zp6M3gAAAA0BAAAPAAAAAAAAAAEAIAAAACIAAABkcnMvZG93bnJldi54bWxQSwEC&#10;FAAUAAAACACHTuJAKulGQycCAAApBAAADgAAAAAAAAABACAAAAAtAQAAZHJzL2Uyb0RvYy54bWxQ&#10;SwUGAAAAAAYABgBZAQAAxgUAAAAA&#10;" filled="f" stroked="f" strokeweight=".5pt">
            <v:textbox>
              <w:txbxContent>
                <w:p w:rsidR="00AA5057" w:rsidRDefault="00E21660">
                  <w:pPr>
                    <w:widowControl/>
                    <w:spacing w:line="1200" w:lineRule="exact"/>
                    <w:jc w:val="center"/>
                    <w:rPr>
                      <w:rFonts w:asciiTheme="minorEastAsia" w:eastAsiaTheme="minorEastAsia" w:hAnsi="宋体"/>
                      <w:color w:val="FDEFBE"/>
                      <w:sz w:val="96"/>
                      <w:szCs w:val="96"/>
                    </w:rPr>
                  </w:pPr>
                  <w:r>
                    <w:rPr>
                      <w:rFonts w:asciiTheme="minorEastAsia" w:eastAsiaTheme="minorEastAsia" w:hAnsi="宋体" w:hint="eastAsia"/>
                      <w:color w:val="FDEFBE"/>
                      <w:sz w:val="96"/>
                      <w:szCs w:val="96"/>
                    </w:rPr>
                    <w:t>第四部分</w:t>
                  </w:r>
                </w:p>
                <w:p w:rsidR="00AA5057" w:rsidRDefault="00E21660">
                  <w:pPr>
                    <w:widowControl/>
                    <w:spacing w:line="1200" w:lineRule="exact"/>
                    <w:jc w:val="center"/>
                    <w:rPr>
                      <w:color w:val="FDEFBE"/>
                      <w:sz w:val="96"/>
                      <w:szCs w:val="96"/>
                    </w:rPr>
                  </w:pPr>
                  <w:r>
                    <w:rPr>
                      <w:rFonts w:asciiTheme="minorEastAsia" w:eastAsiaTheme="minorEastAsia" w:hAnsi="宋体" w:hint="eastAsia"/>
                      <w:color w:val="FDEFBE"/>
                      <w:sz w:val="96"/>
                      <w:szCs w:val="96"/>
                    </w:rPr>
                    <w:t>名词解释</w:t>
                  </w:r>
                </w:p>
              </w:txbxContent>
            </v:textbox>
          </v:shape>
        </w:pict>
      </w:r>
    </w:p>
    <w:p w:rsidR="00AA5057" w:rsidRDefault="00AA5057">
      <w:pPr>
        <w:ind w:firstLineChars="200" w:firstLine="640"/>
        <w:rPr>
          <w:rFonts w:ascii="仿宋_GB2312" w:eastAsia="仿宋_GB2312" w:hAnsiTheme="majorEastAsia" w:cs="MS-UIGothic,Bold"/>
          <w:bCs/>
          <w:sz w:val="32"/>
          <w:szCs w:val="32"/>
        </w:rPr>
      </w:pP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（一）财政拨款收入：</w:t>
      </w:r>
      <w:r>
        <w:rPr>
          <w:rFonts w:ascii="仿宋_GB2312" w:eastAsia="仿宋_GB2312" w:hAnsiTheme="majorEastAsia" w:hint="eastAsia"/>
          <w:color w:val="000000"/>
          <w:kern w:val="0"/>
          <w:sz w:val="32"/>
          <w:szCs w:val="32"/>
        </w:rPr>
        <w:t>本年度从本级财政部门取得的财政拨款，包括一般公共预算财政拨款和政府性基金预算财政拨款。</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（二）事业收入：</w:t>
      </w:r>
      <w:r>
        <w:rPr>
          <w:rFonts w:ascii="仿宋_GB2312" w:eastAsia="仿宋_GB2312" w:hAnsiTheme="majorEastAsia" w:hint="eastAsia"/>
          <w:color w:val="000000"/>
          <w:kern w:val="0"/>
          <w:sz w:val="32"/>
          <w:szCs w:val="32"/>
        </w:rPr>
        <w:t>指事业单位开展专业业务活动及辅助活动所取得的收入。</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（三）其他收入：</w:t>
      </w:r>
      <w:r>
        <w:rPr>
          <w:rFonts w:ascii="仿宋_GB2312" w:eastAsia="仿宋_GB2312" w:hAnsiTheme="majorEastAsia" w:hint="eastAsia"/>
          <w:color w:val="000000"/>
          <w:kern w:val="0"/>
          <w:sz w:val="32"/>
          <w:szCs w:val="32"/>
        </w:rPr>
        <w:t>指除上述“财政拨款收入”“事业收入”“经营收入”等以外的收入。</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（四）用事业基金弥补收支差额：</w:t>
      </w:r>
      <w:r>
        <w:rPr>
          <w:rFonts w:ascii="仿宋_GB2312" w:eastAsia="仿宋_GB2312" w:hAnsiTheme="majorEastAsia"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（五）年初结转和结余：</w:t>
      </w:r>
      <w:r>
        <w:rPr>
          <w:rFonts w:ascii="仿宋_GB2312" w:eastAsia="仿宋_GB2312" w:hAnsiTheme="majorEastAsia" w:hint="eastAsia"/>
          <w:color w:val="000000"/>
          <w:kern w:val="0"/>
          <w:sz w:val="32"/>
          <w:szCs w:val="32"/>
        </w:rPr>
        <w:t>指以前年度尚未完成、结转到本年仍按原规定用途继续使用的资金，或项目已完成等产</w:t>
      </w:r>
      <w:r>
        <w:rPr>
          <w:rFonts w:ascii="仿宋_GB2312" w:eastAsia="仿宋_GB2312" w:hAnsiTheme="majorEastAsia" w:hint="eastAsia"/>
          <w:color w:val="000000"/>
          <w:kern w:val="0"/>
          <w:sz w:val="32"/>
          <w:szCs w:val="32"/>
        </w:rPr>
        <w:t>生的结余资金。</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（六）结余分配：</w:t>
      </w:r>
      <w:r>
        <w:rPr>
          <w:rFonts w:ascii="仿宋_GB2312" w:eastAsia="仿宋_GB2312" w:hAnsiTheme="majorEastAsia" w:hint="eastAsia"/>
          <w:color w:val="000000"/>
          <w:kern w:val="0"/>
          <w:sz w:val="32"/>
          <w:szCs w:val="32"/>
        </w:rPr>
        <w:t>指事业单位按照事业单位会计制度的规定从非财政补助结余中分配的事业基金和职工福利基金等。</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（七）年末结转和结</w:t>
      </w:r>
      <w:r w:rsidR="00AA5057" w:rsidRPr="00AA5057">
        <w:rPr>
          <w:rFonts w:ascii="仿宋_GB2312" w:eastAsia="仿宋_GB2312" w:hAnsiTheme="majorEastAsia"/>
          <w:b/>
          <w:bCs/>
          <w:color w:val="000000"/>
          <w:kern w:val="0"/>
          <w:sz w:val="32"/>
          <w:szCs w:val="32"/>
        </w:rPr>
        <w:pict>
          <v:group id="_x0000_s1033" style="position:absolute;left:0;text-align:left;margin-left:-81.05pt;margin-top:39.65pt;width:264.85pt;height:43.95pt;z-index:251671552;mso-position-horizontal-relative:text;mso-position-vertical-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Yz8m9sAAAALAQAADwAA&#10;AAAAAAABACAAAAAiAAAAZHJzL2Rvd25yZXYueG1sUEsBAhQAFAAAAAgAh07iQL5LyugwAwAAGgkA&#10;AA4AAAAAAAAAAQAgAAAAKgEAAGRycy9lMm9Eb2MueG1sUEsFBgAAAAAGAAYAWQEAAMwGAAAAAA==&#10;">
            <v:rect id="矩形 13" o:spid="_x0000_s1035" style="position:absolute;left:4551;top:52615;width:8546;height:1175;v-text-anchor:middle"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fillcolor="#b8b8b8" stroked="f" strokeweight="2pt"/>
            <v:rect id="矩形 14" o:spid="_x0000_s1034" style="position:absolute;left:4577;top:52890;width:8324;height:1123;v-text-anchor:middle"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年度部门决算☞名词解释</w:t>
                    </w:r>
                  </w:p>
                  <w:p w:rsidR="00AA5057" w:rsidRDefault="00AA5057">
                    <w:pPr>
                      <w:jc w:val="center"/>
                    </w:pPr>
                  </w:p>
                </w:txbxContent>
              </v:textbox>
            </v:rect>
            <w10:wrap anchory="page"/>
            <w10:anchorlock/>
          </v:group>
        </w:pict>
      </w:r>
      <w:r>
        <w:rPr>
          <w:rFonts w:ascii="仿宋_GB2312" w:eastAsia="仿宋_GB2312" w:hAnsiTheme="majorEastAsia" w:hint="eastAsia"/>
          <w:b/>
          <w:bCs/>
          <w:color w:val="000000"/>
          <w:kern w:val="0"/>
          <w:sz w:val="32"/>
          <w:szCs w:val="32"/>
        </w:rPr>
        <w:t>余：</w:t>
      </w:r>
      <w:r>
        <w:rPr>
          <w:rFonts w:ascii="仿宋_GB2312" w:eastAsia="仿宋_GB2312" w:hAnsiTheme="majorEastAsia" w:hint="eastAsia"/>
          <w:color w:val="000000"/>
          <w:kern w:val="0"/>
          <w:sz w:val="32"/>
          <w:szCs w:val="32"/>
        </w:rPr>
        <w:t>指单位按有关规定结转到下年或以后年度继续使用的资金，或项目已完成等产生的结余资金。</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（八）基本支出：</w:t>
      </w:r>
      <w:r>
        <w:rPr>
          <w:rFonts w:ascii="仿宋_GB2312" w:eastAsia="仿宋_GB2312" w:hAnsiTheme="majorEastAsia" w:hint="eastAsia"/>
          <w:color w:val="000000"/>
          <w:kern w:val="0"/>
          <w:sz w:val="32"/>
          <w:szCs w:val="32"/>
        </w:rPr>
        <w:t>填列单位为保障机构正常运转、完成日常工作任务而发生的各项支出。</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lastRenderedPageBreak/>
        <w:t>（九）项目支出：</w:t>
      </w:r>
      <w:r>
        <w:rPr>
          <w:rFonts w:ascii="仿宋_GB2312" w:eastAsia="仿宋_GB2312" w:hAnsiTheme="majorEastAsia" w:hint="eastAsia"/>
          <w:color w:val="000000"/>
          <w:kern w:val="0"/>
          <w:sz w:val="32"/>
          <w:szCs w:val="32"/>
        </w:rPr>
        <w:t>填列单位为完成特定的行政工作任务或事业发展目标，在基本支出之外发生的各项支出</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（十）资本性支出（基本建设）：</w:t>
      </w:r>
      <w:r>
        <w:rPr>
          <w:rFonts w:ascii="仿宋_GB2312" w:eastAsia="仿宋_GB2312" w:hAnsiTheme="majorEastAsia" w:hint="eastAsia"/>
          <w:color w:val="000000"/>
          <w:kern w:val="0"/>
          <w:sz w:val="32"/>
          <w:szCs w:val="32"/>
        </w:rPr>
        <w:t>填列切块由发展改革部门安排的基本建设支出，对企业补助支出不在此科目反映。</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（十一）资本性支出：</w:t>
      </w:r>
      <w:r>
        <w:rPr>
          <w:rFonts w:ascii="仿宋_GB2312" w:eastAsia="仿宋_GB2312" w:hAnsiTheme="majorEastAsia" w:hint="eastAsia"/>
          <w:color w:val="000000"/>
          <w:kern w:val="0"/>
          <w:sz w:val="32"/>
          <w:szCs w:val="32"/>
        </w:rPr>
        <w:t>填列各单位安排的资本性支出。切块由发展改革部门安排的基本建设支出不在此科目反映。</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（十二）“三公”经费：</w:t>
      </w:r>
      <w:r>
        <w:rPr>
          <w:rFonts w:ascii="仿宋_GB2312" w:eastAsia="仿宋_GB2312" w:hAnsiTheme="majorEastAsia"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w:t>
      </w:r>
      <w:r>
        <w:rPr>
          <w:rFonts w:ascii="仿宋_GB2312" w:eastAsia="仿宋_GB2312" w:hAnsiTheme="majorEastAsia" w:hint="eastAsia"/>
          <w:color w:val="000000"/>
          <w:kern w:val="0"/>
          <w:sz w:val="32"/>
          <w:szCs w:val="32"/>
        </w:rPr>
        <w:t>务接</w:t>
      </w:r>
      <w:r w:rsidR="00AA5057" w:rsidRPr="00AA5057">
        <w:rPr>
          <w:rFonts w:ascii="仿宋_GB2312" w:eastAsia="仿宋_GB2312" w:hAnsiTheme="majorEastAsia"/>
          <w:b/>
          <w:bCs/>
          <w:color w:val="000000"/>
          <w:kern w:val="0"/>
          <w:sz w:val="32"/>
          <w:szCs w:val="32"/>
        </w:rPr>
        <w:pict>
          <v:group id="_x0000_s1030" style="position:absolute;left:0;text-align:left;margin-left:-81.05pt;margin-top:39.65pt;width:264.85pt;height:43.95pt;z-index:251691008;mso-position-horizontal-relative:text;mso-position-vertical-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Yz8m9sAAAALAQAADwAA&#10;AAAAAAABACAAAAAiAAAAZHJzL2Rvd25yZXYueG1sUEsBAhQAFAAAAAgAh07iQMobO2YwAwAAFwkA&#10;AA4AAAAAAAAAAQAgAAAAKgEAAGRycy9lMm9Eb2MueG1sUEsFBgAAAAAGAAYAWQEAAMwGAAAAAA==&#10;">
            <v:rect id="矩形 13" o:spid="_x0000_s1032" style="position:absolute;left:4551;top:52615;width:8546;height:1175;v-text-anchor:middle"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fillcolor="#b8b8b8" stroked="f" strokeweight="2pt"/>
            <v:rect id="矩形 14" o:spid="_x0000_s1031" style="position:absolute;left:4577;top:52890;width:8324;height:1123;v-text-anchor:middle"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年度部门决算☞名词解释</w:t>
                    </w:r>
                  </w:p>
                  <w:p w:rsidR="00AA5057" w:rsidRDefault="00AA5057">
                    <w:pPr>
                      <w:jc w:val="center"/>
                    </w:pPr>
                  </w:p>
                </w:txbxContent>
              </v:textbox>
            </v:rect>
            <w10:wrap anchory="page"/>
            <w10:anchorlock/>
          </v:group>
        </w:pict>
      </w:r>
      <w:r>
        <w:rPr>
          <w:rFonts w:ascii="仿宋_GB2312" w:eastAsia="仿宋_GB2312" w:hAnsiTheme="majorEastAsia" w:hint="eastAsia"/>
          <w:color w:val="000000"/>
          <w:kern w:val="0"/>
          <w:sz w:val="32"/>
          <w:szCs w:val="32"/>
        </w:rPr>
        <w:t>待费反映单位按规定开支的各类公务接待（含外宾接待）支出。</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（十三）其</w:t>
      </w:r>
      <w:r w:rsidR="00AA5057" w:rsidRPr="00AA5057">
        <w:rPr>
          <w:rFonts w:ascii="仿宋_GB2312" w:eastAsia="仿宋_GB2312" w:hAnsiTheme="majorEastAsia"/>
          <w:b/>
          <w:bCs/>
          <w:color w:val="000000"/>
          <w:kern w:val="0"/>
          <w:sz w:val="32"/>
          <w:szCs w:val="32"/>
        </w:rPr>
        <w:pict>
          <v:group id="_x0000_s1027" style="position:absolute;left:0;text-align:left;margin-left:-81.05pt;margin-top:39.65pt;width:264.85pt;height:43.95pt;z-index:251692032;mso-position-horizontal-relative:text;mso-position-vertical-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WM/JvbAAAACwEAAA8A&#10;AAAAAAAAAQAgAAAAIgAAAGRycy9kb3ducmV2LnhtbFBLAQIUABQAAAAIAIdO4kAFNTl/MQMAABcJ&#10;AAAOAAAAAAAAAAEAIAAAACoBAABkcnMvZTJvRG9jLnhtbFBLBQYAAAAABgAGAFkBAADNBgAAAAA=&#10;">
            <v:rect id="矩形 13" o:spid="_x0000_s1029" style="position:absolute;left:4551;top:52615;width:8546;height:1175;v-text-anchor:middle"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fillcolor="#b8b8b8" stroked="f" strokeweight="2pt"/>
            <v:rect id="矩形 14" o:spid="_x0000_s1028" style="position:absolute;left:4577;top:52890;width:8324;height:1123;v-text-anchor:middle"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fillcolor="#ad002d" strokecolor="#805514" strokeweight="2pt">
              <v:stroke joinstyle="round"/>
              <v:textbox>
                <w:txbxContent>
                  <w:p w:rsidR="00AA5057" w:rsidRDefault="00E21660">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年度部门决算☞名词解释</w:t>
                    </w:r>
                  </w:p>
                  <w:p w:rsidR="00AA5057" w:rsidRDefault="00AA5057">
                    <w:pPr>
                      <w:jc w:val="center"/>
                    </w:pPr>
                  </w:p>
                </w:txbxContent>
              </v:textbox>
            </v:rect>
            <w10:wrap anchory="page"/>
            <w10:anchorlock/>
          </v:group>
        </w:pict>
      </w:r>
      <w:r>
        <w:rPr>
          <w:rFonts w:ascii="仿宋_GB2312" w:eastAsia="仿宋_GB2312" w:hAnsiTheme="majorEastAsia" w:hint="eastAsia"/>
          <w:b/>
          <w:bCs/>
          <w:color w:val="000000"/>
          <w:kern w:val="0"/>
          <w:sz w:val="32"/>
          <w:szCs w:val="32"/>
        </w:rPr>
        <w:t>他交通费用：</w:t>
      </w:r>
      <w:r>
        <w:rPr>
          <w:rFonts w:ascii="仿宋_GB2312" w:eastAsia="仿宋_GB2312" w:hAnsiTheme="majorEastAsia" w:hint="eastAsia"/>
          <w:color w:val="000000"/>
          <w:kern w:val="0"/>
          <w:sz w:val="32"/>
          <w:szCs w:val="32"/>
        </w:rPr>
        <w:t>填列单位除公务用车运行维护费以外的其他交通费用。如公务交通补贴、租车费用、出租车费用、飞机、船舶等的燃料费、维修费、保险费等。</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（十四）公务用车购置：</w:t>
      </w:r>
      <w:r>
        <w:rPr>
          <w:rFonts w:ascii="仿宋_GB2312" w:eastAsia="仿宋_GB2312" w:hAnsiTheme="majorEastAsia" w:hint="eastAsia"/>
          <w:color w:val="000000"/>
          <w:kern w:val="0"/>
          <w:sz w:val="32"/>
          <w:szCs w:val="32"/>
        </w:rPr>
        <w:t>填列单位公务用车购置支出（含车辆购置税、牌照费）。</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（十五）其他交通工具购置：</w:t>
      </w:r>
      <w:r>
        <w:rPr>
          <w:rFonts w:ascii="仿宋_GB2312" w:eastAsia="仿宋_GB2312" w:hAnsiTheme="majorEastAsia" w:hint="eastAsia"/>
          <w:color w:val="000000"/>
          <w:kern w:val="0"/>
          <w:sz w:val="32"/>
          <w:szCs w:val="32"/>
        </w:rPr>
        <w:t>填列单位除公务用车外的其他各类交通工具（如船舶、飞机）购置支出（含车辆购置税、牌照费）。</w:t>
      </w:r>
    </w:p>
    <w:p w:rsidR="00AA5057" w:rsidRDefault="00E21660">
      <w:pPr>
        <w:widowControl/>
        <w:spacing w:after="0"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lastRenderedPageBreak/>
        <w:t>（十六）机关运行经费：</w:t>
      </w:r>
      <w:r>
        <w:rPr>
          <w:rFonts w:ascii="仿宋_GB2312" w:eastAsia="仿宋_GB2312" w:hAnsiTheme="majorEastAsia"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AA5057" w:rsidRDefault="00E21660">
      <w:pPr>
        <w:widowControl/>
        <w:spacing w:after="0" w:line="560" w:lineRule="exact"/>
        <w:ind w:firstLineChars="200" w:firstLine="643"/>
        <w:rPr>
          <w:rFonts w:ascii="仿宋_GB2312" w:eastAsia="仿宋_GB2312" w:hAnsiTheme="minorHAnsi" w:cs="ArialUnicodeMS"/>
          <w:kern w:val="0"/>
          <w:sz w:val="32"/>
          <w:szCs w:val="32"/>
        </w:rPr>
        <w:sectPr w:rsidR="00AA5057">
          <w:pgSz w:w="11906" w:h="16838"/>
          <w:pgMar w:top="2098" w:right="1474" w:bottom="1985" w:left="1588" w:header="851" w:footer="992" w:gutter="0"/>
          <w:cols w:space="425"/>
          <w:docGrid w:type="lines" w:linePitch="312"/>
        </w:sectPr>
      </w:pPr>
      <w:r>
        <w:rPr>
          <w:rFonts w:ascii="仿宋_GB2312" w:eastAsia="仿宋_GB2312" w:hAnsiTheme="majorEastAsia" w:hint="eastAsia"/>
          <w:b/>
          <w:bCs/>
          <w:color w:val="000000"/>
          <w:kern w:val="0"/>
          <w:sz w:val="32"/>
          <w:szCs w:val="32"/>
        </w:rPr>
        <w:t>（十七）经费形式</w:t>
      </w:r>
      <w:r>
        <w:rPr>
          <w:rFonts w:ascii="仿宋_GB2312" w:eastAsia="仿宋_GB2312" w:hAnsiTheme="majorEastAsia" w:hint="eastAsia"/>
          <w:b/>
          <w:bCs/>
          <w:color w:val="000000"/>
          <w:kern w:val="0"/>
          <w:sz w:val="32"/>
          <w:szCs w:val="32"/>
        </w:rPr>
        <w:t>:</w:t>
      </w:r>
      <w:r>
        <w:rPr>
          <w:rFonts w:ascii="仿宋_GB2312" w:eastAsia="仿宋_GB2312" w:hAnsiTheme="majorEastAsia" w:hint="eastAsia"/>
          <w:color w:val="000000"/>
          <w:kern w:val="0"/>
          <w:sz w:val="32"/>
          <w:szCs w:val="32"/>
        </w:rPr>
        <w:t>按照经费来源，</w:t>
      </w:r>
      <w:r>
        <w:rPr>
          <w:rFonts w:ascii="仿宋_GB2312" w:eastAsia="仿宋_GB2312" w:hAnsiTheme="minorHAnsi" w:cs="ArialUnicodeMS" w:hint="eastAsia"/>
          <w:kern w:val="0"/>
          <w:sz w:val="32"/>
          <w:szCs w:val="32"/>
        </w:rPr>
        <w:t>可分为财政拨款、财政性资金基本保证、财政性资金定额或定项补助、财政性资金零补助四类。</w:t>
      </w:r>
    </w:p>
    <w:p w:rsidR="00AA5057" w:rsidRDefault="00E21660">
      <w:pPr>
        <w:widowControl/>
        <w:spacing w:after="0" w:line="560" w:lineRule="exact"/>
        <w:ind w:firstLineChars="200" w:firstLine="640"/>
        <w:rPr>
          <w:rFonts w:ascii="仿宋_GB2312" w:eastAsia="仿宋_GB2312" w:hAnsiTheme="minorHAnsi" w:cs="ArialUnicodeMS"/>
          <w:kern w:val="0"/>
          <w:sz w:val="32"/>
          <w:szCs w:val="32"/>
        </w:rPr>
      </w:pPr>
      <w:r>
        <w:rPr>
          <w:rFonts w:ascii="仿宋_GB2312" w:eastAsia="仿宋_GB2312" w:hAnsiTheme="minorHAnsi" w:cs="ArialUnicodeMS"/>
          <w:noProof/>
          <w:kern w:val="0"/>
          <w:sz w:val="32"/>
          <w:szCs w:val="32"/>
        </w:rPr>
        <w:lastRenderedPageBreak/>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2" cstate="print"/>
                    <a:stretch>
                      <a:fillRect/>
                    </a:stretch>
                  </pic:blipFill>
                  <pic:spPr>
                    <a:xfrm>
                      <a:off x="0" y="0"/>
                      <a:ext cx="7590155" cy="10735945"/>
                    </a:xfrm>
                    <a:prstGeom prst="rect">
                      <a:avLst/>
                    </a:prstGeom>
                  </pic:spPr>
                </pic:pic>
              </a:graphicData>
            </a:graphic>
          </wp:anchor>
        </w:drawing>
      </w:r>
    </w:p>
    <w:sectPr w:rsidR="00AA5057" w:rsidSect="00AA5057">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660" w:rsidRDefault="00E21660">
      <w:pPr>
        <w:spacing w:line="240" w:lineRule="auto"/>
      </w:pPr>
      <w:r>
        <w:separator/>
      </w:r>
    </w:p>
  </w:endnote>
  <w:endnote w:type="continuationSeparator" w:id="0">
    <w:p w:rsidR="00E21660" w:rsidRDefault="00E2166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481D8DE1-3591-4CB8-866B-C131FCB41ADE}"/>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embedBold r:id="rId2" w:subsetted="1" w:fontKey="{FF49DCC0-60D5-46F7-AF50-8EF9DC4E17B2}"/>
  </w:font>
  <w:font w:name="仿宋_GB2312">
    <w:altName w:val="仿宋"/>
    <w:panose1 w:val="02010609030101010101"/>
    <w:charset w:val="86"/>
    <w:family w:val="modern"/>
    <w:pitch w:val="fixed"/>
    <w:sig w:usb0="00000001" w:usb1="080E0000" w:usb2="00000010" w:usb3="00000000" w:csb0="00040000" w:csb1="00000000"/>
    <w:embedRegular r:id="rId3" w:subsetted="1" w:fontKey="{21B918B1-A61C-4C77-BAEA-E54C6384050D}"/>
    <w:embedBold r:id="rId4" w:subsetted="1" w:fontKey="{81B5CD4A-8963-47E7-90B9-0038238FBE64}"/>
  </w:font>
  <w:font w:name="ArialUnicodeMS">
    <w:altName w:val="Malgun Gothic"/>
    <w:charset w:val="81"/>
    <w:family w:val="auto"/>
    <w:pitch w:val="default"/>
    <w:sig w:usb0="00000000" w:usb1="00000000" w:usb2="00000010" w:usb3="00000000" w:csb0="00080001" w:csb1="0000000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AFF" w:usb1="C0007843" w:usb2="00000009" w:usb3="00000000" w:csb0="000001FF"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___WRD_EMBED_SUB_39">
    <w:charset w:val="86"/>
    <w:family w:val="roman"/>
    <w:pitch w:val="default"/>
    <w:sig w:usb0="00000003" w:usb1="288F0000" w:usb2="00000006" w:usb3="00000000" w:csb0="00040001" w:csb1="00000000"/>
  </w:font>
  <w:font w:name="方正小标宋_GBK">
    <w:altName w:val="宋体"/>
    <w:panose1 w:val="03000509000000000000"/>
    <w:charset w:val="86"/>
    <w:family w:val="script"/>
    <w:pitch w:val="fixed"/>
    <w:sig w:usb0="00000001" w:usb1="080E0000" w:usb2="00000010" w:usb3="00000000" w:csb0="00040000" w:csb1="00000000"/>
    <w:embedRegular r:id="rId5" w:subsetted="1" w:fontKey="{6DDF3297-18A0-419D-9362-7BE5A91D88E7}"/>
  </w:font>
  <w:font w:name="方正书宋_GBK">
    <w:altName w:val="宋体"/>
    <w:charset w:val="86"/>
    <w:family w:val="roman"/>
    <w:pitch w:val="default"/>
    <w:sig w:usb0="00000000" w:usb1="00000000" w:usb2="00000010" w:usb3="00000000" w:csb0="00040000" w:csb1="00000000"/>
    <w:embedRegular r:id="rId6" w:subsetted="1" w:fontKey="{58EECEDE-8BF9-416E-BEB4-639D041734B8}"/>
    <w:embedBold r:id="rId7" w:subsetted="1" w:fontKey="{AC646BA9-53DE-4926-ADB1-F91F286BE270}"/>
  </w:font>
  <w:font w:name="楷体_GB2312">
    <w:altName w:val="楷体"/>
    <w:panose1 w:val="02010609030101010101"/>
    <w:charset w:val="86"/>
    <w:family w:val="modern"/>
    <w:pitch w:val="fixed"/>
    <w:sig w:usb0="00000001" w:usb1="080E0000" w:usb2="00000010" w:usb3="00000000" w:csb0="00040000" w:csb1="00000000"/>
    <w:embedBold r:id="rId8" w:subsetted="1" w:fontKey="{60C974FA-FE50-4559-8FD4-DCA4B64A051E}"/>
  </w:font>
  <w:font w:name="TimesNewRomanPSMT">
    <w:altName w:val="Arial"/>
    <w:charset w:val="00"/>
    <w:family w:val="moder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embedRegular r:id="rId9" w:subsetted="1" w:fontKey="{C2C63C09-2A9D-4096-B021-E3268399072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660" w:rsidRDefault="00E21660">
      <w:pPr>
        <w:spacing w:after="0"/>
      </w:pPr>
      <w:r>
        <w:separator/>
      </w:r>
    </w:p>
  </w:footnote>
  <w:footnote w:type="continuationSeparator" w:id="0">
    <w:p w:rsidR="00E21660" w:rsidRDefault="00E2166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C4638"/>
    <w:multiLevelType w:val="multilevel"/>
    <w:tmpl w:val="2C3C4638"/>
    <w:lvl w:ilvl="0">
      <w:start w:val="1"/>
      <w:numFmt w:val="japaneseCounting"/>
      <w:lvlText w:val="%1、"/>
      <w:lvlJc w:val="left"/>
      <w:pPr>
        <w:ind w:left="944" w:hanging="660"/>
      </w:pPr>
      <w:rPr>
        <w:rFonts w:hint="default"/>
      </w:rPr>
    </w:lvl>
    <w:lvl w:ilvl="1">
      <w:start w:val="1"/>
      <w:numFmt w:val="decimal"/>
      <w:lvlText w:val="%2、"/>
      <w:lvlJc w:val="left"/>
      <w:pPr>
        <w:ind w:left="1287" w:hanging="720"/>
      </w:pPr>
      <w:rPr>
        <w:rFonts w:hint="default"/>
      </w:rPr>
    </w:lvl>
    <w:lvl w:ilvl="2">
      <w:start w:val="8"/>
      <w:numFmt w:val="decimal"/>
      <w:lvlText w:val="%3、"/>
      <w:lvlJc w:val="left"/>
      <w:pPr>
        <w:ind w:left="1560" w:hanging="720"/>
      </w:pPr>
      <w:rPr>
        <w:rFonts w:hint="default"/>
      </w:rPr>
    </w:lvl>
    <w:lvl w:ilvl="3">
      <w:start w:val="9"/>
      <w:numFmt w:val="decimal"/>
      <w:lvlText w:val="%4、"/>
      <w:lvlJc w:val="left"/>
      <w:pPr>
        <w:ind w:left="1980" w:hanging="720"/>
      </w:pPr>
      <w:rPr>
        <w:rFonts w:hint="default"/>
      </w:rPr>
    </w:lvl>
    <w:lvl w:ilvl="4">
      <w:start w:val="18"/>
      <w:numFmt w:val="decimal"/>
      <w:lvlText w:val="%5、"/>
      <w:lvlJc w:val="left"/>
      <w:pPr>
        <w:ind w:left="2400" w:hanging="720"/>
      </w:pPr>
      <w:rPr>
        <w:rFont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5DB9A87"/>
    <w:multiLevelType w:val="singleLevel"/>
    <w:tmpl w:val="45DB9A87"/>
    <w:lvl w:ilvl="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
  <w:docVars>
    <w:docVar w:name="commondata" w:val="eyJoZGlkIjoiNTFmY2M5ZTlmZDY0NjQzZDFiMTRmMDdmYTM1YjkzZTgifQ=="/>
  </w:docVars>
  <w:rsids>
    <w:rsidRoot w:val="003C1413"/>
    <w:rsid w:val="00022493"/>
    <w:rsid w:val="00024E7F"/>
    <w:rsid w:val="000475A0"/>
    <w:rsid w:val="000838C3"/>
    <w:rsid w:val="000B2446"/>
    <w:rsid w:val="000D7C65"/>
    <w:rsid w:val="000E2F81"/>
    <w:rsid w:val="00117946"/>
    <w:rsid w:val="00117E2C"/>
    <w:rsid w:val="00136493"/>
    <w:rsid w:val="00146C47"/>
    <w:rsid w:val="00152FB8"/>
    <w:rsid w:val="00163495"/>
    <w:rsid w:val="00176658"/>
    <w:rsid w:val="0018239E"/>
    <w:rsid w:val="001B2454"/>
    <w:rsid w:val="001B3410"/>
    <w:rsid w:val="001C030D"/>
    <w:rsid w:val="001C4A84"/>
    <w:rsid w:val="001E5902"/>
    <w:rsid w:val="00233705"/>
    <w:rsid w:val="00275CA2"/>
    <w:rsid w:val="002A53C6"/>
    <w:rsid w:val="002A65A5"/>
    <w:rsid w:val="002C04C4"/>
    <w:rsid w:val="002D08B0"/>
    <w:rsid w:val="002D1AE3"/>
    <w:rsid w:val="002F2ECE"/>
    <w:rsid w:val="00341C8F"/>
    <w:rsid w:val="00350678"/>
    <w:rsid w:val="0035463A"/>
    <w:rsid w:val="003911A3"/>
    <w:rsid w:val="00391D9D"/>
    <w:rsid w:val="003B6C51"/>
    <w:rsid w:val="003C1413"/>
    <w:rsid w:val="003C549F"/>
    <w:rsid w:val="003D5A16"/>
    <w:rsid w:val="003E7DB3"/>
    <w:rsid w:val="003F439D"/>
    <w:rsid w:val="0042631D"/>
    <w:rsid w:val="00431175"/>
    <w:rsid w:val="004460F6"/>
    <w:rsid w:val="004772BC"/>
    <w:rsid w:val="004B6E37"/>
    <w:rsid w:val="004C32BA"/>
    <w:rsid w:val="00554C09"/>
    <w:rsid w:val="0055646F"/>
    <w:rsid w:val="00556F8B"/>
    <w:rsid w:val="00575922"/>
    <w:rsid w:val="005A6C90"/>
    <w:rsid w:val="005E3FB0"/>
    <w:rsid w:val="005F4B66"/>
    <w:rsid w:val="005F5208"/>
    <w:rsid w:val="00641318"/>
    <w:rsid w:val="0064405D"/>
    <w:rsid w:val="00692F3D"/>
    <w:rsid w:val="00695557"/>
    <w:rsid w:val="006A173E"/>
    <w:rsid w:val="006D4EA7"/>
    <w:rsid w:val="006E4047"/>
    <w:rsid w:val="0070012A"/>
    <w:rsid w:val="0070664B"/>
    <w:rsid w:val="007071B8"/>
    <w:rsid w:val="007414DE"/>
    <w:rsid w:val="0076179F"/>
    <w:rsid w:val="007905A9"/>
    <w:rsid w:val="007E5500"/>
    <w:rsid w:val="007F055B"/>
    <w:rsid w:val="00811C2F"/>
    <w:rsid w:val="00833D46"/>
    <w:rsid w:val="00840A97"/>
    <w:rsid w:val="00865F65"/>
    <w:rsid w:val="008C0149"/>
    <w:rsid w:val="008D5DED"/>
    <w:rsid w:val="008E25CA"/>
    <w:rsid w:val="008E6AD3"/>
    <w:rsid w:val="008F34FC"/>
    <w:rsid w:val="00944CD7"/>
    <w:rsid w:val="00964BD2"/>
    <w:rsid w:val="009831B2"/>
    <w:rsid w:val="009A1ABE"/>
    <w:rsid w:val="009A1D72"/>
    <w:rsid w:val="009E21A4"/>
    <w:rsid w:val="009F22C6"/>
    <w:rsid w:val="00A07E50"/>
    <w:rsid w:val="00A15397"/>
    <w:rsid w:val="00A35CE0"/>
    <w:rsid w:val="00A4462E"/>
    <w:rsid w:val="00A44AA4"/>
    <w:rsid w:val="00A61623"/>
    <w:rsid w:val="00A8361A"/>
    <w:rsid w:val="00A84687"/>
    <w:rsid w:val="00AA5057"/>
    <w:rsid w:val="00AB0A0E"/>
    <w:rsid w:val="00AD3B6E"/>
    <w:rsid w:val="00B1751F"/>
    <w:rsid w:val="00B56722"/>
    <w:rsid w:val="00B74D39"/>
    <w:rsid w:val="00B91DA4"/>
    <w:rsid w:val="00C12630"/>
    <w:rsid w:val="00C34562"/>
    <w:rsid w:val="00C3774E"/>
    <w:rsid w:val="00C40C03"/>
    <w:rsid w:val="00C57456"/>
    <w:rsid w:val="00C65387"/>
    <w:rsid w:val="00C87FAB"/>
    <w:rsid w:val="00C91FF7"/>
    <w:rsid w:val="00C94E53"/>
    <w:rsid w:val="00D0048E"/>
    <w:rsid w:val="00D23E7A"/>
    <w:rsid w:val="00D61063"/>
    <w:rsid w:val="00D8267F"/>
    <w:rsid w:val="00D86FAC"/>
    <w:rsid w:val="00DB35AF"/>
    <w:rsid w:val="00DD72D7"/>
    <w:rsid w:val="00DF5B88"/>
    <w:rsid w:val="00E0589E"/>
    <w:rsid w:val="00E21660"/>
    <w:rsid w:val="00E241FA"/>
    <w:rsid w:val="00E2595E"/>
    <w:rsid w:val="00E35374"/>
    <w:rsid w:val="00E50C19"/>
    <w:rsid w:val="00E64655"/>
    <w:rsid w:val="00E73081"/>
    <w:rsid w:val="00E856C9"/>
    <w:rsid w:val="00E95725"/>
    <w:rsid w:val="00EB6A8B"/>
    <w:rsid w:val="00EE49D7"/>
    <w:rsid w:val="00EF38C6"/>
    <w:rsid w:val="00F679C7"/>
    <w:rsid w:val="00F7711A"/>
    <w:rsid w:val="00FA0D58"/>
    <w:rsid w:val="00FA56F4"/>
    <w:rsid w:val="00FB4EDA"/>
    <w:rsid w:val="00FD3BD5"/>
    <w:rsid w:val="00FE3DC8"/>
    <w:rsid w:val="00FF37F1"/>
    <w:rsid w:val="04073F84"/>
    <w:rsid w:val="0B60750A"/>
    <w:rsid w:val="10686488"/>
    <w:rsid w:val="10DF728A"/>
    <w:rsid w:val="1264200E"/>
    <w:rsid w:val="12B229CF"/>
    <w:rsid w:val="141C5B77"/>
    <w:rsid w:val="159507E9"/>
    <w:rsid w:val="18D8339D"/>
    <w:rsid w:val="1A21388F"/>
    <w:rsid w:val="1A570D2F"/>
    <w:rsid w:val="26845C59"/>
    <w:rsid w:val="28B415B4"/>
    <w:rsid w:val="28FB0B8D"/>
    <w:rsid w:val="2A350B73"/>
    <w:rsid w:val="2D2B7942"/>
    <w:rsid w:val="2D46481D"/>
    <w:rsid w:val="2E581DB0"/>
    <w:rsid w:val="2E733B28"/>
    <w:rsid w:val="31852B5A"/>
    <w:rsid w:val="32D01238"/>
    <w:rsid w:val="384A1CA2"/>
    <w:rsid w:val="3DFC59A8"/>
    <w:rsid w:val="3ECF245E"/>
    <w:rsid w:val="3FB96314"/>
    <w:rsid w:val="42736B49"/>
    <w:rsid w:val="44F336D8"/>
    <w:rsid w:val="46A270E1"/>
    <w:rsid w:val="49E925CD"/>
    <w:rsid w:val="52CD49D8"/>
    <w:rsid w:val="53A44FAF"/>
    <w:rsid w:val="594329EC"/>
    <w:rsid w:val="598D3FB4"/>
    <w:rsid w:val="5BEE1540"/>
    <w:rsid w:val="5DE61A5D"/>
    <w:rsid w:val="633F7E77"/>
    <w:rsid w:val="63BD61C0"/>
    <w:rsid w:val="63C04243"/>
    <w:rsid w:val="649C01C7"/>
    <w:rsid w:val="699A3F60"/>
    <w:rsid w:val="6ECD1BC2"/>
    <w:rsid w:val="72902E62"/>
    <w:rsid w:val="734C070F"/>
    <w:rsid w:val="73C61104"/>
    <w:rsid w:val="776452EA"/>
    <w:rsid w:val="78CC2CD4"/>
    <w:rsid w:val="7DC663B9"/>
    <w:rsid w:val="7FD210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黑体"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057"/>
    <w:pPr>
      <w:widowControl w:val="0"/>
      <w:spacing w:after="160" w:line="480" w:lineRule="auto"/>
      <w:jc w:val="both"/>
    </w:pPr>
    <w:rPr>
      <w:rFonts w:ascii="Times New Roman" w:eastAsia="宋体" w:hAnsi="Times New Roman"/>
      <w:kern w:val="2"/>
      <w:sz w:val="21"/>
      <w:szCs w:val="24"/>
    </w:rPr>
  </w:style>
  <w:style w:type="paragraph" w:styleId="1">
    <w:name w:val="heading 1"/>
    <w:basedOn w:val="a"/>
    <w:next w:val="a"/>
    <w:link w:val="1Char"/>
    <w:uiPriority w:val="9"/>
    <w:qFormat/>
    <w:rsid w:val="00AA505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A505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A505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AA505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AA5057"/>
    <w:pPr>
      <w:ind w:leftChars="2500" w:left="100"/>
    </w:pPr>
  </w:style>
  <w:style w:type="paragraph" w:styleId="a4">
    <w:name w:val="Balloon Text"/>
    <w:basedOn w:val="a"/>
    <w:link w:val="Char0"/>
    <w:uiPriority w:val="99"/>
    <w:unhideWhenUsed/>
    <w:qFormat/>
    <w:rsid w:val="00AA5057"/>
    <w:rPr>
      <w:sz w:val="18"/>
      <w:szCs w:val="18"/>
    </w:rPr>
  </w:style>
  <w:style w:type="paragraph" w:styleId="a5">
    <w:name w:val="footer"/>
    <w:basedOn w:val="a"/>
    <w:link w:val="Char1"/>
    <w:uiPriority w:val="99"/>
    <w:unhideWhenUsed/>
    <w:qFormat/>
    <w:rsid w:val="00AA5057"/>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qFormat/>
    <w:rsid w:val="00AA505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Subtitle"/>
    <w:basedOn w:val="a"/>
    <w:next w:val="a"/>
    <w:link w:val="Char3"/>
    <w:uiPriority w:val="11"/>
    <w:qFormat/>
    <w:rsid w:val="00AA5057"/>
    <w:pPr>
      <w:widowControl/>
      <w:spacing w:after="200" w:line="276" w:lineRule="auto"/>
      <w:jc w:val="left"/>
    </w:pPr>
    <w:rPr>
      <w:rFonts w:asciiTheme="majorHAnsi" w:eastAsiaTheme="majorEastAsia" w:hAnsiTheme="majorHAnsi" w:cstheme="majorBidi"/>
      <w:i/>
      <w:iCs/>
      <w:color w:val="F0A22E" w:themeColor="accent1"/>
      <w:spacing w:val="15"/>
      <w:kern w:val="0"/>
      <w:sz w:val="24"/>
    </w:rPr>
  </w:style>
  <w:style w:type="paragraph" w:styleId="a8">
    <w:name w:val="Title"/>
    <w:basedOn w:val="a"/>
    <w:next w:val="a"/>
    <w:link w:val="Char4"/>
    <w:uiPriority w:val="10"/>
    <w:qFormat/>
    <w:rsid w:val="00AA5057"/>
    <w:pPr>
      <w:widowControl/>
      <w:pBdr>
        <w:bottom w:val="single" w:sz="8" w:space="4" w:color="F0A22E" w:themeColor="accent1"/>
      </w:pBdr>
      <w:spacing w:after="300"/>
      <w:contextualSpacing/>
      <w:jc w:val="left"/>
    </w:pPr>
    <w:rPr>
      <w:rFonts w:asciiTheme="majorHAnsi" w:eastAsiaTheme="majorEastAsia" w:hAnsiTheme="majorHAnsi" w:cstheme="majorBidi"/>
      <w:color w:val="3A2C24" w:themeColor="text2" w:themeShade="BF"/>
      <w:spacing w:val="5"/>
      <w:kern w:val="28"/>
      <w:sz w:val="52"/>
      <w:szCs w:val="52"/>
    </w:rPr>
  </w:style>
  <w:style w:type="table" w:styleId="a9">
    <w:name w:val="Table Grid"/>
    <w:basedOn w:val="a1"/>
    <w:uiPriority w:val="1"/>
    <w:qFormat/>
    <w:rsid w:val="00AA5057"/>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页眉 Char"/>
    <w:basedOn w:val="a0"/>
    <w:link w:val="a6"/>
    <w:uiPriority w:val="99"/>
    <w:qFormat/>
    <w:rsid w:val="00AA5057"/>
    <w:rPr>
      <w:sz w:val="18"/>
      <w:szCs w:val="18"/>
    </w:rPr>
  </w:style>
  <w:style w:type="character" w:customStyle="1" w:styleId="Char1">
    <w:name w:val="页脚 Char"/>
    <w:basedOn w:val="a0"/>
    <w:link w:val="a5"/>
    <w:uiPriority w:val="99"/>
    <w:qFormat/>
    <w:rsid w:val="00AA5057"/>
    <w:rPr>
      <w:sz w:val="18"/>
      <w:szCs w:val="18"/>
    </w:rPr>
  </w:style>
  <w:style w:type="paragraph" w:customStyle="1" w:styleId="10">
    <w:name w:val="无间隔1"/>
    <w:link w:val="Char5"/>
    <w:uiPriority w:val="1"/>
    <w:qFormat/>
    <w:rsid w:val="00AA5057"/>
    <w:pPr>
      <w:spacing w:after="160" w:line="480" w:lineRule="auto"/>
    </w:pPr>
    <w:rPr>
      <w:rFonts w:asciiTheme="minorHAnsi" w:eastAsiaTheme="minorEastAsia" w:hAnsiTheme="minorHAnsi" w:cstheme="minorBidi"/>
      <w:sz w:val="22"/>
      <w:szCs w:val="22"/>
    </w:rPr>
  </w:style>
  <w:style w:type="character" w:customStyle="1" w:styleId="Char5">
    <w:name w:val="无间隔 Char"/>
    <w:basedOn w:val="a0"/>
    <w:link w:val="10"/>
    <w:uiPriority w:val="1"/>
    <w:qFormat/>
    <w:rsid w:val="00AA5057"/>
    <w:rPr>
      <w:kern w:val="0"/>
      <w:sz w:val="22"/>
    </w:rPr>
  </w:style>
  <w:style w:type="character" w:customStyle="1" w:styleId="Char0">
    <w:name w:val="批注框文本 Char"/>
    <w:basedOn w:val="a0"/>
    <w:link w:val="a4"/>
    <w:uiPriority w:val="99"/>
    <w:semiHidden/>
    <w:qFormat/>
    <w:rsid w:val="00AA5057"/>
    <w:rPr>
      <w:rFonts w:ascii="Times New Roman" w:eastAsia="宋体" w:hAnsi="Times New Roman" w:cs="Times New Roman"/>
      <w:sz w:val="18"/>
      <w:szCs w:val="18"/>
    </w:rPr>
  </w:style>
  <w:style w:type="character" w:customStyle="1" w:styleId="Char4">
    <w:name w:val="标题 Char"/>
    <w:basedOn w:val="a0"/>
    <w:link w:val="a8"/>
    <w:uiPriority w:val="10"/>
    <w:qFormat/>
    <w:rsid w:val="00AA5057"/>
    <w:rPr>
      <w:rFonts w:asciiTheme="majorHAnsi" w:eastAsiaTheme="majorEastAsia" w:hAnsiTheme="majorHAnsi" w:cstheme="majorBidi"/>
      <w:color w:val="3A2C24" w:themeColor="text2" w:themeShade="BF"/>
      <w:spacing w:val="5"/>
      <w:kern w:val="28"/>
      <w:sz w:val="52"/>
      <w:szCs w:val="52"/>
    </w:rPr>
  </w:style>
  <w:style w:type="character" w:customStyle="1" w:styleId="Char3">
    <w:name w:val="副标题 Char"/>
    <w:basedOn w:val="a0"/>
    <w:link w:val="a7"/>
    <w:uiPriority w:val="11"/>
    <w:qFormat/>
    <w:rsid w:val="00AA5057"/>
    <w:rPr>
      <w:rFonts w:asciiTheme="majorHAnsi" w:eastAsiaTheme="majorEastAsia" w:hAnsiTheme="majorHAnsi" w:cstheme="majorBidi"/>
      <w:i/>
      <w:iCs/>
      <w:color w:val="F0A22E" w:themeColor="accent1"/>
      <w:spacing w:val="15"/>
      <w:kern w:val="0"/>
      <w:sz w:val="24"/>
      <w:szCs w:val="24"/>
    </w:rPr>
  </w:style>
  <w:style w:type="character" w:customStyle="1" w:styleId="Style1">
    <w:name w:val="Style1"/>
    <w:basedOn w:val="a0"/>
    <w:uiPriority w:val="1"/>
    <w:qFormat/>
    <w:rsid w:val="00AA5057"/>
    <w:rPr>
      <w:rFonts w:asciiTheme="minorHAnsi" w:eastAsiaTheme="minorEastAsia" w:hAnsiTheme="minorEastAsia" w:cstheme="minorBidi"/>
      <w:sz w:val="22"/>
      <w:szCs w:val="22"/>
      <w:lang w:eastAsia="zh-CN"/>
    </w:rPr>
  </w:style>
  <w:style w:type="character" w:customStyle="1" w:styleId="Style2">
    <w:name w:val="Style2"/>
    <w:basedOn w:val="a0"/>
    <w:uiPriority w:val="1"/>
    <w:qFormat/>
    <w:rsid w:val="00AA5057"/>
    <w:rPr>
      <w:rFonts w:asciiTheme="minorHAnsi" w:eastAsiaTheme="minorEastAsia" w:hAnsiTheme="minorEastAsia" w:cstheme="minorBidi"/>
      <w:sz w:val="22"/>
      <w:szCs w:val="22"/>
      <w:lang w:eastAsia="zh-CN"/>
    </w:rPr>
  </w:style>
  <w:style w:type="character" w:customStyle="1" w:styleId="Style3">
    <w:name w:val="Style3"/>
    <w:basedOn w:val="a0"/>
    <w:uiPriority w:val="1"/>
    <w:qFormat/>
    <w:rsid w:val="00AA5057"/>
    <w:rPr>
      <w:rFonts w:asciiTheme="minorHAnsi" w:eastAsiaTheme="minorEastAsia" w:hAnsiTheme="minorEastAsia" w:cstheme="minorBidi"/>
      <w:szCs w:val="22"/>
      <w:lang w:eastAsia="zh-CN"/>
    </w:rPr>
  </w:style>
  <w:style w:type="character" w:customStyle="1" w:styleId="Style4">
    <w:name w:val="Style4"/>
    <w:basedOn w:val="a0"/>
    <w:uiPriority w:val="1"/>
    <w:qFormat/>
    <w:rsid w:val="00AA5057"/>
    <w:rPr>
      <w:rFonts w:asciiTheme="minorHAnsi" w:eastAsiaTheme="minorEastAsia" w:hAnsiTheme="minorEastAsia" w:cstheme="minorBidi"/>
      <w:szCs w:val="22"/>
      <w:lang w:eastAsia="zh-CN"/>
    </w:rPr>
  </w:style>
  <w:style w:type="character" w:customStyle="1" w:styleId="Style5">
    <w:name w:val="Style5"/>
    <w:basedOn w:val="a0"/>
    <w:uiPriority w:val="1"/>
    <w:qFormat/>
    <w:rsid w:val="00AA5057"/>
    <w:rPr>
      <w:rFonts w:asciiTheme="minorHAnsi" w:eastAsiaTheme="minorEastAsia" w:hAnsiTheme="minorEastAsia" w:cstheme="minorBidi"/>
      <w:sz w:val="22"/>
      <w:szCs w:val="22"/>
      <w:lang w:eastAsia="zh-CN"/>
    </w:rPr>
  </w:style>
  <w:style w:type="character" w:customStyle="1" w:styleId="1Char">
    <w:name w:val="标题 1 Char"/>
    <w:basedOn w:val="a0"/>
    <w:link w:val="1"/>
    <w:uiPriority w:val="9"/>
    <w:qFormat/>
    <w:rsid w:val="00AA5057"/>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AA5057"/>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AA5057"/>
    <w:rPr>
      <w:rFonts w:ascii="Times New Roman" w:eastAsia="宋体" w:hAnsi="Times New Roman" w:cs="Times New Roman"/>
      <w:b/>
      <w:bCs/>
      <w:sz w:val="32"/>
      <w:szCs w:val="32"/>
    </w:rPr>
  </w:style>
  <w:style w:type="character" w:customStyle="1" w:styleId="4Char">
    <w:name w:val="标题 4 Char"/>
    <w:basedOn w:val="a0"/>
    <w:link w:val="4"/>
    <w:uiPriority w:val="9"/>
    <w:qFormat/>
    <w:rsid w:val="00AA5057"/>
    <w:rPr>
      <w:rFonts w:asciiTheme="majorHAnsi" w:eastAsiaTheme="majorEastAsia" w:hAnsiTheme="majorHAnsi" w:cstheme="majorBidi"/>
      <w:b/>
      <w:bCs/>
      <w:sz w:val="28"/>
      <w:szCs w:val="28"/>
    </w:rPr>
  </w:style>
  <w:style w:type="character" w:customStyle="1" w:styleId="Char">
    <w:name w:val="日期 Char"/>
    <w:basedOn w:val="a0"/>
    <w:link w:val="a3"/>
    <w:uiPriority w:val="99"/>
    <w:semiHidden/>
    <w:qFormat/>
    <w:rsid w:val="00AA5057"/>
    <w:rPr>
      <w:rFonts w:ascii="Times New Roman" w:eastAsia="宋体" w:hAnsi="Times New Roman" w:cs="Times New Roman"/>
      <w:szCs w:val="24"/>
    </w:rPr>
  </w:style>
  <w:style w:type="paragraph" w:customStyle="1" w:styleId="11">
    <w:name w:val="列出段落1"/>
    <w:basedOn w:val="a"/>
    <w:uiPriority w:val="99"/>
    <w:unhideWhenUsed/>
    <w:qFormat/>
    <w:rsid w:val="00AA5057"/>
    <w:pPr>
      <w:ind w:firstLineChars="200" w:firstLine="420"/>
    </w:pPr>
  </w:style>
  <w:style w:type="paragraph" w:customStyle="1" w:styleId="20">
    <w:name w:val="列出段落2"/>
    <w:basedOn w:val="a"/>
    <w:uiPriority w:val="99"/>
    <w:unhideWhenUsed/>
    <w:qFormat/>
    <w:rsid w:val="00AA5057"/>
    <w:pPr>
      <w:ind w:firstLineChars="200" w:firstLine="420"/>
    </w:pPr>
  </w:style>
  <w:style w:type="paragraph" w:styleId="aa">
    <w:name w:val="List Paragraph"/>
    <w:basedOn w:val="a"/>
    <w:uiPriority w:val="99"/>
    <w:unhideWhenUsed/>
    <w:qFormat/>
    <w:rsid w:val="00AA5057"/>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8FBDAFE-2EDD-4B1F-8F2C-4745B697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2989</Words>
  <Characters>17042</Characters>
  <Application>Microsoft Office Word</Application>
  <DocSecurity>0</DocSecurity>
  <Lines>142</Lines>
  <Paragraphs>39</Paragraphs>
  <ScaleCrop>false</ScaleCrop>
  <Company>Microsoft</Company>
  <LinksUpToDate>false</LinksUpToDate>
  <CharactersWithSpaces>19992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Administrator</cp:lastModifiedBy>
  <cp:revision>3</cp:revision>
  <cp:lastPrinted>2019-08-02T01:01:00Z</cp:lastPrinted>
  <dcterms:created xsi:type="dcterms:W3CDTF">2021-06-26T08:23:00Z</dcterms:created>
  <dcterms:modified xsi:type="dcterms:W3CDTF">2023-11-21T02:00:00Z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752BBF606A0949BC9BD7EBF1B52C4A9E_12</vt:lpwstr>
  </property>
</Properties>
</file>