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2023年部门预算信息公开目录</w:t>
      </w:r>
    </w:p>
    <w:p>
      <w:pPr>
        <w:jc w:val="center"/>
      </w:pPr>
      <w:r>
        <w:rPr>
          <w:rFonts w:ascii="黑体" w:eastAsia="黑体" w:cs="黑体"/>
          <w:b/>
          <w:color w:val="000000"/>
          <w:sz w:val="30"/>
        </w:rPr>
        <w:t xml:space="preserve"> </w:t>
      </w:r>
    </w:p>
    <w:p>
      <w:pPr>
        <w:jc w:val="center"/>
      </w:pPr>
      <w:r>
        <w:rPr>
          <w:rFonts w:ascii="黑体" w:eastAsia="黑体" w:cs="黑体"/>
          <w:b/>
          <w:color w:val="000000"/>
          <w:sz w:val="30"/>
        </w:rPr>
        <w:t>第一部分  部门预算</w:t>
      </w:r>
    </w:p>
    <w:p>
      <w:r>
        <w:rPr>
          <w:rFonts w:asci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pPr>
        <w:pStyle w:val="3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101</w:t>
      </w:r>
      <w:r>
        <w:fldChar w:fldCharType="end"/>
      </w:r>
      <w:r>
        <w:fldChar w:fldCharType="end"/>
      </w:r>
    </w:p>
    <w:p>
      <w:pPr>
        <w:pStyle w:val="3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101</w:t>
      </w:r>
      <w:r>
        <w:fldChar w:fldCharType="end"/>
      </w:r>
      <w:r>
        <w:fldChar w:fldCharType="end"/>
      </w:r>
    </w:p>
    <w:p>
      <w:pPr>
        <w:pStyle w:val="3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102</w:t>
      </w:r>
      <w:r>
        <w:fldChar w:fldCharType="end"/>
      </w:r>
      <w:r>
        <w:fldChar w:fldCharType="end"/>
      </w:r>
    </w:p>
    <w:p>
      <w:pPr>
        <w:pStyle w:val="3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103</w:t>
      </w:r>
      <w:r>
        <w:fldChar w:fldCharType="end"/>
      </w:r>
      <w:r>
        <w:fldChar w:fldCharType="end"/>
      </w:r>
    </w:p>
    <w:p>
      <w:r>
        <w:fldChar w:fldCharType="end"/>
      </w: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rPr>
          <w:rFonts w:ascii="黑体" w:eastAsia="黑体" w:cs="黑体"/>
          <w:b/>
          <w:color w:val="000000"/>
          <w:sz w:val="30"/>
        </w:rPr>
      </w:pPr>
    </w:p>
    <w:p>
      <w:pPr>
        <w:jc w:val="center"/>
        <w:outlineLvl w:val="0"/>
        <w:rPr>
          <w:b/>
          <w:bCs/>
          <w:sz w:val="44"/>
          <w:szCs w:val="44"/>
        </w:r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bookmarkStart w:id="0" w:name="_Toc_2_2_0000000001"/>
      <w:r>
        <w:rPr>
          <w:rFonts w:ascii="方正小标宋_GBK" w:eastAsia="方正小标宋_GBK" w:cs="方正小标宋_GBK"/>
          <w:b/>
          <w:bCs/>
          <w:color w:val="000000"/>
          <w:sz w:val="44"/>
          <w:szCs w:val="44"/>
        </w:rPr>
        <w:t>高阳县卫生健康局2023年部门预算公开表</w:t>
      </w:r>
    </w:p>
    <w:p>
      <w:pPr>
        <w:jc w:val="center"/>
        <w:outlineLvl w:val="1"/>
        <w:rPr>
          <w:rFonts w:ascii="方正小标宋_GBK" w:eastAsia="方正小标宋_GBK" w:cs="方正小标宋_GBK"/>
          <w:color w:val="000000"/>
          <w:sz w:val="36"/>
        </w:rPr>
      </w:pPr>
    </w:p>
    <w:p>
      <w:pPr>
        <w:jc w:val="center"/>
        <w:outlineLvl w:val="1"/>
      </w:pPr>
      <w:r>
        <w:rPr>
          <w:rFonts w:ascii="方正小标宋_GBK" w:eastAsia="方正小标宋_GBK" w:cs="方正小标宋_GBK"/>
          <w:color w:val="000000"/>
          <w:sz w:val="36"/>
        </w:rPr>
        <w:t>部门预算收支总表</w:t>
      </w:r>
      <w:bookmarkEnd w:id="0"/>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362高阳县卫生健康局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14410.21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r>
              <w:t>6000.00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r>
              <w:t>57561.83</w:t>
            </w: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271.76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71370.29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11249.15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77972.04</w:t>
            </w:r>
          </w:p>
        </w:tc>
        <w:tc>
          <w:tcPr>
            <w:tcW w:w="4535" w:type="dxa"/>
            <w:vAlign w:val="center"/>
          </w:tcPr>
          <w:p>
            <w:pPr>
              <w:pStyle w:val="16"/>
            </w:pPr>
            <w:r>
              <w:t>本年支出合计</w:t>
            </w:r>
          </w:p>
        </w:tc>
        <w:tc>
          <w:tcPr>
            <w:tcW w:w="2126" w:type="dxa"/>
            <w:vAlign w:val="center"/>
          </w:tcPr>
          <w:p>
            <w:pPr>
              <w:pStyle w:val="17"/>
            </w:pPr>
            <w:r>
              <w:t>82921.19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r>
              <w:t>4949.15</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82921.19</w:t>
            </w:r>
          </w:p>
        </w:tc>
        <w:tc>
          <w:tcPr>
            <w:tcW w:w="4535" w:type="dxa"/>
            <w:vAlign w:val="center"/>
          </w:tcPr>
          <w:p>
            <w:pPr>
              <w:pStyle w:val="16"/>
            </w:pPr>
            <w:r>
              <w:t>支出总计</w:t>
            </w:r>
          </w:p>
        </w:tc>
        <w:tc>
          <w:tcPr>
            <w:tcW w:w="2126" w:type="dxa"/>
            <w:vAlign w:val="center"/>
          </w:tcPr>
          <w:p>
            <w:pPr>
              <w:pStyle w:val="17"/>
            </w:pPr>
            <w:r>
              <w:t>82921.19</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362高阳县卫生健康局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82921.19</w:t>
            </w:r>
          </w:p>
        </w:tc>
        <w:tc>
          <w:tcPr>
            <w:tcW w:w="1134" w:type="dxa"/>
            <w:vAlign w:val="center"/>
          </w:tcPr>
          <w:p>
            <w:pPr>
              <w:pStyle w:val="17"/>
            </w:pPr>
            <w:r>
              <w:t>77972.04</w:t>
            </w:r>
          </w:p>
        </w:tc>
        <w:tc>
          <w:tcPr>
            <w:tcW w:w="1134" w:type="dxa"/>
            <w:vAlign w:val="center"/>
          </w:tcPr>
          <w:p>
            <w:pPr>
              <w:pStyle w:val="17"/>
            </w:pPr>
            <w:r>
              <w:t>20410.21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57561.83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271.76</w:t>
            </w:r>
          </w:p>
        </w:tc>
        <w:tc>
          <w:tcPr>
            <w:tcW w:w="1134" w:type="dxa"/>
            <w:vAlign w:val="center"/>
          </w:tcPr>
          <w:p>
            <w:pPr>
              <w:pStyle w:val="13"/>
            </w:pPr>
            <w:r>
              <w:t>271.76</w:t>
            </w:r>
          </w:p>
        </w:tc>
        <w:tc>
          <w:tcPr>
            <w:tcW w:w="1134" w:type="dxa"/>
            <w:vAlign w:val="center"/>
          </w:tcPr>
          <w:p>
            <w:pPr>
              <w:pStyle w:val="13"/>
            </w:pPr>
            <w:r>
              <w:t>271.76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r>
              <w:t>40.96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20810</w:t>
            </w:r>
          </w:p>
        </w:tc>
        <w:tc>
          <w:tcPr>
            <w:tcW w:w="1559" w:type="dxa"/>
            <w:vAlign w:val="center"/>
          </w:tcPr>
          <w:p>
            <w:pPr>
              <w:pStyle w:val="14"/>
            </w:pPr>
            <w:r>
              <w:t>社会福利</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2081099</w:t>
            </w:r>
          </w:p>
        </w:tc>
        <w:tc>
          <w:tcPr>
            <w:tcW w:w="1559" w:type="dxa"/>
            <w:vAlign w:val="center"/>
          </w:tcPr>
          <w:p>
            <w:pPr>
              <w:pStyle w:val="14"/>
            </w:pPr>
            <w:r>
              <w:t>其他社会福利支出</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r>
              <w:t>230.00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71370.29</w:t>
            </w:r>
          </w:p>
        </w:tc>
        <w:tc>
          <w:tcPr>
            <w:tcW w:w="1134" w:type="dxa"/>
            <w:vAlign w:val="center"/>
          </w:tcPr>
          <w:p>
            <w:pPr>
              <w:pStyle w:val="13"/>
            </w:pPr>
            <w:r>
              <w:t>71370.29</w:t>
            </w:r>
          </w:p>
        </w:tc>
        <w:tc>
          <w:tcPr>
            <w:tcW w:w="1134" w:type="dxa"/>
            <w:vAlign w:val="center"/>
          </w:tcPr>
          <w:p>
            <w:pPr>
              <w:pStyle w:val="13"/>
            </w:pPr>
            <w:r>
              <w:t>14108.46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57261.83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1671.28</w:t>
            </w:r>
          </w:p>
        </w:tc>
        <w:tc>
          <w:tcPr>
            <w:tcW w:w="1134" w:type="dxa"/>
            <w:vAlign w:val="center"/>
          </w:tcPr>
          <w:p>
            <w:pPr>
              <w:pStyle w:val="13"/>
            </w:pPr>
            <w:r>
              <w:t>1671.28</w:t>
            </w:r>
          </w:p>
        </w:tc>
        <w:tc>
          <w:tcPr>
            <w:tcW w:w="1134" w:type="dxa"/>
            <w:vAlign w:val="center"/>
          </w:tcPr>
          <w:p>
            <w:pPr>
              <w:pStyle w:val="13"/>
            </w:pPr>
            <w:r>
              <w:t>1671.28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2100101</w:t>
            </w:r>
          </w:p>
        </w:tc>
        <w:tc>
          <w:tcPr>
            <w:tcW w:w="1559" w:type="dxa"/>
            <w:vAlign w:val="center"/>
          </w:tcPr>
          <w:p>
            <w:pPr>
              <w:pStyle w:val="14"/>
            </w:pPr>
            <w:r>
              <w:t>行政运行</w:t>
            </w:r>
          </w:p>
        </w:tc>
        <w:tc>
          <w:tcPr>
            <w:tcW w:w="1134" w:type="dxa"/>
            <w:vAlign w:val="center"/>
          </w:tcPr>
          <w:p>
            <w:pPr>
              <w:pStyle w:val="13"/>
            </w:pPr>
            <w:r>
              <w:t>440.10</w:t>
            </w:r>
          </w:p>
        </w:tc>
        <w:tc>
          <w:tcPr>
            <w:tcW w:w="1134" w:type="dxa"/>
            <w:vAlign w:val="center"/>
          </w:tcPr>
          <w:p>
            <w:pPr>
              <w:pStyle w:val="13"/>
            </w:pPr>
            <w:r>
              <w:t>440.10</w:t>
            </w:r>
          </w:p>
        </w:tc>
        <w:tc>
          <w:tcPr>
            <w:tcW w:w="1134" w:type="dxa"/>
            <w:vAlign w:val="center"/>
          </w:tcPr>
          <w:p>
            <w:pPr>
              <w:pStyle w:val="13"/>
            </w:pPr>
            <w:r>
              <w:t>440.10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1231.18</w:t>
            </w:r>
          </w:p>
        </w:tc>
        <w:tc>
          <w:tcPr>
            <w:tcW w:w="1134" w:type="dxa"/>
            <w:vAlign w:val="center"/>
          </w:tcPr>
          <w:p>
            <w:pPr>
              <w:pStyle w:val="13"/>
            </w:pPr>
            <w:r>
              <w:t>1231.18</w:t>
            </w:r>
          </w:p>
        </w:tc>
        <w:tc>
          <w:tcPr>
            <w:tcW w:w="1134" w:type="dxa"/>
            <w:vAlign w:val="center"/>
          </w:tcPr>
          <w:p>
            <w:pPr>
              <w:pStyle w:val="13"/>
            </w:pPr>
            <w:r>
              <w:t>1231.18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46076.88</w:t>
            </w:r>
          </w:p>
        </w:tc>
        <w:tc>
          <w:tcPr>
            <w:tcW w:w="1134" w:type="dxa"/>
            <w:vAlign w:val="center"/>
          </w:tcPr>
          <w:p>
            <w:pPr>
              <w:pStyle w:val="13"/>
            </w:pPr>
            <w:r>
              <w:t>46076.88</w:t>
            </w:r>
          </w:p>
        </w:tc>
        <w:tc>
          <w:tcPr>
            <w:tcW w:w="1134" w:type="dxa"/>
            <w:vAlign w:val="center"/>
          </w:tcPr>
          <w:p>
            <w:pPr>
              <w:pStyle w:val="13"/>
            </w:pPr>
            <w:r>
              <w:t>2263.64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43813.24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2100201</w:t>
            </w:r>
          </w:p>
        </w:tc>
        <w:tc>
          <w:tcPr>
            <w:tcW w:w="1559" w:type="dxa"/>
            <w:vAlign w:val="center"/>
          </w:tcPr>
          <w:p>
            <w:pPr>
              <w:pStyle w:val="14"/>
            </w:pPr>
            <w:r>
              <w:t>综合医院</w:t>
            </w:r>
          </w:p>
        </w:tc>
        <w:tc>
          <w:tcPr>
            <w:tcW w:w="1134" w:type="dxa"/>
            <w:vAlign w:val="center"/>
          </w:tcPr>
          <w:p>
            <w:pPr>
              <w:pStyle w:val="13"/>
            </w:pPr>
            <w:r>
              <w:t>30959.39</w:t>
            </w:r>
          </w:p>
        </w:tc>
        <w:tc>
          <w:tcPr>
            <w:tcW w:w="1134" w:type="dxa"/>
            <w:vAlign w:val="center"/>
          </w:tcPr>
          <w:p>
            <w:pPr>
              <w:pStyle w:val="13"/>
            </w:pPr>
            <w:r>
              <w:t>30959.39</w:t>
            </w:r>
          </w:p>
        </w:tc>
        <w:tc>
          <w:tcPr>
            <w:tcW w:w="1134" w:type="dxa"/>
            <w:vAlign w:val="center"/>
          </w:tcPr>
          <w:p>
            <w:pPr>
              <w:pStyle w:val="13"/>
            </w:pPr>
            <w:r>
              <w:t>238.39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30721.00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2100202</w:t>
            </w:r>
          </w:p>
        </w:tc>
        <w:tc>
          <w:tcPr>
            <w:tcW w:w="1559" w:type="dxa"/>
            <w:vAlign w:val="center"/>
          </w:tcPr>
          <w:p>
            <w:pPr>
              <w:pStyle w:val="14"/>
            </w:pPr>
            <w:r>
              <w:t>中医（民族）医院</w:t>
            </w:r>
          </w:p>
        </w:tc>
        <w:tc>
          <w:tcPr>
            <w:tcW w:w="1134" w:type="dxa"/>
            <w:vAlign w:val="center"/>
          </w:tcPr>
          <w:p>
            <w:pPr>
              <w:pStyle w:val="13"/>
            </w:pPr>
            <w:r>
              <w:t>12785.12</w:t>
            </w:r>
          </w:p>
        </w:tc>
        <w:tc>
          <w:tcPr>
            <w:tcW w:w="1134" w:type="dxa"/>
            <w:vAlign w:val="center"/>
          </w:tcPr>
          <w:p>
            <w:pPr>
              <w:pStyle w:val="13"/>
            </w:pPr>
            <w:r>
              <w:t>12785.12</w:t>
            </w:r>
          </w:p>
        </w:tc>
        <w:tc>
          <w:tcPr>
            <w:tcW w:w="1134" w:type="dxa"/>
            <w:vAlign w:val="center"/>
          </w:tcPr>
          <w:p>
            <w:pPr>
              <w:pStyle w:val="13"/>
            </w:pPr>
            <w:r>
              <w:t>1466.25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11318.87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2100206</w:t>
            </w:r>
          </w:p>
        </w:tc>
        <w:tc>
          <w:tcPr>
            <w:tcW w:w="1559" w:type="dxa"/>
            <w:vAlign w:val="center"/>
          </w:tcPr>
          <w:p>
            <w:pPr>
              <w:pStyle w:val="14"/>
            </w:pPr>
            <w:r>
              <w:t>妇幼保健医院</w:t>
            </w:r>
          </w:p>
        </w:tc>
        <w:tc>
          <w:tcPr>
            <w:tcW w:w="1134" w:type="dxa"/>
            <w:vAlign w:val="center"/>
          </w:tcPr>
          <w:p>
            <w:pPr>
              <w:pStyle w:val="13"/>
            </w:pPr>
            <w:r>
              <w:t>1838.38</w:t>
            </w:r>
          </w:p>
        </w:tc>
        <w:tc>
          <w:tcPr>
            <w:tcW w:w="1134" w:type="dxa"/>
            <w:vAlign w:val="center"/>
          </w:tcPr>
          <w:p>
            <w:pPr>
              <w:pStyle w:val="13"/>
            </w:pPr>
            <w:r>
              <w:t>1838.38</w:t>
            </w:r>
          </w:p>
        </w:tc>
        <w:tc>
          <w:tcPr>
            <w:tcW w:w="1134" w:type="dxa"/>
            <w:vAlign w:val="center"/>
          </w:tcPr>
          <w:p>
            <w:pPr>
              <w:pStyle w:val="13"/>
            </w:pPr>
            <w:r>
              <w:t>65.01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2100299</w:t>
            </w:r>
          </w:p>
        </w:tc>
        <w:tc>
          <w:tcPr>
            <w:tcW w:w="1559" w:type="dxa"/>
            <w:vAlign w:val="center"/>
          </w:tcPr>
          <w:p>
            <w:pPr>
              <w:pStyle w:val="14"/>
            </w:pPr>
            <w:r>
              <w:t>其他公立医院支出</w:t>
            </w:r>
          </w:p>
        </w:tc>
        <w:tc>
          <w:tcPr>
            <w:tcW w:w="1134" w:type="dxa"/>
            <w:vAlign w:val="center"/>
          </w:tcPr>
          <w:p>
            <w:pPr>
              <w:pStyle w:val="13"/>
            </w:pPr>
            <w:r>
              <w:t>494.00</w:t>
            </w:r>
          </w:p>
        </w:tc>
        <w:tc>
          <w:tcPr>
            <w:tcW w:w="1134" w:type="dxa"/>
            <w:vAlign w:val="center"/>
          </w:tcPr>
          <w:p>
            <w:pPr>
              <w:pStyle w:val="13"/>
            </w:pPr>
            <w:r>
              <w:t>494.00</w:t>
            </w:r>
          </w:p>
        </w:tc>
        <w:tc>
          <w:tcPr>
            <w:tcW w:w="1134" w:type="dxa"/>
            <w:vAlign w:val="center"/>
          </w:tcPr>
          <w:p>
            <w:pPr>
              <w:pStyle w:val="13"/>
            </w:pPr>
            <w:r>
              <w:t>494.00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11122.83</w:t>
            </w:r>
          </w:p>
        </w:tc>
        <w:tc>
          <w:tcPr>
            <w:tcW w:w="1134" w:type="dxa"/>
            <w:vAlign w:val="center"/>
          </w:tcPr>
          <w:p>
            <w:pPr>
              <w:pStyle w:val="13"/>
            </w:pPr>
            <w:r>
              <w:t>11122.83</w:t>
            </w:r>
          </w:p>
        </w:tc>
        <w:tc>
          <w:tcPr>
            <w:tcW w:w="1134" w:type="dxa"/>
            <w:vAlign w:val="center"/>
          </w:tcPr>
          <w:p>
            <w:pPr>
              <w:pStyle w:val="13"/>
            </w:pPr>
            <w:r>
              <w:t>1559.53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9563.30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10791.17</w:t>
            </w:r>
          </w:p>
        </w:tc>
        <w:tc>
          <w:tcPr>
            <w:tcW w:w="1134" w:type="dxa"/>
            <w:vAlign w:val="center"/>
          </w:tcPr>
          <w:p>
            <w:pPr>
              <w:pStyle w:val="13"/>
            </w:pPr>
            <w:r>
              <w:t>10791.17</w:t>
            </w:r>
          </w:p>
        </w:tc>
        <w:tc>
          <w:tcPr>
            <w:tcW w:w="1134" w:type="dxa"/>
            <w:vAlign w:val="center"/>
          </w:tcPr>
          <w:p>
            <w:pPr>
              <w:pStyle w:val="13"/>
            </w:pPr>
            <w:r>
              <w:t>1227.87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9563.30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2100399</w:t>
            </w:r>
          </w:p>
        </w:tc>
        <w:tc>
          <w:tcPr>
            <w:tcW w:w="1559" w:type="dxa"/>
            <w:vAlign w:val="center"/>
          </w:tcPr>
          <w:p>
            <w:pPr>
              <w:pStyle w:val="14"/>
            </w:pPr>
            <w:r>
              <w:t>其他基层医疗卫生机构支出</w:t>
            </w:r>
          </w:p>
        </w:tc>
        <w:tc>
          <w:tcPr>
            <w:tcW w:w="1134" w:type="dxa"/>
            <w:vAlign w:val="center"/>
          </w:tcPr>
          <w:p>
            <w:pPr>
              <w:pStyle w:val="13"/>
            </w:pPr>
            <w:r>
              <w:t>331.66</w:t>
            </w:r>
          </w:p>
        </w:tc>
        <w:tc>
          <w:tcPr>
            <w:tcW w:w="1134" w:type="dxa"/>
            <w:vAlign w:val="center"/>
          </w:tcPr>
          <w:p>
            <w:pPr>
              <w:pStyle w:val="13"/>
            </w:pPr>
            <w:r>
              <w:t>331.66</w:t>
            </w:r>
          </w:p>
        </w:tc>
        <w:tc>
          <w:tcPr>
            <w:tcW w:w="1134" w:type="dxa"/>
            <w:vAlign w:val="center"/>
          </w:tcPr>
          <w:p>
            <w:pPr>
              <w:pStyle w:val="13"/>
            </w:pPr>
            <w:r>
              <w:t>331.66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11615.31</w:t>
            </w:r>
          </w:p>
        </w:tc>
        <w:tc>
          <w:tcPr>
            <w:tcW w:w="1134" w:type="dxa"/>
            <w:vAlign w:val="center"/>
          </w:tcPr>
          <w:p>
            <w:pPr>
              <w:pStyle w:val="13"/>
            </w:pPr>
            <w:r>
              <w:t>11615.31</w:t>
            </w:r>
          </w:p>
        </w:tc>
        <w:tc>
          <w:tcPr>
            <w:tcW w:w="1134" w:type="dxa"/>
            <w:vAlign w:val="center"/>
          </w:tcPr>
          <w:p>
            <w:pPr>
              <w:pStyle w:val="13"/>
            </w:pPr>
            <w:r>
              <w:t>7730.02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2100401</w:t>
            </w:r>
          </w:p>
        </w:tc>
        <w:tc>
          <w:tcPr>
            <w:tcW w:w="1559" w:type="dxa"/>
            <w:vAlign w:val="center"/>
          </w:tcPr>
          <w:p>
            <w:pPr>
              <w:pStyle w:val="14"/>
            </w:pPr>
            <w:r>
              <w:t>疾病预防控制机构</w:t>
            </w:r>
          </w:p>
        </w:tc>
        <w:tc>
          <w:tcPr>
            <w:tcW w:w="1134" w:type="dxa"/>
            <w:vAlign w:val="center"/>
          </w:tcPr>
          <w:p>
            <w:pPr>
              <w:pStyle w:val="13"/>
            </w:pPr>
            <w:r>
              <w:t>655.00</w:t>
            </w:r>
          </w:p>
        </w:tc>
        <w:tc>
          <w:tcPr>
            <w:tcW w:w="1134" w:type="dxa"/>
            <w:vAlign w:val="center"/>
          </w:tcPr>
          <w:p>
            <w:pPr>
              <w:pStyle w:val="13"/>
            </w:pPr>
            <w:r>
              <w:t>655.00</w:t>
            </w:r>
          </w:p>
        </w:tc>
        <w:tc>
          <w:tcPr>
            <w:tcW w:w="1134" w:type="dxa"/>
            <w:vAlign w:val="center"/>
          </w:tcPr>
          <w:p>
            <w:pPr>
              <w:pStyle w:val="13"/>
            </w:pPr>
            <w:r>
              <w:t>655.00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2100402</w:t>
            </w:r>
          </w:p>
        </w:tc>
        <w:tc>
          <w:tcPr>
            <w:tcW w:w="1559" w:type="dxa"/>
            <w:vAlign w:val="center"/>
          </w:tcPr>
          <w:p>
            <w:pPr>
              <w:pStyle w:val="14"/>
            </w:pPr>
            <w:r>
              <w:t>卫生监督机构</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r>
              <w:t>60.63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2100403</w:t>
            </w:r>
          </w:p>
        </w:tc>
        <w:tc>
          <w:tcPr>
            <w:tcW w:w="1559" w:type="dxa"/>
            <w:vAlign w:val="center"/>
          </w:tcPr>
          <w:p>
            <w:pPr>
              <w:pStyle w:val="14"/>
            </w:pPr>
            <w:r>
              <w:t>妇幼保健机构</w:t>
            </w:r>
          </w:p>
        </w:tc>
        <w:tc>
          <w:tcPr>
            <w:tcW w:w="1134" w:type="dxa"/>
            <w:vAlign w:val="center"/>
          </w:tcPr>
          <w:p>
            <w:pPr>
              <w:pStyle w:val="13"/>
            </w:pPr>
            <w:r>
              <w:t>3959.04</w:t>
            </w:r>
          </w:p>
        </w:tc>
        <w:tc>
          <w:tcPr>
            <w:tcW w:w="1134" w:type="dxa"/>
            <w:vAlign w:val="center"/>
          </w:tcPr>
          <w:p>
            <w:pPr>
              <w:pStyle w:val="13"/>
            </w:pPr>
            <w:r>
              <w:t>3959.04</w:t>
            </w:r>
          </w:p>
        </w:tc>
        <w:tc>
          <w:tcPr>
            <w:tcW w:w="1134" w:type="dxa"/>
            <w:vAlign w:val="center"/>
          </w:tcPr>
          <w:p>
            <w:pPr>
              <w:pStyle w:val="13"/>
            </w:pPr>
            <w:r>
              <w:t>73.75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3885.29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2541.01</w:t>
            </w:r>
          </w:p>
        </w:tc>
        <w:tc>
          <w:tcPr>
            <w:tcW w:w="1134" w:type="dxa"/>
            <w:vAlign w:val="center"/>
          </w:tcPr>
          <w:p>
            <w:pPr>
              <w:pStyle w:val="13"/>
            </w:pPr>
            <w:r>
              <w:t>2541.01</w:t>
            </w:r>
          </w:p>
        </w:tc>
        <w:tc>
          <w:tcPr>
            <w:tcW w:w="1134" w:type="dxa"/>
            <w:vAlign w:val="center"/>
          </w:tcPr>
          <w:p>
            <w:pPr>
              <w:pStyle w:val="13"/>
            </w:pPr>
            <w:r>
              <w:t>2541.01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3"/>
            </w:pPr>
            <w:r>
              <w:t>51.77</w:t>
            </w:r>
          </w:p>
        </w:tc>
        <w:tc>
          <w:tcPr>
            <w:tcW w:w="1134" w:type="dxa"/>
            <w:vAlign w:val="center"/>
          </w:tcPr>
          <w:p>
            <w:pPr>
              <w:pStyle w:val="13"/>
            </w:pPr>
            <w:r>
              <w:t>51.77</w:t>
            </w:r>
          </w:p>
        </w:tc>
        <w:tc>
          <w:tcPr>
            <w:tcW w:w="1134" w:type="dxa"/>
            <w:vAlign w:val="center"/>
          </w:tcPr>
          <w:p>
            <w:pPr>
              <w:pStyle w:val="13"/>
            </w:pPr>
            <w:r>
              <w:t>51.77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2100410</w:t>
            </w:r>
          </w:p>
        </w:tc>
        <w:tc>
          <w:tcPr>
            <w:tcW w:w="1559" w:type="dxa"/>
            <w:vAlign w:val="center"/>
          </w:tcPr>
          <w:p>
            <w:pPr>
              <w:pStyle w:val="14"/>
            </w:pPr>
            <w:r>
              <w:t>突发公共卫生事件应急处理</w:t>
            </w:r>
          </w:p>
        </w:tc>
        <w:tc>
          <w:tcPr>
            <w:tcW w:w="1134" w:type="dxa"/>
            <w:vAlign w:val="center"/>
          </w:tcPr>
          <w:p>
            <w:pPr>
              <w:pStyle w:val="13"/>
            </w:pPr>
            <w:r>
              <w:t>4056.47</w:t>
            </w:r>
          </w:p>
        </w:tc>
        <w:tc>
          <w:tcPr>
            <w:tcW w:w="1134" w:type="dxa"/>
            <w:vAlign w:val="center"/>
          </w:tcPr>
          <w:p>
            <w:pPr>
              <w:pStyle w:val="13"/>
            </w:pPr>
            <w:r>
              <w:t>4056.47</w:t>
            </w:r>
          </w:p>
        </w:tc>
        <w:tc>
          <w:tcPr>
            <w:tcW w:w="1134" w:type="dxa"/>
            <w:vAlign w:val="center"/>
          </w:tcPr>
          <w:p>
            <w:pPr>
              <w:pStyle w:val="13"/>
            </w:pPr>
            <w:r>
              <w:t>4056.47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2100499</w:t>
            </w:r>
          </w:p>
        </w:tc>
        <w:tc>
          <w:tcPr>
            <w:tcW w:w="1559" w:type="dxa"/>
            <w:vAlign w:val="center"/>
          </w:tcPr>
          <w:p>
            <w:pPr>
              <w:pStyle w:val="14"/>
            </w:pPr>
            <w:r>
              <w:t>其他公共卫生支出</w:t>
            </w:r>
          </w:p>
        </w:tc>
        <w:tc>
          <w:tcPr>
            <w:tcW w:w="1134" w:type="dxa"/>
            <w:vAlign w:val="center"/>
          </w:tcPr>
          <w:p>
            <w:pPr>
              <w:pStyle w:val="13"/>
            </w:pPr>
            <w:r>
              <w:t>291.39</w:t>
            </w:r>
          </w:p>
        </w:tc>
        <w:tc>
          <w:tcPr>
            <w:tcW w:w="1134" w:type="dxa"/>
            <w:vAlign w:val="center"/>
          </w:tcPr>
          <w:p>
            <w:pPr>
              <w:pStyle w:val="13"/>
            </w:pPr>
            <w:r>
              <w:t>291.39</w:t>
            </w:r>
          </w:p>
        </w:tc>
        <w:tc>
          <w:tcPr>
            <w:tcW w:w="1134" w:type="dxa"/>
            <w:vAlign w:val="center"/>
          </w:tcPr>
          <w:p>
            <w:pPr>
              <w:pStyle w:val="13"/>
            </w:pPr>
            <w:r>
              <w:t>291.39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21006</w:t>
            </w:r>
          </w:p>
        </w:tc>
        <w:tc>
          <w:tcPr>
            <w:tcW w:w="1559" w:type="dxa"/>
            <w:vAlign w:val="center"/>
          </w:tcPr>
          <w:p>
            <w:pPr>
              <w:pStyle w:val="14"/>
            </w:pPr>
            <w:r>
              <w:t>中医药</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2100699</w:t>
            </w:r>
          </w:p>
        </w:tc>
        <w:tc>
          <w:tcPr>
            <w:tcW w:w="1559" w:type="dxa"/>
            <w:vAlign w:val="center"/>
          </w:tcPr>
          <w:p>
            <w:pPr>
              <w:pStyle w:val="14"/>
            </w:pPr>
            <w:r>
              <w:t>其他中医药支出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2100717</w:t>
            </w:r>
          </w:p>
        </w:tc>
        <w:tc>
          <w:tcPr>
            <w:tcW w:w="1559" w:type="dxa"/>
            <w:vAlign w:val="center"/>
          </w:tcPr>
          <w:p>
            <w:pPr>
              <w:pStyle w:val="14"/>
            </w:pPr>
            <w:r>
              <w:t>计划生育服务</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r>
              <w:t>583.38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r>
              <w:t>17.61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21014</w:t>
            </w:r>
          </w:p>
        </w:tc>
        <w:tc>
          <w:tcPr>
            <w:tcW w:w="1559" w:type="dxa"/>
            <w:vAlign w:val="center"/>
          </w:tcPr>
          <w:p>
            <w:pPr>
              <w:pStyle w:val="14"/>
            </w:pPr>
            <w:r>
              <w:t>优抚对象医疗</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2101499</w:t>
            </w:r>
          </w:p>
        </w:tc>
        <w:tc>
          <w:tcPr>
            <w:tcW w:w="1559" w:type="dxa"/>
            <w:vAlign w:val="center"/>
          </w:tcPr>
          <w:p>
            <w:pPr>
              <w:pStyle w:val="14"/>
            </w:pPr>
            <w:r>
              <w:t>其他优抚对象医疗支出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21016</w:t>
            </w:r>
          </w:p>
        </w:tc>
        <w:tc>
          <w:tcPr>
            <w:tcW w:w="1559" w:type="dxa"/>
            <w:vAlign w:val="center"/>
          </w:tcPr>
          <w:p>
            <w:pPr>
              <w:pStyle w:val="14"/>
            </w:pPr>
            <w:r>
              <w:t>老龄卫生健康事务</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2101601</w:t>
            </w:r>
          </w:p>
        </w:tc>
        <w:tc>
          <w:tcPr>
            <w:tcW w:w="1559" w:type="dxa"/>
            <w:vAlign w:val="center"/>
          </w:tcPr>
          <w:p>
            <w:pPr>
              <w:pStyle w:val="14"/>
            </w:pPr>
            <w:r>
              <w:t>老龄卫生健康事务</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r>
              <w:t>258.00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r>
              <w:t>29.99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11249.15</w:t>
            </w:r>
          </w:p>
        </w:tc>
        <w:tc>
          <w:tcPr>
            <w:tcW w:w="1134" w:type="dxa"/>
            <w:vAlign w:val="center"/>
          </w:tcPr>
          <w:p>
            <w:pPr>
              <w:pStyle w:val="13"/>
            </w:pPr>
            <w:r>
              <w:t>6300.00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10949.15</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10949.15</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22999</w:t>
            </w:r>
          </w:p>
        </w:tc>
        <w:tc>
          <w:tcPr>
            <w:tcW w:w="1559" w:type="dxa"/>
            <w:vAlign w:val="center"/>
          </w:tcPr>
          <w:p>
            <w:pPr>
              <w:pStyle w:val="14"/>
            </w:pPr>
            <w:r>
              <w:t>其他支出</w:t>
            </w:r>
          </w:p>
        </w:tc>
        <w:tc>
          <w:tcPr>
            <w:tcW w:w="1134" w:type="dxa"/>
            <w:vAlign w:val="center"/>
          </w:tcPr>
          <w:p>
            <w:pPr>
              <w:pStyle w:val="13"/>
            </w:pPr>
            <w:r>
              <w:t>300.00</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2299999</w:t>
            </w:r>
          </w:p>
        </w:tc>
        <w:tc>
          <w:tcPr>
            <w:tcW w:w="1559" w:type="dxa"/>
            <w:vAlign w:val="center"/>
          </w:tcPr>
          <w:p>
            <w:pPr>
              <w:pStyle w:val="14"/>
            </w:pPr>
            <w:r>
              <w:t>其他支出</w:t>
            </w:r>
          </w:p>
        </w:tc>
        <w:tc>
          <w:tcPr>
            <w:tcW w:w="1134" w:type="dxa"/>
            <w:vAlign w:val="center"/>
          </w:tcPr>
          <w:p>
            <w:pPr>
              <w:pStyle w:val="13"/>
            </w:pPr>
            <w:r>
              <w:t>300.00</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82921.19</w:t>
            </w:r>
          </w:p>
        </w:tc>
        <w:tc>
          <w:tcPr>
            <w:tcW w:w="1361" w:type="dxa"/>
            <w:vAlign w:val="center"/>
          </w:tcPr>
          <w:p>
            <w:pPr>
              <w:pStyle w:val="17"/>
            </w:pPr>
            <w:r>
              <w:t>47444.59</w:t>
            </w:r>
          </w:p>
        </w:tc>
        <w:tc>
          <w:tcPr>
            <w:tcW w:w="1361" w:type="dxa"/>
            <w:vAlign w:val="center"/>
          </w:tcPr>
          <w:p>
            <w:pPr>
              <w:pStyle w:val="17"/>
            </w:pPr>
            <w:r>
              <w:t>35476.59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271.76</w:t>
            </w:r>
          </w:p>
        </w:tc>
        <w:tc>
          <w:tcPr>
            <w:tcW w:w="1361" w:type="dxa"/>
            <w:vAlign w:val="center"/>
          </w:tcPr>
          <w:p>
            <w:pPr>
              <w:pStyle w:val="13"/>
            </w:pPr>
            <w:r>
              <w:t>41.76</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40.96</w:t>
            </w:r>
          </w:p>
        </w:tc>
        <w:tc>
          <w:tcPr>
            <w:tcW w:w="1361" w:type="dxa"/>
            <w:vAlign w:val="center"/>
          </w:tcPr>
          <w:p>
            <w:pPr>
              <w:pStyle w:val="13"/>
            </w:pPr>
            <w:r>
              <w:t>40.96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40.96</w:t>
            </w:r>
          </w:p>
        </w:tc>
        <w:tc>
          <w:tcPr>
            <w:tcW w:w="1361" w:type="dxa"/>
            <w:vAlign w:val="center"/>
          </w:tcPr>
          <w:p>
            <w:pPr>
              <w:pStyle w:val="13"/>
            </w:pPr>
            <w:r>
              <w:t>40.96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20808</w:t>
            </w:r>
          </w:p>
        </w:tc>
        <w:tc>
          <w:tcPr>
            <w:tcW w:w="4536" w:type="dxa"/>
            <w:vAlign w:val="center"/>
          </w:tcPr>
          <w:p>
            <w:pPr>
              <w:pStyle w:val="14"/>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2080801</w:t>
            </w:r>
          </w:p>
        </w:tc>
        <w:tc>
          <w:tcPr>
            <w:tcW w:w="4536" w:type="dxa"/>
            <w:vAlign w:val="center"/>
          </w:tcPr>
          <w:p>
            <w:pPr>
              <w:pStyle w:val="14"/>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20810</w:t>
            </w:r>
          </w:p>
        </w:tc>
        <w:tc>
          <w:tcPr>
            <w:tcW w:w="4536" w:type="dxa"/>
            <w:vAlign w:val="center"/>
          </w:tcPr>
          <w:p>
            <w:pPr>
              <w:pStyle w:val="14"/>
            </w:pPr>
            <w:r>
              <w:t>社会福利</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2081099</w:t>
            </w:r>
          </w:p>
        </w:tc>
        <w:tc>
          <w:tcPr>
            <w:tcW w:w="4536" w:type="dxa"/>
            <w:vAlign w:val="center"/>
          </w:tcPr>
          <w:p>
            <w:pPr>
              <w:pStyle w:val="14"/>
            </w:pPr>
            <w:r>
              <w:t>其他社会福利支出</w:t>
            </w: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r>
              <w:t>230.00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71370.29</w:t>
            </w:r>
          </w:p>
        </w:tc>
        <w:tc>
          <w:tcPr>
            <w:tcW w:w="1361" w:type="dxa"/>
            <w:vAlign w:val="center"/>
          </w:tcPr>
          <w:p>
            <w:pPr>
              <w:pStyle w:val="13"/>
            </w:pPr>
            <w:r>
              <w:t>47372.84</w:t>
            </w:r>
          </w:p>
        </w:tc>
        <w:tc>
          <w:tcPr>
            <w:tcW w:w="1361" w:type="dxa"/>
            <w:vAlign w:val="center"/>
          </w:tcPr>
          <w:p>
            <w:pPr>
              <w:pStyle w:val="13"/>
            </w:pPr>
            <w:r>
              <w:t>23997.45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21001</w:t>
            </w:r>
          </w:p>
        </w:tc>
        <w:tc>
          <w:tcPr>
            <w:tcW w:w="4536" w:type="dxa"/>
            <w:vAlign w:val="center"/>
          </w:tcPr>
          <w:p>
            <w:pPr>
              <w:pStyle w:val="14"/>
            </w:pPr>
            <w:r>
              <w:t>卫生健康管理事务</w:t>
            </w:r>
          </w:p>
        </w:tc>
        <w:tc>
          <w:tcPr>
            <w:tcW w:w="1361" w:type="dxa"/>
            <w:vAlign w:val="center"/>
          </w:tcPr>
          <w:p>
            <w:pPr>
              <w:pStyle w:val="13"/>
            </w:pPr>
            <w:r>
              <w:t>1671.28</w:t>
            </w:r>
          </w:p>
        </w:tc>
        <w:tc>
          <w:tcPr>
            <w:tcW w:w="1361" w:type="dxa"/>
            <w:vAlign w:val="center"/>
          </w:tcPr>
          <w:p>
            <w:pPr>
              <w:pStyle w:val="13"/>
            </w:pPr>
            <w:r>
              <w:t>1596.13</w:t>
            </w:r>
          </w:p>
        </w:tc>
        <w:tc>
          <w:tcPr>
            <w:tcW w:w="1361" w:type="dxa"/>
            <w:vAlign w:val="center"/>
          </w:tcPr>
          <w:p>
            <w:pPr>
              <w:pStyle w:val="13"/>
            </w:pPr>
            <w:r>
              <w:t>75.15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2100101</w:t>
            </w:r>
          </w:p>
        </w:tc>
        <w:tc>
          <w:tcPr>
            <w:tcW w:w="4536" w:type="dxa"/>
            <w:vAlign w:val="center"/>
          </w:tcPr>
          <w:p>
            <w:pPr>
              <w:pStyle w:val="14"/>
            </w:pPr>
            <w:r>
              <w:t>行政运行</w:t>
            </w:r>
          </w:p>
        </w:tc>
        <w:tc>
          <w:tcPr>
            <w:tcW w:w="1361" w:type="dxa"/>
            <w:vAlign w:val="center"/>
          </w:tcPr>
          <w:p>
            <w:pPr>
              <w:pStyle w:val="13"/>
            </w:pPr>
            <w:r>
              <w:t>440.10</w:t>
            </w:r>
          </w:p>
        </w:tc>
        <w:tc>
          <w:tcPr>
            <w:tcW w:w="1361" w:type="dxa"/>
            <w:vAlign w:val="center"/>
          </w:tcPr>
          <w:p>
            <w:pPr>
              <w:pStyle w:val="13"/>
            </w:pPr>
            <w:r>
              <w:t>440.10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2100199</w:t>
            </w:r>
          </w:p>
        </w:tc>
        <w:tc>
          <w:tcPr>
            <w:tcW w:w="4536" w:type="dxa"/>
            <w:vAlign w:val="center"/>
          </w:tcPr>
          <w:p>
            <w:pPr>
              <w:pStyle w:val="14"/>
            </w:pPr>
            <w:r>
              <w:t>其他卫生健康管理事务支出</w:t>
            </w:r>
          </w:p>
        </w:tc>
        <w:tc>
          <w:tcPr>
            <w:tcW w:w="1361" w:type="dxa"/>
            <w:vAlign w:val="center"/>
          </w:tcPr>
          <w:p>
            <w:pPr>
              <w:pStyle w:val="13"/>
            </w:pPr>
            <w:r>
              <w:t>1231.18</w:t>
            </w:r>
          </w:p>
        </w:tc>
        <w:tc>
          <w:tcPr>
            <w:tcW w:w="1361" w:type="dxa"/>
            <w:vAlign w:val="center"/>
          </w:tcPr>
          <w:p>
            <w:pPr>
              <w:pStyle w:val="13"/>
            </w:pPr>
            <w:r>
              <w:t>1156.03</w:t>
            </w:r>
          </w:p>
        </w:tc>
        <w:tc>
          <w:tcPr>
            <w:tcW w:w="1361" w:type="dxa"/>
            <w:vAlign w:val="center"/>
          </w:tcPr>
          <w:p>
            <w:pPr>
              <w:pStyle w:val="13"/>
            </w:pPr>
            <w:r>
              <w:t>75.15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3"/>
            </w:pPr>
            <w:r>
              <w:t>46076.88</w:t>
            </w:r>
          </w:p>
        </w:tc>
        <w:tc>
          <w:tcPr>
            <w:tcW w:w="1361" w:type="dxa"/>
            <w:vAlign w:val="center"/>
          </w:tcPr>
          <w:p>
            <w:pPr>
              <w:pStyle w:val="13"/>
            </w:pPr>
            <w:r>
              <w:t>36066.51</w:t>
            </w:r>
          </w:p>
        </w:tc>
        <w:tc>
          <w:tcPr>
            <w:tcW w:w="1361" w:type="dxa"/>
            <w:vAlign w:val="center"/>
          </w:tcPr>
          <w:p>
            <w:pPr>
              <w:pStyle w:val="13"/>
            </w:pPr>
            <w:r>
              <w:t>10010.37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2100201</w:t>
            </w:r>
          </w:p>
        </w:tc>
        <w:tc>
          <w:tcPr>
            <w:tcW w:w="4536" w:type="dxa"/>
            <w:vAlign w:val="center"/>
          </w:tcPr>
          <w:p>
            <w:pPr>
              <w:pStyle w:val="14"/>
            </w:pPr>
            <w:r>
              <w:t>综合医院</w:t>
            </w:r>
          </w:p>
        </w:tc>
        <w:tc>
          <w:tcPr>
            <w:tcW w:w="1361" w:type="dxa"/>
            <w:vAlign w:val="center"/>
          </w:tcPr>
          <w:p>
            <w:pPr>
              <w:pStyle w:val="13"/>
            </w:pPr>
            <w:r>
              <w:t>30959.39</w:t>
            </w:r>
          </w:p>
        </w:tc>
        <w:tc>
          <w:tcPr>
            <w:tcW w:w="1361" w:type="dxa"/>
            <w:vAlign w:val="center"/>
          </w:tcPr>
          <w:p>
            <w:pPr>
              <w:pStyle w:val="13"/>
            </w:pPr>
            <w:r>
              <w:t>25577.39</w:t>
            </w:r>
          </w:p>
        </w:tc>
        <w:tc>
          <w:tcPr>
            <w:tcW w:w="1361" w:type="dxa"/>
            <w:vAlign w:val="center"/>
          </w:tcPr>
          <w:p>
            <w:pPr>
              <w:pStyle w:val="13"/>
            </w:pPr>
            <w:r>
              <w:t>5382.00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2100202</w:t>
            </w:r>
          </w:p>
        </w:tc>
        <w:tc>
          <w:tcPr>
            <w:tcW w:w="4536" w:type="dxa"/>
            <w:vAlign w:val="center"/>
          </w:tcPr>
          <w:p>
            <w:pPr>
              <w:pStyle w:val="14"/>
            </w:pPr>
            <w:r>
              <w:t>中医（民族）医院</w:t>
            </w:r>
          </w:p>
        </w:tc>
        <w:tc>
          <w:tcPr>
            <w:tcW w:w="1361" w:type="dxa"/>
            <w:vAlign w:val="center"/>
          </w:tcPr>
          <w:p>
            <w:pPr>
              <w:pStyle w:val="13"/>
            </w:pPr>
            <w:r>
              <w:t>12785.12</w:t>
            </w:r>
          </w:p>
        </w:tc>
        <w:tc>
          <w:tcPr>
            <w:tcW w:w="1361" w:type="dxa"/>
            <w:vAlign w:val="center"/>
          </w:tcPr>
          <w:p>
            <w:pPr>
              <w:pStyle w:val="13"/>
            </w:pPr>
            <w:r>
              <w:t>8989.12</w:t>
            </w:r>
          </w:p>
        </w:tc>
        <w:tc>
          <w:tcPr>
            <w:tcW w:w="1361" w:type="dxa"/>
            <w:vAlign w:val="center"/>
          </w:tcPr>
          <w:p>
            <w:pPr>
              <w:pStyle w:val="13"/>
            </w:pPr>
            <w:r>
              <w:t>3796.00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2100206</w:t>
            </w:r>
          </w:p>
        </w:tc>
        <w:tc>
          <w:tcPr>
            <w:tcW w:w="4536" w:type="dxa"/>
            <w:vAlign w:val="center"/>
          </w:tcPr>
          <w:p>
            <w:pPr>
              <w:pStyle w:val="14"/>
            </w:pPr>
            <w:r>
              <w:t>妇幼保健医院</w:t>
            </w:r>
          </w:p>
        </w:tc>
        <w:tc>
          <w:tcPr>
            <w:tcW w:w="1361" w:type="dxa"/>
            <w:vAlign w:val="center"/>
          </w:tcPr>
          <w:p>
            <w:pPr>
              <w:pStyle w:val="13"/>
            </w:pPr>
            <w:r>
              <w:t>1838.38</w:t>
            </w:r>
          </w:p>
        </w:tc>
        <w:tc>
          <w:tcPr>
            <w:tcW w:w="1361" w:type="dxa"/>
            <w:vAlign w:val="center"/>
          </w:tcPr>
          <w:p>
            <w:pPr>
              <w:pStyle w:val="13"/>
            </w:pPr>
            <w:r>
              <w:t>1500.00</w:t>
            </w:r>
          </w:p>
        </w:tc>
        <w:tc>
          <w:tcPr>
            <w:tcW w:w="1361" w:type="dxa"/>
            <w:vAlign w:val="center"/>
          </w:tcPr>
          <w:p>
            <w:pPr>
              <w:pStyle w:val="13"/>
            </w:pPr>
            <w:r>
              <w:t>338.38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2100299</w:t>
            </w:r>
          </w:p>
        </w:tc>
        <w:tc>
          <w:tcPr>
            <w:tcW w:w="4536" w:type="dxa"/>
            <w:vAlign w:val="center"/>
          </w:tcPr>
          <w:p>
            <w:pPr>
              <w:pStyle w:val="14"/>
            </w:pPr>
            <w:r>
              <w:t>其他公立医院支出</w:t>
            </w:r>
          </w:p>
        </w:tc>
        <w:tc>
          <w:tcPr>
            <w:tcW w:w="1361" w:type="dxa"/>
            <w:vAlign w:val="center"/>
          </w:tcPr>
          <w:p>
            <w:pPr>
              <w:pStyle w:val="13"/>
            </w:pPr>
            <w:r>
              <w:t>494.00</w:t>
            </w:r>
          </w:p>
        </w:tc>
        <w:tc>
          <w:tcPr>
            <w:tcW w:w="1361" w:type="dxa"/>
            <w:vAlign w:val="center"/>
          </w:tcPr>
          <w:p>
            <w:pPr>
              <w:pStyle w:val="13"/>
            </w:pPr>
          </w:p>
        </w:tc>
        <w:tc>
          <w:tcPr>
            <w:tcW w:w="1361" w:type="dxa"/>
            <w:vAlign w:val="center"/>
          </w:tcPr>
          <w:p>
            <w:pPr>
              <w:pStyle w:val="13"/>
            </w:pPr>
            <w:r>
              <w:t>494.00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21003</w:t>
            </w:r>
          </w:p>
        </w:tc>
        <w:tc>
          <w:tcPr>
            <w:tcW w:w="4536" w:type="dxa"/>
            <w:vAlign w:val="center"/>
          </w:tcPr>
          <w:p>
            <w:pPr>
              <w:pStyle w:val="14"/>
            </w:pPr>
            <w:r>
              <w:t>基层医疗卫生机构</w:t>
            </w:r>
          </w:p>
        </w:tc>
        <w:tc>
          <w:tcPr>
            <w:tcW w:w="1361" w:type="dxa"/>
            <w:vAlign w:val="center"/>
          </w:tcPr>
          <w:p>
            <w:pPr>
              <w:pStyle w:val="13"/>
            </w:pPr>
            <w:r>
              <w:t>11122.83</w:t>
            </w:r>
          </w:p>
        </w:tc>
        <w:tc>
          <w:tcPr>
            <w:tcW w:w="1361" w:type="dxa"/>
            <w:vAlign w:val="center"/>
          </w:tcPr>
          <w:p>
            <w:pPr>
              <w:pStyle w:val="13"/>
            </w:pPr>
            <w:r>
              <w:t>5807.30</w:t>
            </w:r>
          </w:p>
        </w:tc>
        <w:tc>
          <w:tcPr>
            <w:tcW w:w="1361" w:type="dxa"/>
            <w:vAlign w:val="center"/>
          </w:tcPr>
          <w:p>
            <w:pPr>
              <w:pStyle w:val="13"/>
            </w:pPr>
            <w:r>
              <w:t>5315.53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2100302</w:t>
            </w:r>
          </w:p>
        </w:tc>
        <w:tc>
          <w:tcPr>
            <w:tcW w:w="4536" w:type="dxa"/>
            <w:vAlign w:val="center"/>
          </w:tcPr>
          <w:p>
            <w:pPr>
              <w:pStyle w:val="14"/>
            </w:pPr>
            <w:r>
              <w:t>乡镇卫生院</w:t>
            </w:r>
          </w:p>
        </w:tc>
        <w:tc>
          <w:tcPr>
            <w:tcW w:w="1361" w:type="dxa"/>
            <w:vAlign w:val="center"/>
          </w:tcPr>
          <w:p>
            <w:pPr>
              <w:pStyle w:val="13"/>
            </w:pPr>
            <w:r>
              <w:t>10791.17</w:t>
            </w:r>
          </w:p>
        </w:tc>
        <w:tc>
          <w:tcPr>
            <w:tcW w:w="1361" w:type="dxa"/>
            <w:vAlign w:val="center"/>
          </w:tcPr>
          <w:p>
            <w:pPr>
              <w:pStyle w:val="13"/>
            </w:pPr>
            <w:r>
              <w:t>5807.30</w:t>
            </w:r>
          </w:p>
        </w:tc>
        <w:tc>
          <w:tcPr>
            <w:tcW w:w="1361" w:type="dxa"/>
            <w:vAlign w:val="center"/>
          </w:tcPr>
          <w:p>
            <w:pPr>
              <w:pStyle w:val="13"/>
            </w:pPr>
            <w:r>
              <w:t>4983.87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2100399</w:t>
            </w:r>
          </w:p>
        </w:tc>
        <w:tc>
          <w:tcPr>
            <w:tcW w:w="4536" w:type="dxa"/>
            <w:vAlign w:val="center"/>
          </w:tcPr>
          <w:p>
            <w:pPr>
              <w:pStyle w:val="14"/>
            </w:pPr>
            <w:r>
              <w:t>其他基层医疗卫生机构支出</w:t>
            </w:r>
          </w:p>
        </w:tc>
        <w:tc>
          <w:tcPr>
            <w:tcW w:w="1361" w:type="dxa"/>
            <w:vAlign w:val="center"/>
          </w:tcPr>
          <w:p>
            <w:pPr>
              <w:pStyle w:val="13"/>
            </w:pPr>
            <w:r>
              <w:t>331.66</w:t>
            </w:r>
          </w:p>
        </w:tc>
        <w:tc>
          <w:tcPr>
            <w:tcW w:w="1361" w:type="dxa"/>
            <w:vAlign w:val="center"/>
          </w:tcPr>
          <w:p>
            <w:pPr>
              <w:pStyle w:val="13"/>
            </w:pPr>
          </w:p>
        </w:tc>
        <w:tc>
          <w:tcPr>
            <w:tcW w:w="1361" w:type="dxa"/>
            <w:vAlign w:val="center"/>
          </w:tcPr>
          <w:p>
            <w:pPr>
              <w:pStyle w:val="13"/>
            </w:pPr>
            <w:r>
              <w:t>331.66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3"/>
            </w:pPr>
            <w:r>
              <w:t>11615.31</w:t>
            </w:r>
          </w:p>
        </w:tc>
        <w:tc>
          <w:tcPr>
            <w:tcW w:w="1361" w:type="dxa"/>
            <w:vAlign w:val="center"/>
          </w:tcPr>
          <w:p>
            <w:pPr>
              <w:pStyle w:val="13"/>
            </w:pPr>
            <w:r>
              <w:t>3885.29</w:t>
            </w:r>
          </w:p>
        </w:tc>
        <w:tc>
          <w:tcPr>
            <w:tcW w:w="1361" w:type="dxa"/>
            <w:vAlign w:val="center"/>
          </w:tcPr>
          <w:p>
            <w:pPr>
              <w:pStyle w:val="13"/>
            </w:pPr>
            <w:r>
              <w:t>7730.02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2100401</w:t>
            </w:r>
          </w:p>
        </w:tc>
        <w:tc>
          <w:tcPr>
            <w:tcW w:w="4536" w:type="dxa"/>
            <w:vAlign w:val="center"/>
          </w:tcPr>
          <w:p>
            <w:pPr>
              <w:pStyle w:val="14"/>
            </w:pPr>
            <w:r>
              <w:t>疾病预防控制机构</w:t>
            </w:r>
          </w:p>
        </w:tc>
        <w:tc>
          <w:tcPr>
            <w:tcW w:w="1361" w:type="dxa"/>
            <w:vAlign w:val="center"/>
          </w:tcPr>
          <w:p>
            <w:pPr>
              <w:pStyle w:val="13"/>
            </w:pPr>
            <w:r>
              <w:t>655.00</w:t>
            </w:r>
          </w:p>
        </w:tc>
        <w:tc>
          <w:tcPr>
            <w:tcW w:w="1361" w:type="dxa"/>
            <w:vAlign w:val="center"/>
          </w:tcPr>
          <w:p>
            <w:pPr>
              <w:pStyle w:val="13"/>
            </w:pPr>
          </w:p>
        </w:tc>
        <w:tc>
          <w:tcPr>
            <w:tcW w:w="1361" w:type="dxa"/>
            <w:vAlign w:val="center"/>
          </w:tcPr>
          <w:p>
            <w:pPr>
              <w:pStyle w:val="13"/>
            </w:pPr>
            <w:r>
              <w:t>655.00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2100402</w:t>
            </w:r>
          </w:p>
        </w:tc>
        <w:tc>
          <w:tcPr>
            <w:tcW w:w="4536" w:type="dxa"/>
            <w:vAlign w:val="center"/>
          </w:tcPr>
          <w:p>
            <w:pPr>
              <w:pStyle w:val="14"/>
            </w:pPr>
            <w:r>
              <w:t>卫生监督机构</w:t>
            </w: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r>
              <w:t>60.63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2100403</w:t>
            </w:r>
          </w:p>
        </w:tc>
        <w:tc>
          <w:tcPr>
            <w:tcW w:w="4536" w:type="dxa"/>
            <w:vAlign w:val="center"/>
          </w:tcPr>
          <w:p>
            <w:pPr>
              <w:pStyle w:val="14"/>
            </w:pPr>
            <w:r>
              <w:t>妇幼保健机构</w:t>
            </w:r>
          </w:p>
        </w:tc>
        <w:tc>
          <w:tcPr>
            <w:tcW w:w="1361" w:type="dxa"/>
            <w:vAlign w:val="center"/>
          </w:tcPr>
          <w:p>
            <w:pPr>
              <w:pStyle w:val="13"/>
            </w:pPr>
            <w:r>
              <w:t>3959.04</w:t>
            </w:r>
          </w:p>
        </w:tc>
        <w:tc>
          <w:tcPr>
            <w:tcW w:w="1361" w:type="dxa"/>
            <w:vAlign w:val="center"/>
          </w:tcPr>
          <w:p>
            <w:pPr>
              <w:pStyle w:val="13"/>
            </w:pPr>
            <w:r>
              <w:t>3885.29</w:t>
            </w:r>
          </w:p>
        </w:tc>
        <w:tc>
          <w:tcPr>
            <w:tcW w:w="1361" w:type="dxa"/>
            <w:vAlign w:val="center"/>
          </w:tcPr>
          <w:p>
            <w:pPr>
              <w:pStyle w:val="13"/>
            </w:pPr>
            <w:r>
              <w:t>73.75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2100408</w:t>
            </w:r>
          </w:p>
        </w:tc>
        <w:tc>
          <w:tcPr>
            <w:tcW w:w="4536" w:type="dxa"/>
            <w:vAlign w:val="center"/>
          </w:tcPr>
          <w:p>
            <w:pPr>
              <w:pStyle w:val="14"/>
            </w:pPr>
            <w:r>
              <w:t>基本公共卫生服务</w:t>
            </w:r>
          </w:p>
        </w:tc>
        <w:tc>
          <w:tcPr>
            <w:tcW w:w="1361" w:type="dxa"/>
            <w:vAlign w:val="center"/>
          </w:tcPr>
          <w:p>
            <w:pPr>
              <w:pStyle w:val="13"/>
            </w:pPr>
            <w:r>
              <w:t>2541.01</w:t>
            </w:r>
          </w:p>
        </w:tc>
        <w:tc>
          <w:tcPr>
            <w:tcW w:w="1361" w:type="dxa"/>
            <w:vAlign w:val="center"/>
          </w:tcPr>
          <w:p>
            <w:pPr>
              <w:pStyle w:val="13"/>
            </w:pPr>
          </w:p>
        </w:tc>
        <w:tc>
          <w:tcPr>
            <w:tcW w:w="1361" w:type="dxa"/>
            <w:vAlign w:val="center"/>
          </w:tcPr>
          <w:p>
            <w:pPr>
              <w:pStyle w:val="13"/>
            </w:pPr>
            <w:r>
              <w:t>2541.01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2100409</w:t>
            </w:r>
          </w:p>
        </w:tc>
        <w:tc>
          <w:tcPr>
            <w:tcW w:w="4536" w:type="dxa"/>
            <w:vAlign w:val="center"/>
          </w:tcPr>
          <w:p>
            <w:pPr>
              <w:pStyle w:val="14"/>
            </w:pPr>
            <w:r>
              <w:t>重大公共卫生服务</w:t>
            </w:r>
          </w:p>
        </w:tc>
        <w:tc>
          <w:tcPr>
            <w:tcW w:w="1361" w:type="dxa"/>
            <w:vAlign w:val="center"/>
          </w:tcPr>
          <w:p>
            <w:pPr>
              <w:pStyle w:val="13"/>
            </w:pPr>
            <w:r>
              <w:t>51.77</w:t>
            </w:r>
          </w:p>
        </w:tc>
        <w:tc>
          <w:tcPr>
            <w:tcW w:w="1361" w:type="dxa"/>
            <w:vAlign w:val="center"/>
          </w:tcPr>
          <w:p>
            <w:pPr>
              <w:pStyle w:val="13"/>
            </w:pPr>
          </w:p>
        </w:tc>
        <w:tc>
          <w:tcPr>
            <w:tcW w:w="1361" w:type="dxa"/>
            <w:vAlign w:val="center"/>
          </w:tcPr>
          <w:p>
            <w:pPr>
              <w:pStyle w:val="13"/>
            </w:pPr>
            <w:r>
              <w:t>51.77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2100410</w:t>
            </w:r>
          </w:p>
        </w:tc>
        <w:tc>
          <w:tcPr>
            <w:tcW w:w="4536" w:type="dxa"/>
            <w:vAlign w:val="center"/>
          </w:tcPr>
          <w:p>
            <w:pPr>
              <w:pStyle w:val="14"/>
            </w:pPr>
            <w:r>
              <w:t>突发公共卫生事件应急处理</w:t>
            </w:r>
          </w:p>
        </w:tc>
        <w:tc>
          <w:tcPr>
            <w:tcW w:w="1361" w:type="dxa"/>
            <w:vAlign w:val="center"/>
          </w:tcPr>
          <w:p>
            <w:pPr>
              <w:pStyle w:val="13"/>
            </w:pPr>
            <w:r>
              <w:t>4056.47</w:t>
            </w:r>
          </w:p>
        </w:tc>
        <w:tc>
          <w:tcPr>
            <w:tcW w:w="1361" w:type="dxa"/>
            <w:vAlign w:val="center"/>
          </w:tcPr>
          <w:p>
            <w:pPr>
              <w:pStyle w:val="13"/>
            </w:pPr>
          </w:p>
        </w:tc>
        <w:tc>
          <w:tcPr>
            <w:tcW w:w="1361" w:type="dxa"/>
            <w:vAlign w:val="center"/>
          </w:tcPr>
          <w:p>
            <w:pPr>
              <w:pStyle w:val="13"/>
            </w:pPr>
            <w:r>
              <w:t>4056.47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2100499</w:t>
            </w:r>
          </w:p>
        </w:tc>
        <w:tc>
          <w:tcPr>
            <w:tcW w:w="4536" w:type="dxa"/>
            <w:vAlign w:val="center"/>
          </w:tcPr>
          <w:p>
            <w:pPr>
              <w:pStyle w:val="14"/>
            </w:pPr>
            <w:r>
              <w:t>其他公共卫生支出</w:t>
            </w:r>
          </w:p>
        </w:tc>
        <w:tc>
          <w:tcPr>
            <w:tcW w:w="1361" w:type="dxa"/>
            <w:vAlign w:val="center"/>
          </w:tcPr>
          <w:p>
            <w:pPr>
              <w:pStyle w:val="13"/>
            </w:pPr>
            <w:r>
              <w:t>291.39</w:t>
            </w:r>
          </w:p>
        </w:tc>
        <w:tc>
          <w:tcPr>
            <w:tcW w:w="1361" w:type="dxa"/>
            <w:vAlign w:val="center"/>
          </w:tcPr>
          <w:p>
            <w:pPr>
              <w:pStyle w:val="13"/>
            </w:pPr>
          </w:p>
        </w:tc>
        <w:tc>
          <w:tcPr>
            <w:tcW w:w="1361" w:type="dxa"/>
            <w:vAlign w:val="center"/>
          </w:tcPr>
          <w:p>
            <w:pPr>
              <w:pStyle w:val="13"/>
            </w:pPr>
            <w:r>
              <w:t>291.39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21006</w:t>
            </w:r>
          </w:p>
        </w:tc>
        <w:tc>
          <w:tcPr>
            <w:tcW w:w="4536" w:type="dxa"/>
            <w:vAlign w:val="center"/>
          </w:tcPr>
          <w:p>
            <w:pPr>
              <w:pStyle w:val="14"/>
            </w:pPr>
            <w:r>
              <w:t>中医药</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2100699</w:t>
            </w:r>
          </w:p>
        </w:tc>
        <w:tc>
          <w:tcPr>
            <w:tcW w:w="4536" w:type="dxa"/>
            <w:vAlign w:val="center"/>
          </w:tcPr>
          <w:p>
            <w:pPr>
              <w:pStyle w:val="14"/>
            </w:pPr>
            <w:r>
              <w:t>其他中医药支出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21007</w:t>
            </w:r>
          </w:p>
        </w:tc>
        <w:tc>
          <w:tcPr>
            <w:tcW w:w="4536" w:type="dxa"/>
            <w:vAlign w:val="center"/>
          </w:tcPr>
          <w:p>
            <w:pPr>
              <w:pStyle w:val="14"/>
            </w:pPr>
            <w:r>
              <w:t>计划生育事务</w:t>
            </w: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2100717</w:t>
            </w:r>
          </w:p>
        </w:tc>
        <w:tc>
          <w:tcPr>
            <w:tcW w:w="4536" w:type="dxa"/>
            <w:vAlign w:val="center"/>
          </w:tcPr>
          <w:p>
            <w:pPr>
              <w:pStyle w:val="14"/>
            </w:pPr>
            <w:r>
              <w:t>计划生育服务</w:t>
            </w: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r>
              <w:t>583.38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17.61</w:t>
            </w:r>
          </w:p>
        </w:tc>
        <w:tc>
          <w:tcPr>
            <w:tcW w:w="1361" w:type="dxa"/>
            <w:vAlign w:val="center"/>
          </w:tcPr>
          <w:p>
            <w:pPr>
              <w:pStyle w:val="13"/>
            </w:pPr>
            <w:r>
              <w:t>17.61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17.61</w:t>
            </w:r>
          </w:p>
        </w:tc>
        <w:tc>
          <w:tcPr>
            <w:tcW w:w="1361" w:type="dxa"/>
            <w:vAlign w:val="center"/>
          </w:tcPr>
          <w:p>
            <w:pPr>
              <w:pStyle w:val="13"/>
            </w:pPr>
            <w:r>
              <w:t>17.61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21014</w:t>
            </w:r>
          </w:p>
        </w:tc>
        <w:tc>
          <w:tcPr>
            <w:tcW w:w="4536" w:type="dxa"/>
            <w:vAlign w:val="center"/>
          </w:tcPr>
          <w:p>
            <w:pPr>
              <w:pStyle w:val="14"/>
            </w:pPr>
            <w:r>
              <w:t>优抚对象医疗</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2101499</w:t>
            </w:r>
          </w:p>
        </w:tc>
        <w:tc>
          <w:tcPr>
            <w:tcW w:w="4536" w:type="dxa"/>
            <w:vAlign w:val="center"/>
          </w:tcPr>
          <w:p>
            <w:pPr>
              <w:pStyle w:val="14"/>
            </w:pPr>
            <w:r>
              <w:t>其他优抚对象医疗支出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21016</w:t>
            </w:r>
          </w:p>
        </w:tc>
        <w:tc>
          <w:tcPr>
            <w:tcW w:w="4536" w:type="dxa"/>
            <w:vAlign w:val="center"/>
          </w:tcPr>
          <w:p>
            <w:pPr>
              <w:pStyle w:val="14"/>
            </w:pPr>
            <w:r>
              <w:t>老龄卫生健康事务</w:t>
            </w: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2101601</w:t>
            </w:r>
          </w:p>
        </w:tc>
        <w:tc>
          <w:tcPr>
            <w:tcW w:w="4536" w:type="dxa"/>
            <w:vAlign w:val="center"/>
          </w:tcPr>
          <w:p>
            <w:pPr>
              <w:pStyle w:val="14"/>
            </w:pPr>
            <w:r>
              <w:t>老龄卫生健康事务</w:t>
            </w: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r>
              <w:t>258.00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29.99</w:t>
            </w:r>
          </w:p>
        </w:tc>
        <w:tc>
          <w:tcPr>
            <w:tcW w:w="1361" w:type="dxa"/>
            <w:vAlign w:val="center"/>
          </w:tcPr>
          <w:p>
            <w:pPr>
              <w:pStyle w:val="13"/>
            </w:pPr>
            <w:r>
              <w:t>29.99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229</w:t>
            </w:r>
          </w:p>
        </w:tc>
        <w:tc>
          <w:tcPr>
            <w:tcW w:w="4536" w:type="dxa"/>
            <w:vAlign w:val="center"/>
          </w:tcPr>
          <w:p>
            <w:pPr>
              <w:pStyle w:val="14"/>
            </w:pPr>
            <w:r>
              <w:t>其他支出</w:t>
            </w:r>
          </w:p>
        </w:tc>
        <w:tc>
          <w:tcPr>
            <w:tcW w:w="1361" w:type="dxa"/>
            <w:vAlign w:val="center"/>
          </w:tcPr>
          <w:p>
            <w:pPr>
              <w:pStyle w:val="13"/>
            </w:pPr>
            <w:r>
              <w:t>11249.15</w:t>
            </w:r>
          </w:p>
        </w:tc>
        <w:tc>
          <w:tcPr>
            <w:tcW w:w="1361" w:type="dxa"/>
            <w:vAlign w:val="center"/>
          </w:tcPr>
          <w:p>
            <w:pPr>
              <w:pStyle w:val="13"/>
            </w:pPr>
          </w:p>
        </w:tc>
        <w:tc>
          <w:tcPr>
            <w:tcW w:w="1361" w:type="dxa"/>
            <w:vAlign w:val="center"/>
          </w:tcPr>
          <w:p>
            <w:pPr>
              <w:pStyle w:val="13"/>
            </w:pPr>
            <w:r>
              <w:t>11249.15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22904</w:t>
            </w:r>
          </w:p>
        </w:tc>
        <w:tc>
          <w:tcPr>
            <w:tcW w:w="4536" w:type="dxa"/>
            <w:vAlign w:val="center"/>
          </w:tcPr>
          <w:p>
            <w:pPr>
              <w:pStyle w:val="14"/>
            </w:pPr>
            <w:r>
              <w:t>其他政府性基金及对应专项债务收入安排的支出</w:t>
            </w:r>
          </w:p>
        </w:tc>
        <w:tc>
          <w:tcPr>
            <w:tcW w:w="1361" w:type="dxa"/>
            <w:vAlign w:val="center"/>
          </w:tcPr>
          <w:p>
            <w:pPr>
              <w:pStyle w:val="13"/>
            </w:pPr>
            <w:r>
              <w:t>10949.15</w:t>
            </w:r>
          </w:p>
        </w:tc>
        <w:tc>
          <w:tcPr>
            <w:tcW w:w="1361" w:type="dxa"/>
            <w:vAlign w:val="center"/>
          </w:tcPr>
          <w:p>
            <w:pPr>
              <w:pStyle w:val="13"/>
            </w:pPr>
          </w:p>
        </w:tc>
        <w:tc>
          <w:tcPr>
            <w:tcW w:w="1361" w:type="dxa"/>
            <w:vAlign w:val="center"/>
          </w:tcPr>
          <w:p>
            <w:pPr>
              <w:pStyle w:val="13"/>
            </w:pPr>
            <w:r>
              <w:t>10949.15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2290402</w:t>
            </w:r>
          </w:p>
        </w:tc>
        <w:tc>
          <w:tcPr>
            <w:tcW w:w="4536" w:type="dxa"/>
            <w:vAlign w:val="center"/>
          </w:tcPr>
          <w:p>
            <w:pPr>
              <w:pStyle w:val="14"/>
            </w:pPr>
            <w:r>
              <w:t>其他地方自行试点项目收益专项债券收入安排的支出</w:t>
            </w:r>
          </w:p>
        </w:tc>
        <w:tc>
          <w:tcPr>
            <w:tcW w:w="1361" w:type="dxa"/>
            <w:vAlign w:val="center"/>
          </w:tcPr>
          <w:p>
            <w:pPr>
              <w:pStyle w:val="13"/>
            </w:pPr>
            <w:r>
              <w:t>10949.15</w:t>
            </w:r>
          </w:p>
        </w:tc>
        <w:tc>
          <w:tcPr>
            <w:tcW w:w="1361" w:type="dxa"/>
            <w:vAlign w:val="center"/>
          </w:tcPr>
          <w:p>
            <w:pPr>
              <w:pStyle w:val="13"/>
            </w:pPr>
          </w:p>
        </w:tc>
        <w:tc>
          <w:tcPr>
            <w:tcW w:w="1361" w:type="dxa"/>
            <w:vAlign w:val="center"/>
          </w:tcPr>
          <w:p>
            <w:pPr>
              <w:pStyle w:val="13"/>
            </w:pPr>
            <w:r>
              <w:t>10949.15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22999</w:t>
            </w:r>
          </w:p>
        </w:tc>
        <w:tc>
          <w:tcPr>
            <w:tcW w:w="4536" w:type="dxa"/>
            <w:vAlign w:val="center"/>
          </w:tcPr>
          <w:p>
            <w:pPr>
              <w:pStyle w:val="14"/>
            </w:pPr>
            <w:r>
              <w:t>其他支出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2299999</w:t>
            </w:r>
          </w:p>
        </w:tc>
        <w:tc>
          <w:tcPr>
            <w:tcW w:w="4536" w:type="dxa"/>
            <w:vAlign w:val="center"/>
          </w:tcPr>
          <w:p>
            <w:pPr>
              <w:pStyle w:val="14"/>
            </w:pPr>
            <w:r>
              <w:t>其他支出</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14410.21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6000.00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271.76</w:t>
            </w:r>
          </w:p>
        </w:tc>
        <w:tc>
          <w:tcPr>
            <w:tcW w:w="1474" w:type="dxa"/>
            <w:vAlign w:val="center"/>
          </w:tcPr>
          <w:p>
            <w:pPr>
              <w:pStyle w:val="13"/>
            </w:pPr>
            <w:r>
              <w:t>271.76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14108.46</w:t>
            </w:r>
          </w:p>
        </w:tc>
        <w:tc>
          <w:tcPr>
            <w:tcW w:w="1474" w:type="dxa"/>
            <w:vAlign w:val="center"/>
          </w:tcPr>
          <w:p>
            <w:pPr>
              <w:pStyle w:val="13"/>
            </w:pPr>
            <w:r>
              <w:t>14108.46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29.99</w:t>
            </w:r>
          </w:p>
        </w:tc>
        <w:tc>
          <w:tcPr>
            <w:tcW w:w="1474" w:type="dxa"/>
            <w:vAlign w:val="center"/>
          </w:tcPr>
          <w:p>
            <w:pPr>
              <w:pStyle w:val="13"/>
            </w:pPr>
            <w:r>
              <w:t>29.99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10949.15</w:t>
            </w:r>
          </w:p>
        </w:tc>
        <w:tc>
          <w:tcPr>
            <w:tcW w:w="1474" w:type="dxa"/>
            <w:vAlign w:val="center"/>
          </w:tcPr>
          <w:p>
            <w:pPr>
              <w:pStyle w:val="13"/>
            </w:pPr>
          </w:p>
        </w:tc>
        <w:tc>
          <w:tcPr>
            <w:tcW w:w="1474" w:type="dxa"/>
            <w:vAlign w:val="center"/>
          </w:tcPr>
          <w:p>
            <w:pPr>
              <w:pStyle w:val="13"/>
            </w:pPr>
            <w:r>
              <w:t>10949.15</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20410.21</w:t>
            </w:r>
          </w:p>
        </w:tc>
        <w:tc>
          <w:tcPr>
            <w:tcW w:w="3402" w:type="dxa"/>
            <w:vAlign w:val="center"/>
          </w:tcPr>
          <w:p>
            <w:pPr>
              <w:pStyle w:val="16"/>
            </w:pPr>
            <w:r>
              <w:t>本年支出合计</w:t>
            </w:r>
          </w:p>
        </w:tc>
        <w:tc>
          <w:tcPr>
            <w:tcW w:w="1474" w:type="dxa"/>
            <w:vAlign w:val="center"/>
          </w:tcPr>
          <w:p>
            <w:pPr>
              <w:pStyle w:val="17"/>
            </w:pPr>
            <w:r>
              <w:t>25359.35</w:t>
            </w:r>
          </w:p>
        </w:tc>
        <w:tc>
          <w:tcPr>
            <w:tcW w:w="1474" w:type="dxa"/>
            <w:vAlign w:val="center"/>
          </w:tcPr>
          <w:p>
            <w:pPr>
              <w:pStyle w:val="17"/>
            </w:pPr>
            <w:r>
              <w:t>14410.21</w:t>
            </w:r>
          </w:p>
        </w:tc>
        <w:tc>
          <w:tcPr>
            <w:tcW w:w="1474" w:type="dxa"/>
            <w:vAlign w:val="center"/>
          </w:tcPr>
          <w:p>
            <w:pPr>
              <w:pStyle w:val="17"/>
            </w:pPr>
            <w:r>
              <w:t>10949.15</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4949.15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4949.15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25359.35</w:t>
            </w:r>
          </w:p>
        </w:tc>
        <w:tc>
          <w:tcPr>
            <w:tcW w:w="3402" w:type="dxa"/>
            <w:vAlign w:val="center"/>
          </w:tcPr>
          <w:p>
            <w:pPr>
              <w:pStyle w:val="16"/>
            </w:pPr>
            <w:r>
              <w:t>支出总计</w:t>
            </w:r>
          </w:p>
        </w:tc>
        <w:tc>
          <w:tcPr>
            <w:tcW w:w="1474" w:type="dxa"/>
            <w:vAlign w:val="center"/>
          </w:tcPr>
          <w:p>
            <w:pPr>
              <w:pStyle w:val="17"/>
            </w:pPr>
            <w:r>
              <w:t>25359.35</w:t>
            </w:r>
          </w:p>
        </w:tc>
        <w:tc>
          <w:tcPr>
            <w:tcW w:w="1474" w:type="dxa"/>
            <w:vAlign w:val="center"/>
          </w:tcPr>
          <w:p>
            <w:pPr>
              <w:pStyle w:val="17"/>
            </w:pPr>
            <w:r>
              <w:t>14410.21</w:t>
            </w:r>
          </w:p>
        </w:tc>
        <w:tc>
          <w:tcPr>
            <w:tcW w:w="1474" w:type="dxa"/>
            <w:vAlign w:val="center"/>
          </w:tcPr>
          <w:p>
            <w:pPr>
              <w:pStyle w:val="17"/>
            </w:pPr>
            <w:r>
              <w:t>10949.15</w:t>
            </w: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14410.21</w:t>
            </w:r>
          </w:p>
        </w:tc>
        <w:tc>
          <w:tcPr>
            <w:tcW w:w="2551" w:type="dxa"/>
            <w:vAlign w:val="center"/>
          </w:tcPr>
          <w:p>
            <w:pPr>
              <w:pStyle w:val="17"/>
            </w:pPr>
            <w:r>
              <w:t>2033.76</w:t>
            </w:r>
          </w:p>
        </w:tc>
        <w:tc>
          <w:tcPr>
            <w:tcW w:w="2551" w:type="dxa"/>
            <w:vAlign w:val="center"/>
          </w:tcPr>
          <w:p>
            <w:pPr>
              <w:pStyle w:val="17"/>
            </w:pPr>
            <w:r>
              <w:t>12376.45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271.76</w:t>
            </w:r>
          </w:p>
        </w:tc>
        <w:tc>
          <w:tcPr>
            <w:tcW w:w="2551" w:type="dxa"/>
            <w:vAlign w:val="center"/>
          </w:tcPr>
          <w:p>
            <w:pPr>
              <w:pStyle w:val="13"/>
            </w:pPr>
            <w:r>
              <w:t>41.76</w:t>
            </w: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40.96</w:t>
            </w:r>
          </w:p>
        </w:tc>
        <w:tc>
          <w:tcPr>
            <w:tcW w:w="2551" w:type="dxa"/>
            <w:vAlign w:val="center"/>
          </w:tcPr>
          <w:p>
            <w:pPr>
              <w:pStyle w:val="13"/>
            </w:pPr>
            <w:r>
              <w:t>40.96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40.96</w:t>
            </w:r>
          </w:p>
        </w:tc>
        <w:tc>
          <w:tcPr>
            <w:tcW w:w="2551" w:type="dxa"/>
            <w:vAlign w:val="center"/>
          </w:tcPr>
          <w:p>
            <w:pPr>
              <w:pStyle w:val="13"/>
            </w:pPr>
            <w:r>
              <w:t>40.96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20810</w:t>
            </w:r>
          </w:p>
        </w:tc>
        <w:tc>
          <w:tcPr>
            <w:tcW w:w="4535" w:type="dxa"/>
            <w:vAlign w:val="center"/>
          </w:tcPr>
          <w:p>
            <w:pPr>
              <w:pStyle w:val="14"/>
            </w:pPr>
            <w:r>
              <w:t>社会福利</w:t>
            </w:r>
          </w:p>
        </w:tc>
        <w:tc>
          <w:tcPr>
            <w:tcW w:w="2551" w:type="dxa"/>
            <w:vAlign w:val="center"/>
          </w:tcPr>
          <w:p>
            <w:pPr>
              <w:pStyle w:val="13"/>
            </w:pPr>
            <w:r>
              <w:t>230.00</w:t>
            </w:r>
          </w:p>
        </w:tc>
        <w:tc>
          <w:tcPr>
            <w:tcW w:w="2551" w:type="dxa"/>
            <w:vAlign w:val="center"/>
          </w:tcPr>
          <w:p>
            <w:pPr>
              <w:pStyle w:val="13"/>
            </w:pP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2081099</w:t>
            </w:r>
          </w:p>
        </w:tc>
        <w:tc>
          <w:tcPr>
            <w:tcW w:w="4535" w:type="dxa"/>
            <w:vAlign w:val="center"/>
          </w:tcPr>
          <w:p>
            <w:pPr>
              <w:pStyle w:val="14"/>
            </w:pPr>
            <w:r>
              <w:t>其他社会福利支出</w:t>
            </w:r>
          </w:p>
        </w:tc>
        <w:tc>
          <w:tcPr>
            <w:tcW w:w="2551" w:type="dxa"/>
            <w:vAlign w:val="center"/>
          </w:tcPr>
          <w:p>
            <w:pPr>
              <w:pStyle w:val="13"/>
            </w:pPr>
            <w:r>
              <w:t>230.00</w:t>
            </w:r>
          </w:p>
        </w:tc>
        <w:tc>
          <w:tcPr>
            <w:tcW w:w="2551" w:type="dxa"/>
            <w:vAlign w:val="center"/>
          </w:tcPr>
          <w:p>
            <w:pPr>
              <w:pStyle w:val="13"/>
            </w:pPr>
          </w:p>
        </w:tc>
        <w:tc>
          <w:tcPr>
            <w:tcW w:w="2551" w:type="dxa"/>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14108.46</w:t>
            </w:r>
          </w:p>
        </w:tc>
        <w:tc>
          <w:tcPr>
            <w:tcW w:w="2551" w:type="dxa"/>
            <w:vAlign w:val="center"/>
          </w:tcPr>
          <w:p>
            <w:pPr>
              <w:pStyle w:val="13"/>
            </w:pPr>
            <w:r>
              <w:t>1962.01</w:t>
            </w:r>
          </w:p>
        </w:tc>
        <w:tc>
          <w:tcPr>
            <w:tcW w:w="2551" w:type="dxa"/>
            <w:vAlign w:val="center"/>
          </w:tcPr>
          <w:p>
            <w:pPr>
              <w:pStyle w:val="13"/>
            </w:pPr>
            <w:r>
              <w:t>12146.45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1671.28</w:t>
            </w:r>
          </w:p>
        </w:tc>
        <w:tc>
          <w:tcPr>
            <w:tcW w:w="2551" w:type="dxa"/>
            <w:vAlign w:val="center"/>
          </w:tcPr>
          <w:p>
            <w:pPr>
              <w:pStyle w:val="13"/>
            </w:pPr>
            <w:r>
              <w:t>1596.13</w:t>
            </w:r>
          </w:p>
        </w:tc>
        <w:tc>
          <w:tcPr>
            <w:tcW w:w="2551" w:type="dxa"/>
            <w:vAlign w:val="center"/>
          </w:tcPr>
          <w:p>
            <w:pPr>
              <w:pStyle w:val="13"/>
            </w:pPr>
            <w:r>
              <w:t>75.15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2100101</w:t>
            </w:r>
          </w:p>
        </w:tc>
        <w:tc>
          <w:tcPr>
            <w:tcW w:w="4535" w:type="dxa"/>
            <w:vAlign w:val="center"/>
          </w:tcPr>
          <w:p>
            <w:pPr>
              <w:pStyle w:val="14"/>
            </w:pPr>
            <w:r>
              <w:t>行政运行</w:t>
            </w:r>
          </w:p>
        </w:tc>
        <w:tc>
          <w:tcPr>
            <w:tcW w:w="2551" w:type="dxa"/>
            <w:vAlign w:val="center"/>
          </w:tcPr>
          <w:p>
            <w:pPr>
              <w:pStyle w:val="13"/>
            </w:pPr>
            <w:r>
              <w:t>440.10</w:t>
            </w:r>
          </w:p>
        </w:tc>
        <w:tc>
          <w:tcPr>
            <w:tcW w:w="2551" w:type="dxa"/>
            <w:vAlign w:val="center"/>
          </w:tcPr>
          <w:p>
            <w:pPr>
              <w:pStyle w:val="13"/>
            </w:pPr>
            <w:r>
              <w:t>440.10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1231.18</w:t>
            </w:r>
          </w:p>
        </w:tc>
        <w:tc>
          <w:tcPr>
            <w:tcW w:w="2551" w:type="dxa"/>
            <w:vAlign w:val="center"/>
          </w:tcPr>
          <w:p>
            <w:pPr>
              <w:pStyle w:val="13"/>
            </w:pPr>
            <w:r>
              <w:t>1156.03</w:t>
            </w:r>
          </w:p>
        </w:tc>
        <w:tc>
          <w:tcPr>
            <w:tcW w:w="2551" w:type="dxa"/>
            <w:vAlign w:val="center"/>
          </w:tcPr>
          <w:p>
            <w:pPr>
              <w:pStyle w:val="13"/>
            </w:pPr>
            <w:r>
              <w:t>75.15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2263.64</w:t>
            </w:r>
          </w:p>
        </w:tc>
        <w:tc>
          <w:tcPr>
            <w:tcW w:w="2551" w:type="dxa"/>
            <w:vAlign w:val="center"/>
          </w:tcPr>
          <w:p>
            <w:pPr>
              <w:pStyle w:val="13"/>
            </w:pPr>
            <w:r>
              <w:t>348.27</w:t>
            </w:r>
          </w:p>
        </w:tc>
        <w:tc>
          <w:tcPr>
            <w:tcW w:w="2551" w:type="dxa"/>
            <w:vAlign w:val="center"/>
          </w:tcPr>
          <w:p>
            <w:pPr>
              <w:pStyle w:val="13"/>
            </w:pPr>
            <w:r>
              <w:t>1915.37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2100201</w:t>
            </w:r>
          </w:p>
        </w:tc>
        <w:tc>
          <w:tcPr>
            <w:tcW w:w="4535" w:type="dxa"/>
            <w:vAlign w:val="center"/>
          </w:tcPr>
          <w:p>
            <w:pPr>
              <w:pStyle w:val="14"/>
            </w:pPr>
            <w:r>
              <w:t>综合医院</w:t>
            </w:r>
          </w:p>
        </w:tc>
        <w:tc>
          <w:tcPr>
            <w:tcW w:w="2551" w:type="dxa"/>
            <w:vAlign w:val="center"/>
          </w:tcPr>
          <w:p>
            <w:pPr>
              <w:pStyle w:val="13"/>
            </w:pPr>
            <w:r>
              <w:t>238.39</w:t>
            </w:r>
          </w:p>
        </w:tc>
        <w:tc>
          <w:tcPr>
            <w:tcW w:w="2551" w:type="dxa"/>
            <w:vAlign w:val="center"/>
          </w:tcPr>
          <w:p>
            <w:pPr>
              <w:pStyle w:val="13"/>
            </w:pPr>
            <w:r>
              <w:t>238.39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2100202</w:t>
            </w:r>
          </w:p>
        </w:tc>
        <w:tc>
          <w:tcPr>
            <w:tcW w:w="4535" w:type="dxa"/>
            <w:vAlign w:val="center"/>
          </w:tcPr>
          <w:p>
            <w:pPr>
              <w:pStyle w:val="14"/>
            </w:pPr>
            <w:r>
              <w:t>中医（民族）医院</w:t>
            </w:r>
          </w:p>
        </w:tc>
        <w:tc>
          <w:tcPr>
            <w:tcW w:w="2551" w:type="dxa"/>
            <w:vAlign w:val="center"/>
          </w:tcPr>
          <w:p>
            <w:pPr>
              <w:pStyle w:val="13"/>
            </w:pPr>
            <w:r>
              <w:t>1466.25</w:t>
            </w:r>
          </w:p>
        </w:tc>
        <w:tc>
          <w:tcPr>
            <w:tcW w:w="2551" w:type="dxa"/>
            <w:vAlign w:val="center"/>
          </w:tcPr>
          <w:p>
            <w:pPr>
              <w:pStyle w:val="13"/>
            </w:pPr>
            <w:r>
              <w:t>83.25</w:t>
            </w:r>
          </w:p>
        </w:tc>
        <w:tc>
          <w:tcPr>
            <w:tcW w:w="2551" w:type="dxa"/>
            <w:vAlign w:val="center"/>
          </w:tcPr>
          <w:p>
            <w:pPr>
              <w:pStyle w:val="13"/>
            </w:pPr>
            <w:r>
              <w:t>1383.00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2100206</w:t>
            </w:r>
          </w:p>
        </w:tc>
        <w:tc>
          <w:tcPr>
            <w:tcW w:w="4535" w:type="dxa"/>
            <w:vAlign w:val="center"/>
          </w:tcPr>
          <w:p>
            <w:pPr>
              <w:pStyle w:val="14"/>
            </w:pPr>
            <w:r>
              <w:t>妇幼保健医院</w:t>
            </w:r>
          </w:p>
        </w:tc>
        <w:tc>
          <w:tcPr>
            <w:tcW w:w="2551" w:type="dxa"/>
            <w:vAlign w:val="center"/>
          </w:tcPr>
          <w:p>
            <w:pPr>
              <w:pStyle w:val="13"/>
            </w:pPr>
            <w:r>
              <w:t>65.01</w:t>
            </w:r>
          </w:p>
        </w:tc>
        <w:tc>
          <w:tcPr>
            <w:tcW w:w="2551" w:type="dxa"/>
            <w:vAlign w:val="center"/>
          </w:tcPr>
          <w:p>
            <w:pPr>
              <w:pStyle w:val="13"/>
            </w:pPr>
            <w:r>
              <w:t>26.63</w:t>
            </w:r>
          </w:p>
        </w:tc>
        <w:tc>
          <w:tcPr>
            <w:tcW w:w="2551" w:type="dxa"/>
            <w:vAlign w:val="center"/>
          </w:tcPr>
          <w:p>
            <w:pPr>
              <w:pStyle w:val="13"/>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2100299</w:t>
            </w:r>
          </w:p>
        </w:tc>
        <w:tc>
          <w:tcPr>
            <w:tcW w:w="4535" w:type="dxa"/>
            <w:vAlign w:val="center"/>
          </w:tcPr>
          <w:p>
            <w:pPr>
              <w:pStyle w:val="14"/>
            </w:pPr>
            <w:r>
              <w:t>其他公立医院支出</w:t>
            </w:r>
          </w:p>
        </w:tc>
        <w:tc>
          <w:tcPr>
            <w:tcW w:w="2551" w:type="dxa"/>
            <w:vAlign w:val="center"/>
          </w:tcPr>
          <w:p>
            <w:pPr>
              <w:pStyle w:val="13"/>
            </w:pPr>
            <w:r>
              <w:t>494.00</w:t>
            </w:r>
          </w:p>
        </w:tc>
        <w:tc>
          <w:tcPr>
            <w:tcW w:w="2551" w:type="dxa"/>
            <w:vAlign w:val="center"/>
          </w:tcPr>
          <w:p>
            <w:pPr>
              <w:pStyle w:val="13"/>
            </w:pPr>
          </w:p>
        </w:tc>
        <w:tc>
          <w:tcPr>
            <w:tcW w:w="2551" w:type="dxa"/>
            <w:vAlign w:val="center"/>
          </w:tcPr>
          <w:p>
            <w:pPr>
              <w:pStyle w:val="13"/>
            </w:pPr>
            <w:r>
              <w:t>494.00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1559.53</w:t>
            </w:r>
          </w:p>
        </w:tc>
        <w:tc>
          <w:tcPr>
            <w:tcW w:w="2551" w:type="dxa"/>
            <w:vAlign w:val="center"/>
          </w:tcPr>
          <w:p>
            <w:pPr>
              <w:pStyle w:val="13"/>
            </w:pPr>
          </w:p>
        </w:tc>
        <w:tc>
          <w:tcPr>
            <w:tcW w:w="2551" w:type="dxa"/>
            <w:vAlign w:val="center"/>
          </w:tcPr>
          <w:p>
            <w:pPr>
              <w:pStyle w:val="13"/>
            </w:pPr>
            <w:r>
              <w:t>1559.53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1227.87</w:t>
            </w:r>
          </w:p>
        </w:tc>
        <w:tc>
          <w:tcPr>
            <w:tcW w:w="2551" w:type="dxa"/>
            <w:vAlign w:val="center"/>
          </w:tcPr>
          <w:p>
            <w:pPr>
              <w:pStyle w:val="13"/>
            </w:pPr>
          </w:p>
        </w:tc>
        <w:tc>
          <w:tcPr>
            <w:tcW w:w="2551" w:type="dxa"/>
            <w:vAlign w:val="center"/>
          </w:tcPr>
          <w:p>
            <w:pPr>
              <w:pStyle w:val="13"/>
            </w:pPr>
            <w:r>
              <w:t>1227.87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2100399</w:t>
            </w:r>
          </w:p>
        </w:tc>
        <w:tc>
          <w:tcPr>
            <w:tcW w:w="4535" w:type="dxa"/>
            <w:vAlign w:val="center"/>
          </w:tcPr>
          <w:p>
            <w:pPr>
              <w:pStyle w:val="14"/>
            </w:pPr>
            <w:r>
              <w:t>其他基层医疗卫生机构支出</w:t>
            </w:r>
          </w:p>
        </w:tc>
        <w:tc>
          <w:tcPr>
            <w:tcW w:w="2551" w:type="dxa"/>
            <w:vAlign w:val="center"/>
          </w:tcPr>
          <w:p>
            <w:pPr>
              <w:pStyle w:val="13"/>
            </w:pPr>
            <w:r>
              <w:t>331.66</w:t>
            </w:r>
          </w:p>
        </w:tc>
        <w:tc>
          <w:tcPr>
            <w:tcW w:w="2551" w:type="dxa"/>
            <w:vAlign w:val="center"/>
          </w:tcPr>
          <w:p>
            <w:pPr>
              <w:pStyle w:val="13"/>
            </w:pPr>
          </w:p>
        </w:tc>
        <w:tc>
          <w:tcPr>
            <w:tcW w:w="2551" w:type="dxa"/>
            <w:vAlign w:val="center"/>
          </w:tcPr>
          <w:p>
            <w:pPr>
              <w:pStyle w:val="13"/>
            </w:pPr>
            <w:r>
              <w:t>331.66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7730.02</w:t>
            </w:r>
          </w:p>
        </w:tc>
        <w:tc>
          <w:tcPr>
            <w:tcW w:w="2551" w:type="dxa"/>
            <w:vAlign w:val="center"/>
          </w:tcPr>
          <w:p>
            <w:pPr>
              <w:pStyle w:val="13"/>
            </w:pPr>
          </w:p>
        </w:tc>
        <w:tc>
          <w:tcPr>
            <w:tcW w:w="2551" w:type="dxa"/>
            <w:vAlign w:val="center"/>
          </w:tcPr>
          <w:p>
            <w:pPr>
              <w:pStyle w:val="13"/>
            </w:pPr>
            <w:r>
              <w:t>7730.02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2100401</w:t>
            </w:r>
          </w:p>
        </w:tc>
        <w:tc>
          <w:tcPr>
            <w:tcW w:w="4535" w:type="dxa"/>
            <w:vAlign w:val="center"/>
          </w:tcPr>
          <w:p>
            <w:pPr>
              <w:pStyle w:val="14"/>
            </w:pPr>
            <w:r>
              <w:t>疾病预防控制机构</w:t>
            </w:r>
          </w:p>
        </w:tc>
        <w:tc>
          <w:tcPr>
            <w:tcW w:w="2551" w:type="dxa"/>
            <w:vAlign w:val="center"/>
          </w:tcPr>
          <w:p>
            <w:pPr>
              <w:pStyle w:val="13"/>
            </w:pPr>
            <w:r>
              <w:t>655.00</w:t>
            </w:r>
          </w:p>
        </w:tc>
        <w:tc>
          <w:tcPr>
            <w:tcW w:w="2551" w:type="dxa"/>
            <w:vAlign w:val="center"/>
          </w:tcPr>
          <w:p>
            <w:pPr>
              <w:pStyle w:val="13"/>
            </w:pPr>
          </w:p>
        </w:tc>
        <w:tc>
          <w:tcPr>
            <w:tcW w:w="2551" w:type="dxa"/>
            <w:vAlign w:val="center"/>
          </w:tcPr>
          <w:p>
            <w:pPr>
              <w:pStyle w:val="13"/>
            </w:pPr>
            <w:r>
              <w:t>655.00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2100402</w:t>
            </w:r>
          </w:p>
        </w:tc>
        <w:tc>
          <w:tcPr>
            <w:tcW w:w="4535" w:type="dxa"/>
            <w:vAlign w:val="center"/>
          </w:tcPr>
          <w:p>
            <w:pPr>
              <w:pStyle w:val="14"/>
            </w:pPr>
            <w:r>
              <w:t>卫生监督机构</w:t>
            </w:r>
          </w:p>
        </w:tc>
        <w:tc>
          <w:tcPr>
            <w:tcW w:w="2551" w:type="dxa"/>
            <w:vAlign w:val="center"/>
          </w:tcPr>
          <w:p>
            <w:pPr>
              <w:pStyle w:val="13"/>
            </w:pPr>
            <w:r>
              <w:t>60.63</w:t>
            </w:r>
          </w:p>
        </w:tc>
        <w:tc>
          <w:tcPr>
            <w:tcW w:w="2551" w:type="dxa"/>
            <w:vAlign w:val="center"/>
          </w:tcPr>
          <w:p>
            <w:pPr>
              <w:pStyle w:val="13"/>
            </w:pPr>
          </w:p>
        </w:tc>
        <w:tc>
          <w:tcPr>
            <w:tcW w:w="2551" w:type="dxa"/>
            <w:vAlign w:val="center"/>
          </w:tcPr>
          <w:p>
            <w:pPr>
              <w:pStyle w:val="13"/>
            </w:pPr>
            <w:r>
              <w:t>60.63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2100403</w:t>
            </w:r>
          </w:p>
        </w:tc>
        <w:tc>
          <w:tcPr>
            <w:tcW w:w="4535" w:type="dxa"/>
            <w:vAlign w:val="center"/>
          </w:tcPr>
          <w:p>
            <w:pPr>
              <w:pStyle w:val="14"/>
            </w:pPr>
            <w:r>
              <w:t>妇幼保健机构</w:t>
            </w:r>
          </w:p>
        </w:tc>
        <w:tc>
          <w:tcPr>
            <w:tcW w:w="2551" w:type="dxa"/>
            <w:vAlign w:val="center"/>
          </w:tcPr>
          <w:p>
            <w:pPr>
              <w:pStyle w:val="13"/>
            </w:pPr>
            <w:r>
              <w:t>73.75</w:t>
            </w:r>
          </w:p>
        </w:tc>
        <w:tc>
          <w:tcPr>
            <w:tcW w:w="2551" w:type="dxa"/>
            <w:vAlign w:val="center"/>
          </w:tcPr>
          <w:p>
            <w:pPr>
              <w:pStyle w:val="13"/>
            </w:pPr>
          </w:p>
        </w:tc>
        <w:tc>
          <w:tcPr>
            <w:tcW w:w="2551" w:type="dxa"/>
            <w:vAlign w:val="center"/>
          </w:tcPr>
          <w:p>
            <w:pPr>
              <w:pStyle w:val="13"/>
            </w:pPr>
            <w:r>
              <w:t>73.75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2541.01</w:t>
            </w:r>
          </w:p>
        </w:tc>
        <w:tc>
          <w:tcPr>
            <w:tcW w:w="2551" w:type="dxa"/>
            <w:vAlign w:val="center"/>
          </w:tcPr>
          <w:p>
            <w:pPr>
              <w:pStyle w:val="13"/>
            </w:pPr>
          </w:p>
        </w:tc>
        <w:tc>
          <w:tcPr>
            <w:tcW w:w="2551" w:type="dxa"/>
            <w:vAlign w:val="center"/>
          </w:tcPr>
          <w:p>
            <w:pPr>
              <w:pStyle w:val="13"/>
            </w:pPr>
            <w:r>
              <w:t>2541.01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3"/>
            </w:pPr>
            <w:r>
              <w:t>51.77</w:t>
            </w:r>
          </w:p>
        </w:tc>
        <w:tc>
          <w:tcPr>
            <w:tcW w:w="2551" w:type="dxa"/>
            <w:vAlign w:val="center"/>
          </w:tcPr>
          <w:p>
            <w:pPr>
              <w:pStyle w:val="13"/>
            </w:pPr>
          </w:p>
        </w:tc>
        <w:tc>
          <w:tcPr>
            <w:tcW w:w="2551" w:type="dxa"/>
            <w:vAlign w:val="center"/>
          </w:tcPr>
          <w:p>
            <w:pPr>
              <w:pStyle w:val="13"/>
            </w:pPr>
            <w:r>
              <w:t>51.77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2100410</w:t>
            </w:r>
          </w:p>
        </w:tc>
        <w:tc>
          <w:tcPr>
            <w:tcW w:w="4535" w:type="dxa"/>
            <w:vAlign w:val="center"/>
          </w:tcPr>
          <w:p>
            <w:pPr>
              <w:pStyle w:val="14"/>
            </w:pPr>
            <w:r>
              <w:t>突发公共卫生事件应急处理</w:t>
            </w:r>
          </w:p>
        </w:tc>
        <w:tc>
          <w:tcPr>
            <w:tcW w:w="2551" w:type="dxa"/>
            <w:vAlign w:val="center"/>
          </w:tcPr>
          <w:p>
            <w:pPr>
              <w:pStyle w:val="13"/>
            </w:pPr>
            <w:r>
              <w:t>4056.47</w:t>
            </w:r>
          </w:p>
        </w:tc>
        <w:tc>
          <w:tcPr>
            <w:tcW w:w="2551" w:type="dxa"/>
            <w:vAlign w:val="center"/>
          </w:tcPr>
          <w:p>
            <w:pPr>
              <w:pStyle w:val="13"/>
            </w:pPr>
          </w:p>
        </w:tc>
        <w:tc>
          <w:tcPr>
            <w:tcW w:w="2551" w:type="dxa"/>
            <w:vAlign w:val="center"/>
          </w:tcPr>
          <w:p>
            <w:pPr>
              <w:pStyle w:val="13"/>
            </w:pPr>
            <w:r>
              <w:t>4056.47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2100499</w:t>
            </w:r>
          </w:p>
        </w:tc>
        <w:tc>
          <w:tcPr>
            <w:tcW w:w="4535" w:type="dxa"/>
            <w:vAlign w:val="center"/>
          </w:tcPr>
          <w:p>
            <w:pPr>
              <w:pStyle w:val="14"/>
            </w:pPr>
            <w:r>
              <w:t>其他公共卫生支出</w:t>
            </w:r>
          </w:p>
        </w:tc>
        <w:tc>
          <w:tcPr>
            <w:tcW w:w="2551" w:type="dxa"/>
            <w:vAlign w:val="center"/>
          </w:tcPr>
          <w:p>
            <w:pPr>
              <w:pStyle w:val="13"/>
            </w:pPr>
            <w:r>
              <w:t>291.39</w:t>
            </w:r>
          </w:p>
        </w:tc>
        <w:tc>
          <w:tcPr>
            <w:tcW w:w="2551" w:type="dxa"/>
            <w:vAlign w:val="center"/>
          </w:tcPr>
          <w:p>
            <w:pPr>
              <w:pStyle w:val="13"/>
            </w:pPr>
          </w:p>
        </w:tc>
        <w:tc>
          <w:tcPr>
            <w:tcW w:w="2551" w:type="dxa"/>
            <w:vAlign w:val="center"/>
          </w:tcPr>
          <w:p>
            <w:pPr>
              <w:pStyle w:val="13"/>
            </w:pPr>
            <w:r>
              <w:t>291.39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21006</w:t>
            </w:r>
          </w:p>
        </w:tc>
        <w:tc>
          <w:tcPr>
            <w:tcW w:w="4535" w:type="dxa"/>
            <w:vAlign w:val="center"/>
          </w:tcPr>
          <w:p>
            <w:pPr>
              <w:pStyle w:val="14"/>
            </w:pPr>
            <w:r>
              <w:t>中医药</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2100699</w:t>
            </w:r>
          </w:p>
        </w:tc>
        <w:tc>
          <w:tcPr>
            <w:tcW w:w="4535" w:type="dxa"/>
            <w:vAlign w:val="center"/>
          </w:tcPr>
          <w:p>
            <w:pPr>
              <w:pStyle w:val="14"/>
            </w:pPr>
            <w:r>
              <w:t>其他中医药支出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583.38</w:t>
            </w:r>
          </w:p>
        </w:tc>
        <w:tc>
          <w:tcPr>
            <w:tcW w:w="2551" w:type="dxa"/>
            <w:vAlign w:val="center"/>
          </w:tcPr>
          <w:p>
            <w:pPr>
              <w:pStyle w:val="13"/>
            </w:pPr>
          </w:p>
        </w:tc>
        <w:tc>
          <w:tcPr>
            <w:tcW w:w="2551" w:type="dxa"/>
            <w:vAlign w:val="center"/>
          </w:tcPr>
          <w:p>
            <w:pPr>
              <w:pStyle w:val="13"/>
            </w:pPr>
            <w:r>
              <w:t>583.38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2100717</w:t>
            </w:r>
          </w:p>
        </w:tc>
        <w:tc>
          <w:tcPr>
            <w:tcW w:w="4535" w:type="dxa"/>
            <w:vAlign w:val="center"/>
          </w:tcPr>
          <w:p>
            <w:pPr>
              <w:pStyle w:val="14"/>
            </w:pPr>
            <w:r>
              <w:t>计划生育服务</w:t>
            </w:r>
          </w:p>
        </w:tc>
        <w:tc>
          <w:tcPr>
            <w:tcW w:w="2551" w:type="dxa"/>
            <w:vAlign w:val="center"/>
          </w:tcPr>
          <w:p>
            <w:pPr>
              <w:pStyle w:val="13"/>
            </w:pPr>
            <w:r>
              <w:t>583.38</w:t>
            </w:r>
          </w:p>
        </w:tc>
        <w:tc>
          <w:tcPr>
            <w:tcW w:w="2551" w:type="dxa"/>
            <w:vAlign w:val="center"/>
          </w:tcPr>
          <w:p>
            <w:pPr>
              <w:pStyle w:val="13"/>
            </w:pPr>
          </w:p>
        </w:tc>
        <w:tc>
          <w:tcPr>
            <w:tcW w:w="2551" w:type="dxa"/>
            <w:vAlign w:val="center"/>
          </w:tcPr>
          <w:p>
            <w:pPr>
              <w:pStyle w:val="13"/>
            </w:pPr>
            <w:r>
              <w:t>583.38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17.61</w:t>
            </w:r>
          </w:p>
        </w:tc>
        <w:tc>
          <w:tcPr>
            <w:tcW w:w="2551" w:type="dxa"/>
            <w:vAlign w:val="center"/>
          </w:tcPr>
          <w:p>
            <w:pPr>
              <w:pStyle w:val="13"/>
            </w:pPr>
            <w:r>
              <w:t>17.61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17.61</w:t>
            </w:r>
          </w:p>
        </w:tc>
        <w:tc>
          <w:tcPr>
            <w:tcW w:w="2551" w:type="dxa"/>
            <w:vAlign w:val="center"/>
          </w:tcPr>
          <w:p>
            <w:pPr>
              <w:pStyle w:val="13"/>
            </w:pPr>
            <w:r>
              <w:t>17.61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21014</w:t>
            </w:r>
          </w:p>
        </w:tc>
        <w:tc>
          <w:tcPr>
            <w:tcW w:w="4535" w:type="dxa"/>
            <w:vAlign w:val="center"/>
          </w:tcPr>
          <w:p>
            <w:pPr>
              <w:pStyle w:val="14"/>
            </w:pPr>
            <w:r>
              <w:t>优抚对象医疗</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2101499</w:t>
            </w:r>
          </w:p>
        </w:tc>
        <w:tc>
          <w:tcPr>
            <w:tcW w:w="4535" w:type="dxa"/>
            <w:vAlign w:val="center"/>
          </w:tcPr>
          <w:p>
            <w:pPr>
              <w:pStyle w:val="14"/>
            </w:pPr>
            <w:r>
              <w:t>其他优抚对象医疗支出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21016</w:t>
            </w:r>
          </w:p>
        </w:tc>
        <w:tc>
          <w:tcPr>
            <w:tcW w:w="4535" w:type="dxa"/>
            <w:vAlign w:val="center"/>
          </w:tcPr>
          <w:p>
            <w:pPr>
              <w:pStyle w:val="14"/>
            </w:pPr>
            <w:r>
              <w:t>老龄卫生健康事务</w:t>
            </w:r>
          </w:p>
        </w:tc>
        <w:tc>
          <w:tcPr>
            <w:tcW w:w="2551" w:type="dxa"/>
            <w:vAlign w:val="center"/>
          </w:tcPr>
          <w:p>
            <w:pPr>
              <w:pStyle w:val="13"/>
            </w:pPr>
            <w:r>
              <w:t>258.00</w:t>
            </w:r>
          </w:p>
        </w:tc>
        <w:tc>
          <w:tcPr>
            <w:tcW w:w="2551" w:type="dxa"/>
            <w:vAlign w:val="center"/>
          </w:tcPr>
          <w:p>
            <w:pPr>
              <w:pStyle w:val="13"/>
            </w:pPr>
          </w:p>
        </w:tc>
        <w:tc>
          <w:tcPr>
            <w:tcW w:w="2551" w:type="dxa"/>
            <w:vAlign w:val="center"/>
          </w:tcPr>
          <w:p>
            <w:pPr>
              <w:pStyle w:val="13"/>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2101601</w:t>
            </w:r>
          </w:p>
        </w:tc>
        <w:tc>
          <w:tcPr>
            <w:tcW w:w="4535" w:type="dxa"/>
            <w:vAlign w:val="center"/>
          </w:tcPr>
          <w:p>
            <w:pPr>
              <w:pStyle w:val="14"/>
            </w:pPr>
            <w:r>
              <w:t>老龄卫生健康事务</w:t>
            </w:r>
          </w:p>
        </w:tc>
        <w:tc>
          <w:tcPr>
            <w:tcW w:w="2551" w:type="dxa"/>
            <w:vAlign w:val="center"/>
          </w:tcPr>
          <w:p>
            <w:pPr>
              <w:pStyle w:val="13"/>
            </w:pPr>
            <w:r>
              <w:t>258.00</w:t>
            </w:r>
          </w:p>
        </w:tc>
        <w:tc>
          <w:tcPr>
            <w:tcW w:w="2551" w:type="dxa"/>
            <w:vAlign w:val="center"/>
          </w:tcPr>
          <w:p>
            <w:pPr>
              <w:pStyle w:val="13"/>
            </w:pPr>
          </w:p>
        </w:tc>
        <w:tc>
          <w:tcPr>
            <w:tcW w:w="2551" w:type="dxa"/>
            <w:vAlign w:val="center"/>
          </w:tcPr>
          <w:p>
            <w:pPr>
              <w:pStyle w:val="13"/>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29.99</w:t>
            </w:r>
          </w:p>
        </w:tc>
        <w:tc>
          <w:tcPr>
            <w:tcW w:w="2551" w:type="dxa"/>
            <w:vAlign w:val="center"/>
          </w:tcPr>
          <w:p>
            <w:pPr>
              <w:pStyle w:val="13"/>
            </w:pPr>
            <w:r>
              <w:t>29.99</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2033.76</w:t>
            </w:r>
          </w:p>
        </w:tc>
        <w:tc>
          <w:tcPr>
            <w:tcW w:w="2551" w:type="dxa"/>
            <w:vAlign w:val="center"/>
          </w:tcPr>
          <w:p>
            <w:pPr>
              <w:pStyle w:val="17"/>
            </w:pPr>
            <w:r>
              <w:t>1889.22</w:t>
            </w:r>
          </w:p>
        </w:tc>
        <w:tc>
          <w:tcPr>
            <w:tcW w:w="2552" w:type="dxa"/>
            <w:vAlign w:val="center"/>
          </w:tcPr>
          <w:p>
            <w:pPr>
              <w:pStyle w:val="17"/>
            </w:pPr>
            <w:r>
              <w:t>144.54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1449.31</w:t>
            </w:r>
          </w:p>
        </w:tc>
        <w:tc>
          <w:tcPr>
            <w:tcW w:w="2551" w:type="dxa"/>
            <w:vAlign w:val="center"/>
          </w:tcPr>
          <w:p>
            <w:pPr>
              <w:pStyle w:val="13"/>
            </w:pPr>
            <w:r>
              <w:t>1449.31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157.05</w:t>
            </w:r>
          </w:p>
        </w:tc>
        <w:tc>
          <w:tcPr>
            <w:tcW w:w="2551" w:type="dxa"/>
            <w:vAlign w:val="center"/>
          </w:tcPr>
          <w:p>
            <w:pPr>
              <w:pStyle w:val="13"/>
            </w:pPr>
            <w:r>
              <w:t>157.05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49.35</w:t>
            </w:r>
          </w:p>
        </w:tc>
        <w:tc>
          <w:tcPr>
            <w:tcW w:w="2551" w:type="dxa"/>
            <w:vAlign w:val="center"/>
          </w:tcPr>
          <w:p>
            <w:pPr>
              <w:pStyle w:val="13"/>
            </w:pPr>
            <w:r>
              <w:t>49.35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43.90</w:t>
            </w:r>
          </w:p>
        </w:tc>
        <w:tc>
          <w:tcPr>
            <w:tcW w:w="2551" w:type="dxa"/>
            <w:vAlign w:val="center"/>
          </w:tcPr>
          <w:p>
            <w:pPr>
              <w:pStyle w:val="13"/>
            </w:pPr>
            <w:r>
              <w:t>43.90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30.42</w:t>
            </w:r>
          </w:p>
        </w:tc>
        <w:tc>
          <w:tcPr>
            <w:tcW w:w="2551" w:type="dxa"/>
            <w:vAlign w:val="center"/>
          </w:tcPr>
          <w:p>
            <w:pPr>
              <w:pStyle w:val="13"/>
            </w:pPr>
            <w:r>
              <w:t>30.42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40.96</w:t>
            </w:r>
          </w:p>
        </w:tc>
        <w:tc>
          <w:tcPr>
            <w:tcW w:w="2551" w:type="dxa"/>
            <w:vAlign w:val="center"/>
          </w:tcPr>
          <w:p>
            <w:pPr>
              <w:pStyle w:val="13"/>
            </w:pPr>
            <w:r>
              <w:t>40.96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17.61</w:t>
            </w:r>
          </w:p>
        </w:tc>
        <w:tc>
          <w:tcPr>
            <w:tcW w:w="2551" w:type="dxa"/>
            <w:vAlign w:val="center"/>
          </w:tcPr>
          <w:p>
            <w:pPr>
              <w:pStyle w:val="13"/>
            </w:pPr>
            <w:r>
              <w:t>17.61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1.29</w:t>
            </w:r>
          </w:p>
        </w:tc>
        <w:tc>
          <w:tcPr>
            <w:tcW w:w="2551" w:type="dxa"/>
            <w:vAlign w:val="center"/>
          </w:tcPr>
          <w:p>
            <w:pPr>
              <w:pStyle w:val="13"/>
            </w:pPr>
            <w:r>
              <w:t>1.29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29.99</w:t>
            </w:r>
          </w:p>
        </w:tc>
        <w:tc>
          <w:tcPr>
            <w:tcW w:w="2551" w:type="dxa"/>
            <w:vAlign w:val="center"/>
          </w:tcPr>
          <w:p>
            <w:pPr>
              <w:pStyle w:val="13"/>
            </w:pPr>
            <w:r>
              <w:t>29.99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1078.74</w:t>
            </w:r>
          </w:p>
        </w:tc>
        <w:tc>
          <w:tcPr>
            <w:tcW w:w="2551" w:type="dxa"/>
            <w:vAlign w:val="center"/>
          </w:tcPr>
          <w:p>
            <w:pPr>
              <w:pStyle w:val="13"/>
            </w:pPr>
            <w:r>
              <w:t>1078.74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137.54</w:t>
            </w:r>
          </w:p>
        </w:tc>
        <w:tc>
          <w:tcPr>
            <w:tcW w:w="2551" w:type="dxa"/>
            <w:vAlign w:val="center"/>
          </w:tcPr>
          <w:p>
            <w:pPr>
              <w:pStyle w:val="13"/>
            </w:pPr>
          </w:p>
        </w:tc>
        <w:tc>
          <w:tcPr>
            <w:tcW w:w="2552" w:type="dxa"/>
            <w:vAlign w:val="center"/>
          </w:tcPr>
          <w:p>
            <w:pPr>
              <w:pStyle w:val="13"/>
            </w:pPr>
            <w:r>
              <w:t>137.54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37.65</w:t>
            </w:r>
          </w:p>
        </w:tc>
        <w:tc>
          <w:tcPr>
            <w:tcW w:w="2551" w:type="dxa"/>
            <w:vAlign w:val="center"/>
          </w:tcPr>
          <w:p>
            <w:pPr>
              <w:pStyle w:val="13"/>
            </w:pPr>
          </w:p>
        </w:tc>
        <w:tc>
          <w:tcPr>
            <w:tcW w:w="2552" w:type="dxa"/>
            <w:vAlign w:val="center"/>
          </w:tcPr>
          <w:p>
            <w:pPr>
              <w:pStyle w:val="13"/>
            </w:pPr>
            <w:r>
              <w:t>37.65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0.80</w:t>
            </w:r>
          </w:p>
        </w:tc>
        <w:tc>
          <w:tcPr>
            <w:tcW w:w="2551" w:type="dxa"/>
            <w:vAlign w:val="center"/>
          </w:tcPr>
          <w:p>
            <w:pPr>
              <w:pStyle w:val="13"/>
            </w:pPr>
          </w:p>
        </w:tc>
        <w:tc>
          <w:tcPr>
            <w:tcW w:w="2552"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4.05</w:t>
            </w:r>
          </w:p>
        </w:tc>
        <w:tc>
          <w:tcPr>
            <w:tcW w:w="2551" w:type="dxa"/>
            <w:vAlign w:val="center"/>
          </w:tcPr>
          <w:p>
            <w:pPr>
              <w:pStyle w:val="13"/>
            </w:pPr>
          </w:p>
        </w:tc>
        <w:tc>
          <w:tcPr>
            <w:tcW w:w="2552" w:type="dxa"/>
            <w:vAlign w:val="center"/>
          </w:tcPr>
          <w:p>
            <w:pPr>
              <w:pStyle w:val="13"/>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28.02</w:t>
            </w:r>
          </w:p>
        </w:tc>
        <w:tc>
          <w:tcPr>
            <w:tcW w:w="2551" w:type="dxa"/>
            <w:vAlign w:val="center"/>
          </w:tcPr>
          <w:p>
            <w:pPr>
              <w:pStyle w:val="13"/>
            </w:pPr>
          </w:p>
        </w:tc>
        <w:tc>
          <w:tcPr>
            <w:tcW w:w="2552" w:type="dxa"/>
            <w:vAlign w:val="center"/>
          </w:tcPr>
          <w:p>
            <w:pPr>
              <w:pStyle w:val="13"/>
            </w:pPr>
            <w:r>
              <w:t>28.02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21.14</w:t>
            </w:r>
          </w:p>
        </w:tc>
        <w:tc>
          <w:tcPr>
            <w:tcW w:w="2551" w:type="dxa"/>
            <w:vAlign w:val="center"/>
          </w:tcPr>
          <w:p>
            <w:pPr>
              <w:pStyle w:val="13"/>
            </w:pPr>
          </w:p>
        </w:tc>
        <w:tc>
          <w:tcPr>
            <w:tcW w:w="2552" w:type="dxa"/>
            <w:vAlign w:val="center"/>
          </w:tcPr>
          <w:p>
            <w:pPr>
              <w:pStyle w:val="13"/>
            </w:pPr>
            <w:r>
              <w:t>21.14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2"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11.12</w:t>
            </w:r>
          </w:p>
        </w:tc>
        <w:tc>
          <w:tcPr>
            <w:tcW w:w="2551" w:type="dxa"/>
            <w:vAlign w:val="center"/>
          </w:tcPr>
          <w:p>
            <w:pPr>
              <w:pStyle w:val="13"/>
            </w:pPr>
          </w:p>
        </w:tc>
        <w:tc>
          <w:tcPr>
            <w:tcW w:w="2552" w:type="dxa"/>
            <w:vAlign w:val="center"/>
          </w:tcPr>
          <w:p>
            <w:pPr>
              <w:pStyle w:val="13"/>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9.40</w:t>
            </w:r>
          </w:p>
        </w:tc>
        <w:tc>
          <w:tcPr>
            <w:tcW w:w="2551" w:type="dxa"/>
            <w:vAlign w:val="center"/>
          </w:tcPr>
          <w:p>
            <w:pPr>
              <w:pStyle w:val="13"/>
            </w:pPr>
          </w:p>
        </w:tc>
        <w:tc>
          <w:tcPr>
            <w:tcW w:w="2552" w:type="dxa"/>
            <w:vAlign w:val="center"/>
          </w:tcPr>
          <w:p>
            <w:pPr>
              <w:pStyle w:val="13"/>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6.93</w:t>
            </w:r>
          </w:p>
        </w:tc>
        <w:tc>
          <w:tcPr>
            <w:tcW w:w="2551" w:type="dxa"/>
            <w:vAlign w:val="center"/>
          </w:tcPr>
          <w:p>
            <w:pPr>
              <w:pStyle w:val="13"/>
            </w:pPr>
          </w:p>
        </w:tc>
        <w:tc>
          <w:tcPr>
            <w:tcW w:w="2552" w:type="dxa"/>
            <w:vAlign w:val="center"/>
          </w:tcPr>
          <w:p>
            <w:pPr>
              <w:pStyle w:val="13"/>
            </w:pPr>
            <w:r>
              <w:t>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11.40</w:t>
            </w:r>
          </w:p>
        </w:tc>
        <w:tc>
          <w:tcPr>
            <w:tcW w:w="2551" w:type="dxa"/>
            <w:vAlign w:val="center"/>
          </w:tcPr>
          <w:p>
            <w:pPr>
              <w:pStyle w:val="13"/>
            </w:pPr>
          </w:p>
        </w:tc>
        <w:tc>
          <w:tcPr>
            <w:tcW w:w="2552" w:type="dxa"/>
            <w:vAlign w:val="center"/>
          </w:tcPr>
          <w:p>
            <w:pPr>
              <w:pStyle w:val="13"/>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6.73</w:t>
            </w:r>
          </w:p>
        </w:tc>
        <w:tc>
          <w:tcPr>
            <w:tcW w:w="2551" w:type="dxa"/>
            <w:vAlign w:val="center"/>
          </w:tcPr>
          <w:p>
            <w:pPr>
              <w:pStyle w:val="13"/>
            </w:pPr>
          </w:p>
        </w:tc>
        <w:tc>
          <w:tcPr>
            <w:tcW w:w="2552" w:type="dxa"/>
            <w:vAlign w:val="center"/>
          </w:tcPr>
          <w:p>
            <w:pPr>
              <w:pStyle w:val="13"/>
            </w:pPr>
            <w:r>
              <w:t>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439.91</w:t>
            </w:r>
          </w:p>
        </w:tc>
        <w:tc>
          <w:tcPr>
            <w:tcW w:w="2551" w:type="dxa"/>
            <w:vAlign w:val="center"/>
          </w:tcPr>
          <w:p>
            <w:pPr>
              <w:pStyle w:val="13"/>
            </w:pPr>
            <w:r>
              <w:t>439.91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9.24</w:t>
            </w:r>
          </w:p>
        </w:tc>
        <w:tc>
          <w:tcPr>
            <w:tcW w:w="2551" w:type="dxa"/>
            <w:vAlign w:val="center"/>
          </w:tcPr>
          <w:p>
            <w:pPr>
              <w:pStyle w:val="13"/>
            </w:pPr>
            <w:r>
              <w:t>9.24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417.86</w:t>
            </w:r>
          </w:p>
        </w:tc>
        <w:tc>
          <w:tcPr>
            <w:tcW w:w="2551" w:type="dxa"/>
            <w:vAlign w:val="center"/>
          </w:tcPr>
          <w:p>
            <w:pPr>
              <w:pStyle w:val="13"/>
            </w:pPr>
            <w:r>
              <w:t>417.86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12.51</w:t>
            </w:r>
          </w:p>
        </w:tc>
        <w:tc>
          <w:tcPr>
            <w:tcW w:w="2551" w:type="dxa"/>
            <w:vAlign w:val="center"/>
          </w:tcPr>
          <w:p>
            <w:pPr>
              <w:pStyle w:val="13"/>
            </w:pPr>
            <w:r>
              <w:t>12.51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0.30</w:t>
            </w:r>
          </w:p>
        </w:tc>
        <w:tc>
          <w:tcPr>
            <w:tcW w:w="2551" w:type="dxa"/>
            <w:vAlign w:val="center"/>
          </w:tcPr>
          <w:p>
            <w:pPr>
              <w:pStyle w:val="13"/>
            </w:pPr>
            <w:r>
              <w:t>0.30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10949.15</w:t>
            </w:r>
          </w:p>
        </w:tc>
        <w:tc>
          <w:tcPr>
            <w:tcW w:w="2551" w:type="dxa"/>
            <w:vAlign w:val="center"/>
          </w:tcPr>
          <w:p>
            <w:pPr>
              <w:pStyle w:val="17"/>
            </w:pPr>
          </w:p>
        </w:tc>
        <w:tc>
          <w:tcPr>
            <w:tcW w:w="2551" w:type="dxa"/>
            <w:vAlign w:val="center"/>
          </w:tcPr>
          <w:p>
            <w:pPr>
              <w:pStyle w:val="17"/>
            </w:pPr>
            <w:r>
              <w:t>10949.15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10949.15</w:t>
            </w:r>
          </w:p>
        </w:tc>
        <w:tc>
          <w:tcPr>
            <w:tcW w:w="2551" w:type="dxa"/>
            <w:vAlign w:val="center"/>
          </w:tcPr>
          <w:p>
            <w:pPr>
              <w:pStyle w:val="13"/>
            </w:pPr>
          </w:p>
        </w:tc>
        <w:tc>
          <w:tcPr>
            <w:tcW w:w="2551" w:type="dxa"/>
            <w:vAlign w:val="center"/>
          </w:tcPr>
          <w:p>
            <w:pPr>
              <w:pStyle w:val="13"/>
            </w:pPr>
            <w:r>
              <w:t>10949.15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10949.15</w:t>
            </w:r>
          </w:p>
        </w:tc>
        <w:tc>
          <w:tcPr>
            <w:tcW w:w="2551" w:type="dxa"/>
            <w:vAlign w:val="center"/>
          </w:tcPr>
          <w:p>
            <w:pPr>
              <w:pStyle w:val="13"/>
            </w:pPr>
          </w:p>
        </w:tc>
        <w:tc>
          <w:tcPr>
            <w:tcW w:w="2551" w:type="dxa"/>
            <w:vAlign w:val="center"/>
          </w:tcPr>
          <w:p>
            <w:pPr>
              <w:pStyle w:val="13"/>
            </w:pPr>
            <w:r>
              <w:t>10949.15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10949.15</w:t>
            </w:r>
          </w:p>
        </w:tc>
        <w:tc>
          <w:tcPr>
            <w:tcW w:w="2551" w:type="dxa"/>
            <w:vAlign w:val="center"/>
          </w:tcPr>
          <w:p>
            <w:pPr>
              <w:pStyle w:val="13"/>
            </w:pPr>
          </w:p>
        </w:tc>
        <w:tc>
          <w:tcPr>
            <w:tcW w:w="2551" w:type="dxa"/>
            <w:vAlign w:val="center"/>
          </w:tcPr>
          <w:p>
            <w:pPr>
              <w:pStyle w:val="13"/>
            </w:pPr>
            <w:r>
              <w:t>10949.15</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362高阳县卫生健康局</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7.23</w:t>
            </w:r>
          </w:p>
        </w:tc>
        <w:tc>
          <w:tcPr>
            <w:tcW w:w="2381" w:type="dxa"/>
            <w:vAlign w:val="center"/>
          </w:tcPr>
          <w:p>
            <w:pPr>
              <w:pStyle w:val="17"/>
            </w:pPr>
            <w:r>
              <w:t>7.23</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7.23</w:t>
            </w:r>
          </w:p>
        </w:tc>
        <w:tc>
          <w:tcPr>
            <w:tcW w:w="2381" w:type="dxa"/>
            <w:vAlign w:val="center"/>
          </w:tcPr>
          <w:p>
            <w:pPr>
              <w:pStyle w:val="13"/>
            </w:pPr>
            <w:r>
              <w:t>7.23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6.93</w:t>
            </w:r>
          </w:p>
        </w:tc>
        <w:tc>
          <w:tcPr>
            <w:tcW w:w="2381" w:type="dxa"/>
            <w:vAlign w:val="center"/>
          </w:tcPr>
          <w:p>
            <w:pPr>
              <w:pStyle w:val="13"/>
            </w:pPr>
            <w:r>
              <w:t>6.93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6.93</w:t>
            </w:r>
          </w:p>
        </w:tc>
        <w:tc>
          <w:tcPr>
            <w:tcW w:w="2381" w:type="dxa"/>
            <w:vAlign w:val="center"/>
          </w:tcPr>
          <w:p>
            <w:pPr>
              <w:pStyle w:val="13"/>
            </w:pPr>
            <w:r>
              <w:t>6.93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0.30</w:t>
            </w:r>
          </w:p>
        </w:tc>
        <w:tc>
          <w:tcPr>
            <w:tcW w:w="2381" w:type="dxa"/>
            <w:vAlign w:val="center"/>
          </w:tcPr>
          <w:p>
            <w:pPr>
              <w:pStyle w:val="13"/>
            </w:pPr>
            <w:r>
              <w:t>0.30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高阳县卫生健康局2023年部门预算信息公开情况说明</w:t>
      </w:r>
    </w:p>
    <w:p>
      <w:pPr>
        <w:jc w:val="center"/>
        <w:rPr>
          <w:b/>
          <w:bCs/>
        </w:rPr>
      </w:pPr>
      <w:r>
        <w:rPr>
          <w:rFonts w:ascii="方正小标宋_GBK" w:eastAsia="方正小标宋_GBK" w:cs="方正小标宋_GBK"/>
          <w:b/>
          <w:bCs/>
          <w:color w:val="000000"/>
          <w:sz w:val="44"/>
        </w:rPr>
        <w:t>高阳县卫生健康局2023年部门预算信息公开情况说明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、《地方预决算公开操作规程》和《关于进一步推进预算公开工作的实施意见》规定，现将高阳县卫生健康局2023年部门预算公开如下：</w:t>
      </w:r>
    </w:p>
    <w:p>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pPr>
        <w:ind w:firstLine="640"/>
      </w:pPr>
      <w:r>
        <w:rPr>
          <w:rFonts w:ascii="方正楷体_GBK" w:eastAsia="方正楷体_GBK" w:cs="方正楷体_GBK"/>
          <w:b/>
          <w:color w:val="000000"/>
          <w:sz w:val="32"/>
        </w:rPr>
        <w:t>部门职责：</w:t>
      </w:r>
    </w:p>
    <w:p>
      <w:pPr>
        <w:pStyle w:val="19"/>
      </w:pPr>
      <w:r>
        <w:t>根据中共高阳县委深化机构改革领导小组办公室《关于印发〈高阳县机构改革职能划转调整方案〉的通知》（高机改办[2019]2号）、中共高阳县委、高阳县人民政府办公室《印发〈高阳县卫生健康局职能配置、内设机构和人员编制规定〉的通知》（高办发[2019]21号）文件，设立高阳县卫生健康局(挂高阳县爱国卫生运动委员会办公室牌子),为县政府工作部门。</w:t>
      </w:r>
    </w:p>
    <w:p>
      <w:pPr>
        <w:pStyle w:val="19"/>
      </w:pPr>
      <w:r>
        <w:t>1、组织拟订全县国民健康政策，贯彻执行全县卫生健康事业发展地方性法规、政府规章，拟定全县卫生健康规划和政策措施，依法制定地方有关标准和技术规范并组织实施。统筹规划卫生健康资源配置，指导区域卫生健康规划编制和实施工作。制定并实施推进卫生健康基本公共卫生服务均等化、普惠化、便捷化及公共资源向基层延伸的政策和措施。</w:t>
      </w:r>
    </w:p>
    <w:p>
      <w:pPr>
        <w:pStyle w:val="19"/>
      </w:pPr>
      <w:r>
        <w:t>2、协调推进全县深化医药卫生体制改革工作，研究提出全县深化医药卫生体制改革的政策、措施和建议。组织深化公立医院综合改革，推进管办分离，健全现代医院管理制度，制定并实施推动卫生健康公共服务提供主体多元化、提供方式多样化的政策措施，提出医疗服务和药品价格政策的建议。</w:t>
      </w:r>
    </w:p>
    <w:p>
      <w:pPr>
        <w:pStyle w:val="19"/>
      </w:pPr>
      <w:r>
        <w:t>3、制定并组织落实疾病预防控制规划、国家免疫规划以及危害人民健康公共卫生问题的干预措施。负责卫生应急工作，组织指导突发公共卫生事件的预防控制和各类突发公共卫生事件的医疗卫生救援和应急处置。</w:t>
      </w:r>
    </w:p>
    <w:p>
      <w:pPr>
        <w:pStyle w:val="19"/>
      </w:pPr>
      <w:r>
        <w:t>4、组织拟订并协调落实应对人口老龄化政策措施，负责推进老年健康服务体系建设和医养结合工作。</w:t>
      </w:r>
    </w:p>
    <w:p>
      <w:pPr>
        <w:pStyle w:val="19"/>
      </w:pPr>
      <w:r>
        <w:t>5、组织实施国家、省、市基本药物政策和基本药物制度，组织拟订县药物政策，开展药品使用监测、临床综合评价和短缺药品预警，组织开展食品安全风险监测。</w:t>
      </w:r>
    </w:p>
    <w:p>
      <w:pPr>
        <w:pStyle w:val="19"/>
      </w:pPr>
      <w:r>
        <w:t>6、负责职责范围内的职业卫生、放射卫生、环境卫生、学校卫生、公共场所卫生、饮用水卫生等公共卫生的监督管理，负责传染病防治监督，健全卫生监督综合监督体系。</w:t>
      </w:r>
    </w:p>
    <w:p>
      <w:pPr>
        <w:pStyle w:val="19"/>
      </w:pPr>
      <w:r>
        <w:t>7、制定医疗机构、医疗服务行业等管理办法并监督实施，建立医疗服务评价和监督管理体系。会同有关部门制定并实施卫生健康专业技术人才资格标准。制定并组织实施全县医疗服务规范、标准和卫生健康专业技术人员职执业规则、服务规范。负责医疗卫生机构安全监督管理和职业健康监督管理工作。</w:t>
      </w:r>
    </w:p>
    <w:p>
      <w:pPr>
        <w:pStyle w:val="19"/>
      </w:pPr>
      <w:r>
        <w:t>8、负责计划生育管理和服务工作，开展人口监测预警，研究提出人口与家庭发展相关政策建议。</w:t>
      </w:r>
    </w:p>
    <w:p>
      <w:pPr>
        <w:pStyle w:val="19"/>
      </w:pPr>
      <w:r>
        <w:t>9、指导全县卫生健康工作，指导基层医疗卫生、妇幼健康服务体系和全科医生队伍建设。推进卫生健康科技创新发展。</w:t>
      </w:r>
    </w:p>
    <w:p>
      <w:pPr>
        <w:pStyle w:val="19"/>
      </w:pPr>
      <w:r>
        <w:t>10、负责医疗保健工作，负责重要会议与重大活动的医疗卫生保障工作。</w:t>
      </w:r>
    </w:p>
    <w:p>
      <w:pPr>
        <w:pStyle w:val="19"/>
      </w:pPr>
      <w:r>
        <w:t>11、根据国家、省有关法律法规和政策拟订全县中医药事业发展规划、政策，制定促进中医药事业发展的具体方案并组织实施。</w:t>
      </w:r>
    </w:p>
    <w:p>
      <w:pPr>
        <w:pStyle w:val="19"/>
      </w:pPr>
      <w:r>
        <w:t>12、受县委、县政府委托，承担计划生育协会的日常工作。</w:t>
      </w:r>
    </w:p>
    <w:p>
      <w:pPr>
        <w:pStyle w:val="19"/>
      </w:pPr>
      <w:r>
        <w:t>13、承担县爱国卫生运动委员会、县红十字会、县深化医药卫生体制改革领导小组、县计划生育领导小组、县地方病防治领导小组、县防治艾滋病工作委员会和计划生育委员会、县计划免疫协调领导小组的日常工作。</w:t>
      </w:r>
    </w:p>
    <w:p>
      <w:pPr>
        <w:pStyle w:val="19"/>
      </w:pPr>
      <w:r>
        <w:t>14、承办县委、县政府交办的其他事项。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部门机构设置情况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高阳县卫生健康局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高阳县老龄工作服务中心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高阳县卫生计生监督所</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高阳县疾病预防控制中心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高阳县妇幼保健院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高阳县中医医院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高阳县锦华街道社区卫生服务中心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高阳县小王果庄镇卫生院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高阳县蒲口镇卫生院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高阳县邢家南镇卫生院（高阳县第三人民医院）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高阳县晋庄镇中心卫生院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高阳县庞口镇中心卫生院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高阳县庞家佐镇卫生院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高阳县西演镇中心卫生院</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财政性资金定额或定项补助</w:t>
            </w:r>
          </w:p>
        </w:tc>
      </w:tr>
    </w:tbl>
    <w:p>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pPr>
        <w:spacing w:line="500" w:lineRule="exact"/>
        <w:ind w:firstLine="560"/>
      </w:pPr>
      <w:bookmarkStart w:id="11" w:name="_Toc_3_3_0000000014"/>
      <w:r>
        <w:rPr>
          <w:rFonts w:eastAsia="方正仿宋_GBK"/>
          <w:color w:val="000000"/>
          <w:sz w:val="28"/>
        </w:rPr>
        <w:t>按照预算管理有关规定，目前我县部门预算的编制实行综合预算管理，即全部收入和支出都反映在预算中。高阳县卫生健康局机关及所属事业单位的收支包含在部门预算中。</w:t>
      </w:r>
    </w:p>
    <w:p>
      <w:pPr>
        <w:pStyle w:val="20"/>
      </w:pPr>
      <w:r>
        <w:t>1、收入说明</w:t>
      </w:r>
    </w:p>
    <w:p>
      <w:pPr>
        <w:pStyle w:val="20"/>
      </w:pPr>
      <w:r>
        <w:rPr>
          <w:rFonts w:hint="eastAsia" w:eastAsiaTheme="minorEastAsia"/>
          <w:lang w:eastAsia="zh-CN"/>
        </w:rPr>
        <w:t>反映本部门当年全部收入。</w:t>
      </w:r>
      <w:r>
        <w:t>2023年高阳县卫生健康局部门预算收入总额为82921.19万元，其中：一般公共预算收入14410.21万元，基金预算收入6000万元，</w:t>
      </w:r>
      <w:r>
        <w:rPr>
          <w:rFonts w:hint="eastAsia"/>
          <w:lang w:eastAsia="zh-CN"/>
        </w:rPr>
        <w:t>事业单位经营</w:t>
      </w:r>
      <w:r>
        <w:t>收入</w:t>
      </w:r>
      <w:r>
        <w:rPr>
          <w:rFonts w:hint="eastAsia"/>
          <w:lang w:eastAsia="zh-CN"/>
        </w:rPr>
        <w:t>57561.83</w:t>
      </w:r>
      <w:r>
        <w:t>万元，</w:t>
      </w:r>
      <w:r>
        <w:rPr>
          <w:rFonts w:hint="eastAsia"/>
          <w:lang w:eastAsia="zh-CN"/>
        </w:rPr>
        <w:t>上年结转</w:t>
      </w:r>
      <w:r>
        <w:t>收入</w:t>
      </w:r>
      <w:r>
        <w:rPr>
          <w:rFonts w:hint="eastAsia"/>
          <w:lang w:eastAsia="zh-CN"/>
        </w:rPr>
        <w:t>4949.15</w:t>
      </w:r>
      <w:r>
        <w:t>万元。</w:t>
      </w:r>
    </w:p>
    <w:p>
      <w:pPr>
        <w:pStyle w:val="20"/>
      </w:pPr>
      <w:r>
        <w:t>其中：人员经费预算为</w:t>
      </w:r>
      <w:r>
        <w:rPr>
          <w:rFonts w:hint="eastAsia"/>
          <w:lang w:eastAsia="zh-CN"/>
        </w:rPr>
        <w:t>26269.60</w:t>
      </w:r>
      <w:r>
        <w:t>万元</w:t>
      </w:r>
    </w:p>
    <w:p>
      <w:pPr>
        <w:pStyle w:val="20"/>
      </w:pPr>
      <w:r>
        <w:t>日常公用经费预算为</w:t>
      </w:r>
      <w:r>
        <w:rPr>
          <w:rFonts w:hint="eastAsia"/>
          <w:lang w:eastAsia="zh-CN"/>
        </w:rPr>
        <w:t>36046.67</w:t>
      </w:r>
      <w:r>
        <w:t>万元</w:t>
      </w:r>
    </w:p>
    <w:p>
      <w:pPr>
        <w:pStyle w:val="20"/>
      </w:pPr>
      <w:r>
        <w:t>专项项目经费</w:t>
      </w:r>
      <w:r>
        <w:rPr>
          <w:rFonts w:hint="eastAsia"/>
          <w:lang w:eastAsia="zh-CN"/>
        </w:rPr>
        <w:t>20604.92</w:t>
      </w:r>
      <w:r>
        <w:t xml:space="preserve">万元                                 </w:t>
      </w:r>
    </w:p>
    <w:p>
      <w:pPr>
        <w:pStyle w:val="20"/>
      </w:pPr>
      <w:r>
        <w:t>2、支出说明</w:t>
      </w:r>
    </w:p>
    <w:p>
      <w:pPr>
        <w:pStyle w:val="20"/>
      </w:pPr>
      <w:r>
        <w:rPr>
          <w:rFonts w:hint="eastAsia" w:eastAsiaTheme="minorEastAsia"/>
          <w:lang w:eastAsia="zh-CN"/>
        </w:rPr>
        <w:t>收支预算总表支出栏、基本支出表、项目支出表按经济分类和支出功能分类科目编制，反映高阳县卫生健康局年度部门预算中支出预算的总体情况。</w:t>
      </w:r>
      <w:r>
        <w:t>202</w:t>
      </w:r>
      <w:r>
        <w:rPr>
          <w:rFonts w:hint="eastAsia"/>
          <w:lang w:eastAsia="zh-CN"/>
        </w:rPr>
        <w:t>3</w:t>
      </w:r>
      <w:r>
        <w:t>年部门支出预算为</w:t>
      </w:r>
      <w:r>
        <w:rPr>
          <w:rFonts w:hint="eastAsia"/>
          <w:lang w:eastAsia="zh-CN"/>
        </w:rPr>
        <w:t>82921.19</w:t>
      </w:r>
      <w:r>
        <w:t>万元，</w:t>
      </w:r>
      <w:r>
        <w:rPr>
          <w:color w:val="auto"/>
        </w:rPr>
        <w:t>其中基本支出</w:t>
      </w:r>
      <w:r>
        <w:rPr>
          <w:rFonts w:hint="eastAsia"/>
          <w:color w:val="auto"/>
          <w:lang w:val="en-US" w:eastAsia="zh-CN"/>
        </w:rPr>
        <w:t>47444.59</w:t>
      </w:r>
      <w:r>
        <w:rPr>
          <w:color w:val="auto"/>
        </w:rPr>
        <w:t>万元，包括人员经费</w:t>
      </w:r>
      <w:r>
        <w:rPr>
          <w:rFonts w:hint="eastAsia"/>
          <w:color w:val="auto"/>
          <w:lang w:eastAsia="zh-CN"/>
        </w:rPr>
        <w:t>15356.04</w:t>
      </w:r>
      <w:r>
        <w:rPr>
          <w:color w:val="auto"/>
        </w:rPr>
        <w:t>万元和日常公用经费</w:t>
      </w:r>
      <w:r>
        <w:rPr>
          <w:rFonts w:hint="eastAsia"/>
          <w:color w:val="auto"/>
          <w:lang w:eastAsia="zh-CN"/>
        </w:rPr>
        <w:t>32088.55</w:t>
      </w:r>
      <w:r>
        <w:rPr>
          <w:color w:val="auto"/>
        </w:rPr>
        <w:t>万元；项目支出</w:t>
      </w:r>
      <w:r>
        <w:rPr>
          <w:rFonts w:hint="eastAsia"/>
          <w:color w:val="auto"/>
          <w:lang w:val="en-US" w:eastAsia="zh-CN"/>
        </w:rPr>
        <w:t>35476.59</w:t>
      </w:r>
      <w:r>
        <w:rPr>
          <w:color w:val="auto"/>
        </w:rPr>
        <w:t>万元。</w:t>
      </w:r>
    </w:p>
    <w:p>
      <w:pPr>
        <w:pStyle w:val="20"/>
      </w:pPr>
      <w:r>
        <w:t>3、比上年增减情况</w:t>
      </w:r>
      <w:bookmarkStart w:id="18" w:name="_GoBack"/>
      <w:bookmarkEnd w:id="18"/>
    </w:p>
    <w:p>
      <w:pPr>
        <w:pStyle w:val="20"/>
      </w:pPr>
      <w:r>
        <w:t>202</w:t>
      </w:r>
      <w:r>
        <w:rPr>
          <w:rFonts w:hint="eastAsia"/>
          <w:lang w:eastAsia="zh-CN"/>
        </w:rPr>
        <w:t>3</w:t>
      </w:r>
      <w:r>
        <w:t>年，部门预算收支安排</w:t>
      </w:r>
      <w:r>
        <w:rPr>
          <w:rFonts w:hint="eastAsia"/>
          <w:lang w:eastAsia="zh-CN"/>
        </w:rPr>
        <w:t>82921.19</w:t>
      </w:r>
      <w:r>
        <w:t>万元，较202</w:t>
      </w:r>
      <w:r>
        <w:rPr>
          <w:rFonts w:hint="eastAsia"/>
          <w:lang w:eastAsia="zh-CN"/>
        </w:rPr>
        <w:t>2</w:t>
      </w:r>
      <w:r>
        <w:t>年增加</w:t>
      </w:r>
      <w:r>
        <w:rPr>
          <w:rFonts w:hint="eastAsia"/>
          <w:lang w:eastAsia="zh-CN"/>
        </w:rPr>
        <w:t>74284.81</w:t>
      </w:r>
      <w:r>
        <w:t>万元，其中：项目支出</w:t>
      </w:r>
      <w:r>
        <w:rPr>
          <w:rFonts w:hint="eastAsia"/>
          <w:lang w:eastAsia="zh-CN"/>
        </w:rPr>
        <w:t>增加13390.53</w:t>
      </w:r>
      <w:r>
        <w:t>万元，人员经费增加</w:t>
      </w:r>
      <w:r>
        <w:rPr>
          <w:rFonts w:hint="eastAsia"/>
          <w:lang w:eastAsia="zh-CN"/>
        </w:rPr>
        <w:t>24944.13</w:t>
      </w:r>
      <w:r>
        <w:t>万元，日常公用经费增加</w:t>
      </w:r>
      <w:r>
        <w:rPr>
          <w:rFonts w:hint="eastAsia"/>
          <w:lang w:eastAsia="zh-CN"/>
        </w:rPr>
        <w:t>35951.15</w:t>
      </w:r>
      <w:r>
        <w:t>万元，主要原因为</w:t>
      </w:r>
      <w:r>
        <w:rPr>
          <w:rFonts w:hint="eastAsia"/>
          <w:lang w:eastAsia="zh-CN"/>
        </w:rPr>
        <w:t>各医疗卫生单位收支列入2023年度预算</w:t>
      </w:r>
      <w:r>
        <w:t>。</w:t>
      </w:r>
    </w:p>
    <w:p>
      <w:pPr>
        <w:spacing w:before="10" w:after="10" w:line="360" w:lineRule="auto"/>
        <w:ind w:firstLine="640"/>
        <w:outlineLvl w:val="2"/>
      </w:pPr>
      <w:bookmarkStart w:id="12" w:name="_Toc_3_3_0000000012"/>
      <w:r>
        <w:rPr>
          <w:rFonts w:ascii="黑体" w:eastAsia="黑体" w:cs="黑体"/>
          <w:color w:val="000000"/>
          <w:sz w:val="32"/>
        </w:rPr>
        <w:t>三、机关运行经费安排情况</w:t>
      </w:r>
      <w:bookmarkEnd w:id="12"/>
    </w:p>
    <w:p>
      <w:pPr>
        <w:pStyle w:val="21"/>
      </w:pPr>
      <w:r>
        <w:t>202</w:t>
      </w:r>
      <w:r>
        <w:rPr>
          <w:rFonts w:hint="eastAsia"/>
          <w:lang w:eastAsia="zh-CN"/>
        </w:rPr>
        <w:t>3</w:t>
      </w:r>
      <w:r>
        <w:t>年度部门预算安排机关运行经费安排中，人员经费共安排</w:t>
      </w:r>
      <w:r>
        <w:rPr>
          <w:rFonts w:hint="eastAsia"/>
          <w:lang w:eastAsia="zh-CN"/>
        </w:rPr>
        <w:t>1889.22</w:t>
      </w:r>
      <w:r>
        <w:t>万元。日常公用经费共安排</w:t>
      </w:r>
      <w:r>
        <w:rPr>
          <w:rFonts w:hint="eastAsia"/>
          <w:lang w:eastAsia="zh-CN"/>
        </w:rPr>
        <w:t>144.</w:t>
      </w:r>
      <w:r>
        <w:rPr>
          <w:rFonts w:hint="eastAsia" w:eastAsiaTheme="minorEastAsia"/>
          <w:lang w:eastAsia="zh-CN"/>
        </w:rPr>
        <w:t>2</w:t>
      </w:r>
      <w:r>
        <w:rPr>
          <w:rFonts w:hint="eastAsia"/>
          <w:lang w:eastAsia="zh-CN"/>
        </w:rPr>
        <w:t>4</w:t>
      </w:r>
      <w:r>
        <w:t>万元，其中：（1）基础定额项目</w:t>
      </w:r>
      <w:r>
        <w:rPr>
          <w:rFonts w:hint="eastAsia"/>
          <w:lang w:eastAsia="zh-CN"/>
        </w:rPr>
        <w:t>12</w:t>
      </w:r>
      <w:r>
        <w:rPr>
          <w:rFonts w:hint="eastAsia" w:eastAsiaTheme="minorEastAsia"/>
          <w:lang w:eastAsia="zh-CN"/>
        </w:rPr>
        <w:t>1.9</w:t>
      </w:r>
      <w:r>
        <w:rPr>
          <w:rFonts w:hint="eastAsia"/>
          <w:lang w:eastAsia="zh-CN"/>
        </w:rPr>
        <w:t>5万</w:t>
      </w:r>
      <w:r>
        <w:t>元，包括办公费</w:t>
      </w:r>
      <w:r>
        <w:rPr>
          <w:rFonts w:hint="eastAsia"/>
          <w:lang w:eastAsia="zh-CN"/>
        </w:rPr>
        <w:t>37.65</w:t>
      </w:r>
      <w:r>
        <w:t>万元、邮电费</w:t>
      </w:r>
      <w:r>
        <w:rPr>
          <w:rFonts w:hint="eastAsia"/>
          <w:lang w:eastAsia="zh-CN"/>
        </w:rPr>
        <w:t>28.02</w:t>
      </w:r>
      <w:r>
        <w:t>万元、</w:t>
      </w:r>
      <w:r>
        <w:rPr>
          <w:rFonts w:hint="eastAsia"/>
          <w:lang w:eastAsia="zh-CN"/>
        </w:rPr>
        <w:t>水电费4.85万元、办公设备购置7万元、</w:t>
      </w:r>
      <w:r>
        <w:t>办公取暖费</w:t>
      </w:r>
      <w:r>
        <w:rPr>
          <w:rFonts w:hint="eastAsia"/>
          <w:lang w:eastAsia="zh-CN"/>
        </w:rPr>
        <w:t>21.14</w:t>
      </w:r>
      <w:r>
        <w:t>万元、公务用车运行维护费</w:t>
      </w:r>
      <w:r>
        <w:rPr>
          <w:rFonts w:hint="eastAsia"/>
          <w:lang w:eastAsia="zh-CN"/>
        </w:rPr>
        <w:t>6.93</w:t>
      </w:r>
      <w:r>
        <w:t>万元、公务交通补贴</w:t>
      </w:r>
      <w:r>
        <w:rPr>
          <w:rFonts w:hint="eastAsia"/>
          <w:lang w:eastAsia="zh-CN"/>
        </w:rPr>
        <w:t>11.4</w:t>
      </w:r>
      <w:r>
        <w:t>万元、离退休公用经费</w:t>
      </w:r>
      <w:r>
        <w:rPr>
          <w:rFonts w:hint="eastAsia"/>
          <w:lang w:eastAsia="zh-CN"/>
        </w:rPr>
        <w:t>4.96</w:t>
      </w:r>
      <w:r>
        <w:t>万元。（2）按规定比例计提项目</w:t>
      </w:r>
      <w:r>
        <w:rPr>
          <w:rFonts w:hint="eastAsia"/>
          <w:lang w:eastAsia="zh-CN"/>
        </w:rPr>
        <w:t>22.29</w:t>
      </w:r>
      <w:r>
        <w:t>万元，共3项包括福利费</w:t>
      </w:r>
      <w:r>
        <w:rPr>
          <w:rFonts w:hint="eastAsia"/>
          <w:lang w:eastAsia="zh-CN"/>
        </w:rPr>
        <w:t>9.4</w:t>
      </w:r>
      <w:r>
        <w:t>万元，工会经费</w:t>
      </w:r>
      <w:r>
        <w:rPr>
          <w:rFonts w:hint="eastAsia"/>
          <w:lang w:eastAsia="zh-CN"/>
        </w:rPr>
        <w:t>11.12</w:t>
      </w:r>
      <w:r>
        <w:t>万元，党组活动经费1.</w:t>
      </w:r>
      <w:r>
        <w:rPr>
          <w:rFonts w:hint="eastAsia"/>
          <w:lang w:eastAsia="zh-CN"/>
        </w:rPr>
        <w:t>77</w:t>
      </w:r>
      <w:r>
        <w:t>万元。按照预算编制要求安排，降低运行成本，厉行勤俭节约。</w:t>
      </w:r>
    </w:p>
    <w:p>
      <w:pPr>
        <w:spacing w:before="10" w:after="10" w:line="360" w:lineRule="auto"/>
        <w:ind w:firstLine="640"/>
        <w:outlineLvl w:val="2"/>
      </w:pPr>
      <w:bookmarkStart w:id="13" w:name="_Toc_3_3_0000000013"/>
      <w:r>
        <w:rPr>
          <w:rFonts w:ascii="黑体" w:eastAsia="黑体" w:cs="黑体"/>
          <w:color w:val="000000"/>
          <w:sz w:val="32"/>
        </w:rPr>
        <w:t>四、财政拨款“三公”经费预算情况及增减变化原因</w:t>
      </w:r>
      <w:bookmarkEnd w:id="13"/>
    </w:p>
    <w:p>
      <w:pPr>
        <w:pStyle w:val="22"/>
      </w:pPr>
      <w:r>
        <w:t>202</w:t>
      </w:r>
      <w:r>
        <w:rPr>
          <w:rFonts w:hint="eastAsia"/>
          <w:lang w:eastAsia="zh-CN"/>
        </w:rPr>
        <w:t>3</w:t>
      </w:r>
      <w:r>
        <w:t>年度一般公共预算安排“三公”经费支出</w:t>
      </w:r>
      <w:r>
        <w:rPr>
          <w:rFonts w:hint="eastAsia"/>
          <w:lang w:eastAsia="zh-CN"/>
        </w:rPr>
        <w:t>7.23</w:t>
      </w:r>
      <w:r>
        <w:t>元，较202</w:t>
      </w:r>
      <w:r>
        <w:rPr>
          <w:rFonts w:hint="eastAsia"/>
          <w:lang w:eastAsia="zh-CN"/>
        </w:rPr>
        <w:t>2</w:t>
      </w:r>
      <w:r>
        <w:t>年度预算基本支出安排“三公”经费减少</w:t>
      </w:r>
      <w:r>
        <w:rPr>
          <w:rFonts w:hint="eastAsia"/>
          <w:lang w:eastAsia="zh-CN"/>
        </w:rPr>
        <w:t>0.98</w:t>
      </w:r>
      <w:r>
        <w:t>万元。其中：因公出国（境）支出0万元，与202</w:t>
      </w:r>
      <w:r>
        <w:rPr>
          <w:rFonts w:hint="eastAsia"/>
          <w:lang w:eastAsia="zh-CN"/>
        </w:rPr>
        <w:t>2</w:t>
      </w:r>
      <w:r>
        <w:t>年一致；公务用车购置支出为0万元，与202</w:t>
      </w:r>
      <w:r>
        <w:rPr>
          <w:rFonts w:hint="eastAsia"/>
          <w:lang w:eastAsia="zh-CN"/>
        </w:rPr>
        <w:t>2</w:t>
      </w:r>
      <w:r>
        <w:t>年一致；公务用车运行维护支出</w:t>
      </w:r>
      <w:r>
        <w:rPr>
          <w:rFonts w:hint="eastAsia"/>
          <w:lang w:eastAsia="zh-CN"/>
        </w:rPr>
        <w:t>6.93</w:t>
      </w:r>
      <w:r>
        <w:t>万元，与202</w:t>
      </w:r>
      <w:r>
        <w:rPr>
          <w:rFonts w:hint="eastAsia"/>
          <w:lang w:eastAsia="zh-CN"/>
        </w:rPr>
        <w:t>2</w:t>
      </w:r>
      <w:r>
        <w:t>年减少</w:t>
      </w:r>
      <w:r>
        <w:rPr>
          <w:rFonts w:hint="eastAsia"/>
          <w:lang w:eastAsia="zh-CN"/>
        </w:rPr>
        <w:t>0.78</w:t>
      </w:r>
      <w:r>
        <w:t>万元；公务接待支出0.</w:t>
      </w:r>
      <w:r>
        <w:rPr>
          <w:rFonts w:hint="eastAsia"/>
          <w:lang w:eastAsia="zh-CN"/>
        </w:rPr>
        <w:t>3</w:t>
      </w:r>
      <w:r>
        <w:t>万元，较202</w:t>
      </w:r>
      <w:r>
        <w:rPr>
          <w:rFonts w:hint="eastAsia"/>
          <w:lang w:eastAsia="zh-CN"/>
        </w:rPr>
        <w:t>2</w:t>
      </w:r>
      <w:r>
        <w:t>年减少0.</w:t>
      </w:r>
      <w:r>
        <w:rPr>
          <w:rFonts w:hint="eastAsia"/>
          <w:lang w:eastAsia="zh-CN"/>
        </w:rPr>
        <w:t>2</w:t>
      </w:r>
      <w:r>
        <w:t>万元。“三公”经费比上年减少，主要是按照预算编制要求安排，降低运行成本，厉行勤俭节约。</w:t>
      </w:r>
    </w:p>
    <w:p>
      <w:pPr>
        <w:spacing w:before="10" w:after="10" w:line="360" w:lineRule="auto"/>
        <w:ind w:firstLine="640"/>
        <w:outlineLvl w:val="2"/>
      </w:pPr>
      <w:r>
        <w:rPr>
          <w:rFonts w:ascii="黑体" w:eastAsia="黑体" w:cs="黑体"/>
          <w:color w:val="000000"/>
          <w:sz w:val="32"/>
        </w:rPr>
        <w:t>五、预算绩效信息</w:t>
      </w:r>
      <w:bookmarkEnd w:id="11"/>
    </w:p>
    <w:p>
      <w:pPr>
        <w:ind w:firstLine="640"/>
      </w:pPr>
      <w:r>
        <w:rPr>
          <w:rFonts w:asci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t>2023年，紧紧围绕深入贯彻党的二十大精神这条主线，以习近平新时代</w:t>
      </w:r>
      <w:r>
        <w:rPr>
          <w:rFonts w:hint="eastAsia" w:eastAsiaTheme="minorEastAsia"/>
          <w:lang w:eastAsia="zh-CN"/>
        </w:rPr>
        <w:t>中国特色</w:t>
      </w:r>
      <w:r>
        <w:t>社会主义思想为指导，攻坚克难，精准对接新时代人民群众日益增长的多样化健康需求，组织拟订全县国民健康政策，贯彻执行全县卫生健康事业发展地方性法规、政府规章，拟订全县卫生健康规划和政策措施，依法制定地方有关标准和技术规范并组织实施。统筹规划卫生健康资源配置，指导区域卫生健康规划编制和实施工作；不断深化医药卫生体制改革，研究提出全县深化医药卫生体制改革的政策、措施和建议；制定并组织落实疾病预防控制规划、国家免疫规划以及危害人民健康公共卫生问题的干预措施。负责卫生应急工作组织指导突发公共卫生事件的预防控制和各类突发公共卫生时间的医疗卫生救援；组织拟订并协调落实应对人口老龄化政策措施，负责推进老年健康服务体系建设和医养结合工作；组织实施国家、省、市基本药物政策和基本药物制度，组织拟订药物政策，开展药品使用监测、临床综合评价和短缺药品预警，组织开展食品安全风险监测；大力发展中医事业，进一步规范家庭医生签约履约，健全完善医疗服务综合监管机制,以促进健康为目标，推动公共卫生工作实现新发展，努力为群众提供全方位、全周期的优质、高效医疗卫生服务。</w:t>
      </w:r>
    </w:p>
    <w:p>
      <w:pPr>
        <w:spacing w:line="500" w:lineRule="exact"/>
        <w:ind w:firstLine="560"/>
      </w:pPr>
      <w:r>
        <w:rPr>
          <w:rFonts w:eastAsia="方正仿宋_GBK"/>
          <w:color w:val="000000"/>
          <w:sz w:val="28"/>
        </w:rPr>
        <w:t>（二）分项绩效目标</w:t>
      </w:r>
    </w:p>
    <w:p>
      <w:pPr>
        <w:pStyle w:val="24"/>
      </w:pPr>
      <w:r>
        <w:t xml:space="preserve">一、公共卫生服务 </w:t>
      </w:r>
    </w:p>
    <w:p>
      <w:pPr>
        <w:pStyle w:val="24"/>
      </w:pPr>
      <w:r>
        <w:t>绩效目标：对城乡居民健康实行干预，减少危害健康的因素，有效预防传染病及慢性病，使其享有平等的基本卫生服务。提高重点疾病监测水平，有效落实疾病防控措施。提高卫生应急处置能力，有效应对突发公共卫生事件，保障人民群众健康和生命安全。提高妇女儿童健康水平和出生人口素质。</w:t>
      </w:r>
    </w:p>
    <w:p>
      <w:pPr>
        <w:pStyle w:val="24"/>
      </w:pPr>
      <w:r>
        <w:t>绩效指标：工作完成率≥95%。</w:t>
      </w:r>
    </w:p>
    <w:p>
      <w:pPr>
        <w:pStyle w:val="24"/>
      </w:pPr>
      <w:r>
        <w:t>二、医疗服务</w:t>
      </w:r>
    </w:p>
    <w:p>
      <w:pPr>
        <w:pStyle w:val="24"/>
      </w:pPr>
      <w:r>
        <w:t>绩效目标：做好各项医疗救治工作，提高医疗救治水平。满足各类患者的医疗服务需求，取消县级公立医院药品加成，健全完善公立医院药品和高值医用耗材集中采购制度，建立基层首诊、分级医疗、双向转诊、急慢分治、上下联动机制，缓解群众看病难、看病贵问题，巩固完善基本药物制度，实现基本药物制度乡村卫生机构全覆盖，落实财政补偿政策，稳固基本药物集中采购机制，推进基本药物临床合理使用。</w:t>
      </w:r>
    </w:p>
    <w:p>
      <w:pPr>
        <w:pStyle w:val="24"/>
      </w:pPr>
      <w:r>
        <w:t>绩效指标：医疗救治水平提高50%；救治覆盖率≥95%。</w:t>
      </w:r>
    </w:p>
    <w:p>
      <w:pPr>
        <w:pStyle w:val="24"/>
      </w:pPr>
      <w:r>
        <w:t>三、中医药管理</w:t>
      </w:r>
    </w:p>
    <w:p>
      <w:pPr>
        <w:pStyle w:val="24"/>
      </w:pPr>
      <w:r>
        <w:t>绩效目标：提高中医药服务水平和救治能力，改善群众接受中医药服务的软硬件环境，提高各级各类中医药人才的施治能力，提升公民中医养生保健素养。</w:t>
      </w:r>
    </w:p>
    <w:p>
      <w:pPr>
        <w:pStyle w:val="24"/>
      </w:pPr>
      <w:r>
        <w:t>绩效指标：医疗救治水平提高50%；救治覆盖率≥95%。</w:t>
      </w:r>
    </w:p>
    <w:p>
      <w:pPr>
        <w:spacing w:line="500" w:lineRule="exact"/>
        <w:ind w:firstLine="560"/>
      </w:pPr>
      <w:r>
        <w:rPr>
          <w:rFonts w:eastAsia="方正仿宋_GBK"/>
          <w:color w:val="000000"/>
          <w:sz w:val="28"/>
        </w:rPr>
        <w:t>（三）工作保障措施</w:t>
      </w:r>
    </w:p>
    <w:p>
      <w:pPr>
        <w:pStyle w:val="25"/>
      </w:pPr>
      <w:r>
        <w:t>一、加强组织领导</w:t>
      </w:r>
    </w:p>
    <w:p>
      <w:pPr>
        <w:pStyle w:val="25"/>
      </w:pPr>
      <w:r>
        <w:t>医疗卫生服务体系规划是政府对医疗卫生事业进行宏观调控的重要手段。加强党委和政府的领导是实施县域医疗卫生服体系规划、发展卫生事业的根本保证。深入贯彻党的二十大精神，以习近平新时代</w:t>
      </w:r>
      <w:r>
        <w:rPr>
          <w:rFonts w:hint="eastAsia" w:eastAsiaTheme="minorEastAsia"/>
          <w:lang w:eastAsia="zh-CN"/>
        </w:rPr>
        <w:t>中国特色</w:t>
      </w:r>
      <w:r>
        <w:t>社会主义思想为指导，紧紧围绕县委、县政府中心工作，在市业务主管部门精心指导下，大力实施健康扶贫、公共卫生服务、全面提升医疗卫生服务能力、推进中医事业发展、安全稳定和环境保护、党的建设等重点工作，不断提升人民群众健康水平。将主要目标与任务纳入全县经济与社会发展规划，纳入目标管理，列入县政府的工作和考核目标。县卫健局负责辖区内县级医院、专业公共卫生机构及基层医疗卫生机构的设置管理工作，要充分协调相关部门，统筹考虑规划的各项具体工作，稳步推进。</w:t>
      </w:r>
    </w:p>
    <w:p>
      <w:pPr>
        <w:pStyle w:val="25"/>
      </w:pPr>
      <w:r>
        <w:t>二、强化相关部门之间的联动与协调</w:t>
      </w:r>
    </w:p>
    <w:p>
      <w:pPr>
        <w:pStyle w:val="25"/>
      </w:pPr>
      <w:r>
        <w:t>加强部门之间的协调沟通，建立联席会议制度，健全分工明确、各负其责、有效监督的工作机制，制定相应实施细则，采取综合措施，协调解决实施过程中的问题。卫健部门要按照总体要求，对有关要素依照法律和规划进行建设和管理，包括卫生资源的规模、审批、调整、监督和评价等。协调发展改革部门将规划相关内容纳入经济与社会发展规划，加强卫生工作和规划相关政策保障的协调落实，依据规划对新建、扩建和改建的项目进行立项审批。协调财政部门按照财政补助政策落实相应经费，发挥财政资金的主导和激励作用，保障规划的顺利实施。协调人力资源社会保障部门积极完善基本医疗保险政策和卫生人事政策，做好基本医疗保险与公共卫生服务在支付上的衔接。协调政府编制部门依据规划，对符合设置规划的卫生机构，合理核定人员编制。协调国土资源部门和规划部门按照规划确定的卫生资源配置标准和要求，统筹考虑医疗卫生机构发展需要，合理安排用地供给，保障医疗卫生机构的用地。</w:t>
      </w:r>
    </w:p>
    <w:p>
      <w:pPr>
        <w:pStyle w:val="25"/>
      </w:pPr>
      <w:r>
        <w:t>三、加强人才建设</w:t>
      </w:r>
    </w:p>
    <w:p>
      <w:pPr>
        <w:pStyle w:val="25"/>
      </w:pPr>
      <w:r>
        <w:t>医疗卫生事业的发展关键在人才。一是要加强人才的引进工作。争取财政专项支持，建立持续的人才经费投入机制。加大卫生人才引进力度，畅通人才引进的绿色通道。探索建立区域性医疗卫生人才有序流动的机制，重点引进基层医疗卫生人才，对肿瘤、骨伤、呼吸、消化、康复、护理等专业的中级以上技术职称人员，通过直接考核等灵活方式，经编办、人事、监察、卫健局审核同意，办理调入手续；探索公立医疗机构与非公立医疗机构在技术和人才等方面的合作机制，相互支持，相互补充；探索大中专毕业生定向培养机制，与教育、人事部门联动，指导有意献身医疗卫生事业的高、初中毕业生报考医护院校，并与之签订就业协议。县级医疗机构新进人员除护理专业以外都要求大学本科以上学历，乡镇卫生院临床人员要求大专以上学历或取得执业（助理）医师证以上的条件。二是建立完善人才培养机制。采取在职培训、进修学习、定向培养、师承教育、学历教育等多种形式，加快全科医师、护士、中医药、养老护理员、按摩师、康复治疗师、健康管理师等人才的培养，提高人员素质和专业技术能力。稳步推进全科医师规范化培训，健全基层医疗卫生人员继续教育制度，完善全科医师、护士等卫生技术人员的任职资格制度，切实提高乡村两级医护人员的技术水平。鼓励医疗机构卫生人员参加上级医疗机构组织的业务学习。县卫健局每年组织具有一年以上相关工作经验的乡镇卫生院在岗卫生技术人员，参加县级或以上医疗机构开展的1—2个月的检验、B超、X线、心电图、护理等专业培训；每年组织1—2次不少于10天的乡村医生专业培训。</w:t>
      </w:r>
    </w:p>
    <w:p>
      <w:pPr>
        <w:pStyle w:val="25"/>
      </w:pPr>
      <w:r>
        <w:t>四、深化医药卫生改革</w:t>
      </w:r>
    </w:p>
    <w:p>
      <w:pPr>
        <w:pStyle w:val="25"/>
      </w:pPr>
      <w:r>
        <w:t>一是完善改革补偿机制。明确政府在提供公共卫生和基本医疗服务中的主导地位，完善政府对公立医院基本建设投入政策，落实财政对公立医院的补助政策，降低公立医院自我发展的压力，引导基本建设资金合理高效利用，推动医疗服务体系的整体发展。二是完善运行机制。县卫健局、市县财政局、医保部门与县级公立医院共同协作，形成相对合理的医疗服务定价与支付机制。三是强化监管机制。完善医疗卫生服务质量和效率监管，建立科学的评价机制。</w:t>
      </w:r>
    </w:p>
    <w:p>
      <w:pPr>
        <w:pStyle w:val="25"/>
      </w:pPr>
      <w:r>
        <w:t>五、严格考核评价</w:t>
      </w:r>
    </w:p>
    <w:p>
      <w:pPr>
        <w:pStyle w:val="25"/>
      </w:pPr>
      <w:r>
        <w:t>严格规划实施，建立规划实施情况监测通报制度。县卫健局要及时发布规划实施的相关信息，将纳入规划作为建设项目立项的前提条件。所有新增医疗卫生资源</w:t>
      </w:r>
      <w:r>
        <w:rPr>
          <w:rFonts w:hint="eastAsia"/>
          <w:lang w:eastAsia="zh-CN"/>
        </w:rPr>
        <w:t>，特别是</w:t>
      </w:r>
      <w:r>
        <w:t>医院的改扩建、病床规模的扩大、大型医疗设备的购置，无论何种资金渠道，必须依据规划的要求和程序，严格管理，确保规划实施到位。县政府要建立规划实施监督评价机制，成立专门的评价工作机构，组织开展规划实施进度和效果评价，及时发现问题，并研究解决对策。在规划执行过程中，可依据规划执行情况和社会经济发展实际情况对规划进行微调。</w:t>
      </w:r>
    </w:p>
    <w:p>
      <w:pPr>
        <w:ind w:firstLine="640"/>
        <w:sectPr>
          <w:pgSz w:w="16840" w:h="11900" w:orient="landscape"/>
          <w:pgMar w:top="1361" w:right="1020" w:bottom="1361" w:left="1020" w:header="720" w:footer="720" w:gutter="0"/>
          <w:cols w:space="720" w:num="1"/>
          <w:docGrid w:linePitch="326" w:charSpace="0"/>
        </w:sectPr>
      </w:pPr>
      <w:r>
        <w:rPr>
          <w:rFonts w:asci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ind w:firstLine="560"/>
      </w:pPr>
      <w:r>
        <w:rPr>
          <w:rFonts w:ascii="方正仿宋_GBK" w:eastAsia="方正仿宋_GBK" w:cs="方正仿宋_GBK"/>
          <w:b/>
          <w:color w:val="000000"/>
          <w:sz w:val="28"/>
        </w:rPr>
        <w:t>1、爱卫办经费绩效目标表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1.提高全民素养</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宣传展板、宣传彩页</w:t>
            </w:r>
          </w:p>
        </w:tc>
        <w:tc>
          <w:tcPr>
            <w:tcW w:w="2835" w:type="dxa"/>
            <w:vAlign w:val="center"/>
          </w:tcPr>
          <w:p>
            <w:pPr>
              <w:pStyle w:val="14"/>
            </w:pPr>
            <w:r>
              <w:t>制作爱国卫生知识展板、宣传彩页数量</w:t>
            </w:r>
          </w:p>
        </w:tc>
        <w:tc>
          <w:tcPr>
            <w:tcW w:w="2551" w:type="dxa"/>
            <w:vAlign w:val="center"/>
          </w:tcPr>
          <w:p>
            <w:pPr>
              <w:pStyle w:val="14"/>
            </w:pPr>
            <w:r>
              <w:t>≥10050张/份</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病媒生物密度控制水平</w:t>
            </w:r>
          </w:p>
        </w:tc>
        <w:tc>
          <w:tcPr>
            <w:tcW w:w="2835" w:type="dxa"/>
            <w:vAlign w:val="center"/>
          </w:tcPr>
          <w:p>
            <w:pPr>
              <w:pStyle w:val="14"/>
            </w:pPr>
            <w:r>
              <w:t>建成区鼠、蝇、蚊、蟑螂的密度达到国家病媒生物密度控制水平。</w:t>
            </w:r>
          </w:p>
        </w:tc>
        <w:tc>
          <w:tcPr>
            <w:tcW w:w="2551" w:type="dxa"/>
            <w:vAlign w:val="center"/>
          </w:tcPr>
          <w:p>
            <w:pPr>
              <w:pStyle w:val="14"/>
            </w:pPr>
            <w:r>
              <w:t>大于等于c级要求</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资金使用及时率</w:t>
            </w:r>
          </w:p>
        </w:tc>
        <w:tc>
          <w:tcPr>
            <w:tcW w:w="2835" w:type="dxa"/>
            <w:vAlign w:val="center"/>
          </w:tcPr>
          <w:p>
            <w:pPr>
              <w:pStyle w:val="14"/>
            </w:pPr>
            <w:r>
              <w:t>及时使用的资金占全部资金的比例</w:t>
            </w:r>
          </w:p>
        </w:tc>
        <w:tc>
          <w:tcPr>
            <w:tcW w:w="2551" w:type="dxa"/>
            <w:vAlign w:val="center"/>
          </w:tcPr>
          <w:p>
            <w:pPr>
              <w:pStyle w:val="14"/>
            </w:pPr>
            <w:r>
              <w:t>100%</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高政办（2019）49号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居民健康基本知识知晓率</w:t>
            </w:r>
          </w:p>
        </w:tc>
        <w:tc>
          <w:tcPr>
            <w:tcW w:w="2835" w:type="dxa"/>
            <w:vAlign w:val="center"/>
          </w:tcPr>
          <w:p>
            <w:pPr>
              <w:pStyle w:val="14"/>
            </w:pPr>
            <w:r>
              <w:t>调查知晓人数占全部调查人数百分比</w:t>
            </w:r>
          </w:p>
        </w:tc>
        <w:tc>
          <w:tcPr>
            <w:tcW w:w="2551" w:type="dxa"/>
            <w:vAlign w:val="center"/>
          </w:tcPr>
          <w:p>
            <w:pPr>
              <w:pStyle w:val="14"/>
            </w:pPr>
            <w:r>
              <w:t>≥75%</w:t>
            </w:r>
          </w:p>
        </w:tc>
        <w:tc>
          <w:tcPr>
            <w:tcW w:w="2268" w:type="dxa"/>
            <w:vAlign w:val="center"/>
          </w:tcPr>
          <w:p>
            <w:pPr>
              <w:pStyle w:val="14"/>
            </w:pPr>
            <w:r>
              <w:t>高政办（2019）49号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2、创建国家级卫生城市-病媒生物防制绩效目标表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1.1有效控制病媒生物繁殖，减少病媒生物数量。2有效遏制病媒生物传播疾病渠道。</w:t>
            </w:r>
            <w:r>
              <w:tab/>
            </w:r>
            <w:r>
              <w:tab/>
            </w:r>
            <w:r>
              <w:tab/>
            </w:r>
            <w:r>
              <w:tab/>
            </w:r>
            <w:r>
              <w:tab/>
            </w:r>
            <w:r>
              <w:tab/>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公共重点区域覆盖率</w:t>
            </w:r>
          </w:p>
        </w:tc>
        <w:tc>
          <w:tcPr>
            <w:tcW w:w="2835" w:type="dxa"/>
            <w:vAlign w:val="center"/>
          </w:tcPr>
          <w:p>
            <w:pPr>
              <w:pStyle w:val="14"/>
            </w:pPr>
            <w:r>
              <w:t>公共重点区域覆盖率</w:t>
            </w:r>
          </w:p>
        </w:tc>
        <w:tc>
          <w:tcPr>
            <w:tcW w:w="2551" w:type="dxa"/>
            <w:vAlign w:val="center"/>
          </w:tcPr>
          <w:p>
            <w:pPr>
              <w:pStyle w:val="14"/>
            </w:pPr>
            <w:r>
              <w:t>≥90%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病媒生物密度控制水平</w:t>
            </w:r>
          </w:p>
        </w:tc>
        <w:tc>
          <w:tcPr>
            <w:tcW w:w="2835" w:type="dxa"/>
            <w:vAlign w:val="center"/>
          </w:tcPr>
          <w:p>
            <w:pPr>
              <w:pStyle w:val="14"/>
            </w:pPr>
            <w:r>
              <w:t>建成区鼠、蝇、蚊、蟑螂的密度达到国家病媒生物密度控制水平。</w:t>
            </w:r>
          </w:p>
        </w:tc>
        <w:tc>
          <w:tcPr>
            <w:tcW w:w="2551" w:type="dxa"/>
            <w:vAlign w:val="center"/>
          </w:tcPr>
          <w:p>
            <w:pPr>
              <w:pStyle w:val="14"/>
            </w:pPr>
            <w:r>
              <w:t>大于等于C级要求</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资金使用及时率</w:t>
            </w:r>
          </w:p>
        </w:tc>
        <w:tc>
          <w:tcPr>
            <w:tcW w:w="2835" w:type="dxa"/>
            <w:vAlign w:val="center"/>
          </w:tcPr>
          <w:p>
            <w:pPr>
              <w:pStyle w:val="14"/>
            </w:pPr>
            <w:r>
              <w:t>及时使用的资金占全部资金的比例</w:t>
            </w:r>
          </w:p>
        </w:tc>
        <w:tc>
          <w:tcPr>
            <w:tcW w:w="2551" w:type="dxa"/>
            <w:vAlign w:val="center"/>
          </w:tcPr>
          <w:p>
            <w:pPr>
              <w:pStyle w:val="14"/>
            </w:pPr>
            <w:r>
              <w:t>100%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高阳县人民政府编号X704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病媒生物孳生地卫生环境达标率</w:t>
            </w:r>
          </w:p>
        </w:tc>
        <w:tc>
          <w:tcPr>
            <w:tcW w:w="2835" w:type="dxa"/>
            <w:vAlign w:val="center"/>
          </w:tcPr>
          <w:p>
            <w:pPr>
              <w:pStyle w:val="14"/>
            </w:pPr>
            <w:r>
              <w:t>提升病媒生物孳生地环境治理，防止疾病传播。</w:t>
            </w:r>
          </w:p>
        </w:tc>
        <w:tc>
          <w:tcPr>
            <w:tcW w:w="2551" w:type="dxa"/>
            <w:vAlign w:val="center"/>
          </w:tcPr>
          <w:p>
            <w:pPr>
              <w:pStyle w:val="14"/>
            </w:pPr>
            <w:r>
              <w:t>100%</w:t>
            </w:r>
          </w:p>
        </w:tc>
        <w:tc>
          <w:tcPr>
            <w:tcW w:w="2268" w:type="dxa"/>
            <w:vAlign w:val="center"/>
          </w:tcPr>
          <w:p>
            <w:pPr>
              <w:pStyle w:val="14"/>
            </w:pPr>
            <w:r>
              <w:t>高阳县人民政府编号X704</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3、独生子女家庭意外伤害保险绩效目标表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1.提高计划生育家庭风险保障水平，促进社会和谐稳定</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投保人数</w:t>
            </w:r>
          </w:p>
        </w:tc>
        <w:tc>
          <w:tcPr>
            <w:tcW w:w="2835" w:type="dxa"/>
            <w:vAlign w:val="center"/>
          </w:tcPr>
          <w:p>
            <w:pPr>
              <w:pStyle w:val="14"/>
            </w:pPr>
            <w:r>
              <w:t>缴纳独生子女家庭意外伤害保险人数</w:t>
            </w:r>
          </w:p>
        </w:tc>
        <w:tc>
          <w:tcPr>
            <w:tcW w:w="2551" w:type="dxa"/>
            <w:vAlign w:val="center"/>
          </w:tcPr>
          <w:p>
            <w:pPr>
              <w:pStyle w:val="14"/>
            </w:pPr>
            <w:r>
              <w:t>5500人</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意外伤害保险费用标准</w:t>
            </w:r>
          </w:p>
        </w:tc>
        <w:tc>
          <w:tcPr>
            <w:tcW w:w="2835" w:type="dxa"/>
            <w:vAlign w:val="center"/>
          </w:tcPr>
          <w:p>
            <w:pPr>
              <w:pStyle w:val="14"/>
            </w:pPr>
            <w:r>
              <w:t>每人缴纳的独生子女家庭意外伤害保险费用</w:t>
            </w:r>
          </w:p>
        </w:tc>
        <w:tc>
          <w:tcPr>
            <w:tcW w:w="2551" w:type="dxa"/>
            <w:vAlign w:val="center"/>
          </w:tcPr>
          <w:p>
            <w:pPr>
              <w:pStyle w:val="14"/>
            </w:pPr>
            <w:r>
              <w:t>20元</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投保准确率</w:t>
            </w:r>
          </w:p>
        </w:tc>
        <w:tc>
          <w:tcPr>
            <w:tcW w:w="2835" w:type="dxa"/>
            <w:vAlign w:val="center"/>
          </w:tcPr>
          <w:p>
            <w:pPr>
              <w:pStyle w:val="14"/>
            </w:pPr>
            <w:r>
              <w:t>投保人员是否符合相关要求</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2835" w:type="dxa"/>
            <w:vAlign w:val="center"/>
          </w:tcPr>
          <w:p>
            <w:pPr>
              <w:pStyle w:val="14"/>
            </w:pPr>
            <w:r>
              <w:t>按期完成率</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《高阳县人民政府关于开展独生子女家庭意外伤害保险工作的补充通知》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缴纳独生子女家庭意外伤害保险覆盖率</w:t>
            </w:r>
          </w:p>
        </w:tc>
        <w:tc>
          <w:tcPr>
            <w:tcW w:w="2551" w:type="dxa"/>
            <w:vAlign w:val="center"/>
          </w:tcPr>
          <w:p>
            <w:pPr>
              <w:pStyle w:val="14"/>
            </w:pPr>
            <w:r>
              <w:t>≥90%</w:t>
            </w:r>
          </w:p>
        </w:tc>
        <w:tc>
          <w:tcPr>
            <w:tcW w:w="2268" w:type="dxa"/>
            <w:vAlign w:val="center"/>
          </w:tcPr>
          <w:p>
            <w:pPr>
              <w:pStyle w:val="14"/>
            </w:pPr>
            <w:r>
              <w:t>《高阳县人民政府关于开展独生子女家庭意外伤害保险工作的补充通知》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4、高阳县赤脚医生养老补助绩效目标表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1.切实解决原赤脚医生养老保障问题</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补助覆盖率(%)</w:t>
            </w:r>
          </w:p>
        </w:tc>
        <w:tc>
          <w:tcPr>
            <w:tcW w:w="2835" w:type="dxa"/>
            <w:vAlign w:val="center"/>
          </w:tcPr>
          <w:p>
            <w:pPr>
              <w:pStyle w:val="14"/>
            </w:pPr>
            <w:r>
              <w:t>已补助人数占应补助人群的比率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养老补贴及时发放率</w:t>
            </w:r>
          </w:p>
        </w:tc>
        <w:tc>
          <w:tcPr>
            <w:tcW w:w="2835" w:type="dxa"/>
            <w:vAlign w:val="center"/>
          </w:tcPr>
          <w:p>
            <w:pPr>
              <w:pStyle w:val="14"/>
            </w:pPr>
            <w:r>
              <w:t>及时发放养老补贴的人数占全部人数的比率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补贴发放率</w:t>
            </w:r>
          </w:p>
        </w:tc>
        <w:tc>
          <w:tcPr>
            <w:tcW w:w="2835" w:type="dxa"/>
            <w:vAlign w:val="center"/>
          </w:tcPr>
          <w:p>
            <w:pPr>
              <w:pStyle w:val="14"/>
            </w:pPr>
            <w:r>
              <w:t>发放养老补贴完成率</w:t>
            </w:r>
          </w:p>
        </w:tc>
        <w:tc>
          <w:tcPr>
            <w:tcW w:w="2551" w:type="dxa"/>
            <w:vAlign w:val="center"/>
          </w:tcPr>
          <w:p>
            <w:pPr>
              <w:pStyle w:val="14"/>
            </w:pPr>
            <w:r>
              <w:t>100%</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w:t>
            </w:r>
          </w:p>
        </w:tc>
        <w:tc>
          <w:tcPr>
            <w:tcW w:w="2551" w:type="dxa"/>
            <w:vAlign w:val="center"/>
          </w:tcPr>
          <w:p>
            <w:pPr>
              <w:pStyle w:val="14"/>
            </w:pPr>
            <w:r>
              <w:t>服务年限每满一年每月补助20元，最高不超过每月400元</w:t>
            </w:r>
          </w:p>
        </w:tc>
        <w:tc>
          <w:tcPr>
            <w:tcW w:w="2268" w:type="dxa"/>
            <w:vAlign w:val="center"/>
          </w:tcPr>
          <w:p>
            <w:pPr>
              <w:pStyle w:val="14"/>
            </w:pPr>
            <w:r>
              <w:t>高政办[2016]72号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补贴制度普及率</w:t>
            </w:r>
          </w:p>
        </w:tc>
        <w:tc>
          <w:tcPr>
            <w:tcW w:w="2835" w:type="dxa"/>
            <w:vAlign w:val="center"/>
          </w:tcPr>
          <w:p>
            <w:pPr>
              <w:pStyle w:val="14"/>
            </w:pPr>
            <w:r>
              <w:t>养老补助制度普及率</w:t>
            </w:r>
          </w:p>
        </w:tc>
        <w:tc>
          <w:tcPr>
            <w:tcW w:w="2551" w:type="dxa"/>
            <w:vAlign w:val="center"/>
          </w:tcPr>
          <w:p>
            <w:pPr>
              <w:pStyle w:val="14"/>
            </w:pPr>
            <w:r>
              <w:t>100%</w:t>
            </w:r>
          </w:p>
        </w:tc>
        <w:tc>
          <w:tcPr>
            <w:tcW w:w="2268" w:type="dxa"/>
            <w:vAlign w:val="center"/>
          </w:tcPr>
          <w:p>
            <w:pPr>
              <w:pStyle w:val="14"/>
            </w:pPr>
            <w:r>
              <w:t>高政办[2016]72号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5、高阳县传染病应急区建设项目绩效目标表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1.提升传染病救治能力，促进社会和谐稳定</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设置病房数</w:t>
            </w:r>
          </w:p>
        </w:tc>
        <w:tc>
          <w:tcPr>
            <w:tcW w:w="2835" w:type="dxa"/>
            <w:vAlign w:val="center"/>
          </w:tcPr>
          <w:p>
            <w:pPr>
              <w:pStyle w:val="14"/>
            </w:pPr>
            <w:r>
              <w:t>设置病房数</w:t>
            </w:r>
          </w:p>
        </w:tc>
        <w:tc>
          <w:tcPr>
            <w:tcW w:w="2551" w:type="dxa"/>
            <w:vAlign w:val="center"/>
          </w:tcPr>
          <w:p>
            <w:pPr>
              <w:pStyle w:val="14"/>
            </w:pPr>
            <w:r>
              <w:t>446间</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≤5月</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项目实际总投资占项目可行性研究报告比值</w:t>
            </w:r>
          </w:p>
        </w:tc>
        <w:tc>
          <w:tcPr>
            <w:tcW w:w="2835" w:type="dxa"/>
            <w:vAlign w:val="center"/>
          </w:tcPr>
          <w:p>
            <w:pPr>
              <w:pStyle w:val="14"/>
            </w:pPr>
            <w:r>
              <w:t>项目实际总投资占项目可行性研究报告比值</w:t>
            </w:r>
          </w:p>
        </w:tc>
        <w:tc>
          <w:tcPr>
            <w:tcW w:w="2551" w:type="dxa"/>
            <w:vAlign w:val="center"/>
          </w:tcPr>
          <w:p>
            <w:pPr>
              <w:pStyle w:val="14"/>
            </w:pPr>
            <w:r>
              <w:t>≤110%</w:t>
            </w:r>
          </w:p>
        </w:tc>
        <w:tc>
          <w:tcPr>
            <w:tcW w:w="2268" w:type="dxa"/>
            <w:vAlign w:val="center"/>
          </w:tcPr>
          <w:p>
            <w:pPr>
              <w:pStyle w:val="14"/>
            </w:pPr>
            <w:r>
              <w:t>高阳县传染病应急区建设项目可行性研究报告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项目可持续发挥影响周期</w:t>
            </w:r>
          </w:p>
        </w:tc>
        <w:tc>
          <w:tcPr>
            <w:tcW w:w="2835" w:type="dxa"/>
            <w:vAlign w:val="center"/>
          </w:tcPr>
          <w:p>
            <w:pPr>
              <w:pStyle w:val="14"/>
            </w:pPr>
            <w:r>
              <w:t>项目可持续发挥影响周期</w:t>
            </w:r>
          </w:p>
        </w:tc>
        <w:tc>
          <w:tcPr>
            <w:tcW w:w="2551" w:type="dxa"/>
            <w:vAlign w:val="center"/>
          </w:tcPr>
          <w:p>
            <w:pPr>
              <w:pStyle w:val="14"/>
            </w:pPr>
            <w:r>
              <w:t>项目运营期大于30年</w:t>
            </w:r>
          </w:p>
        </w:tc>
        <w:tc>
          <w:tcPr>
            <w:tcW w:w="2268" w:type="dxa"/>
            <w:vAlign w:val="center"/>
          </w:tcPr>
          <w:p>
            <w:pPr>
              <w:pStyle w:val="14"/>
            </w:pPr>
            <w:r>
              <w:t>高阳县传染病应急区建设项目可行性研究报告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6、高阳县孕妇耳聋基因免费筛查项目绩效目标表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1.降低新生儿出生缺陷发生风险，提升出生人口素质。</w:t>
            </w:r>
          </w:p>
          <w:p>
            <w:pPr>
              <w:pStyle w:val="14"/>
            </w:pP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免费耳聋基因筛查率</w:t>
            </w:r>
          </w:p>
        </w:tc>
        <w:tc>
          <w:tcPr>
            <w:tcW w:w="2835" w:type="dxa"/>
            <w:vAlign w:val="center"/>
          </w:tcPr>
          <w:p>
            <w:pPr>
              <w:pStyle w:val="14"/>
            </w:pPr>
            <w:r>
              <w:t>免费耳聋基因筛查人数占应筛查人数比率</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耳聋基因筛查报告准确率</w:t>
            </w:r>
          </w:p>
        </w:tc>
        <w:tc>
          <w:tcPr>
            <w:tcW w:w="2835" w:type="dxa"/>
            <w:vAlign w:val="center"/>
          </w:tcPr>
          <w:p>
            <w:pPr>
              <w:pStyle w:val="14"/>
            </w:pPr>
            <w:r>
              <w:t>筛查报告准确数据占全部报告的比值</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耳聋基因筛查人均补助标准</w:t>
            </w:r>
          </w:p>
        </w:tc>
        <w:tc>
          <w:tcPr>
            <w:tcW w:w="2551" w:type="dxa"/>
            <w:vAlign w:val="center"/>
          </w:tcPr>
          <w:p>
            <w:pPr>
              <w:pStyle w:val="14"/>
            </w:pPr>
            <w:r>
              <w:t>138元</w:t>
            </w:r>
          </w:p>
        </w:tc>
        <w:tc>
          <w:tcPr>
            <w:tcW w:w="2268" w:type="dxa"/>
            <w:vAlign w:val="center"/>
          </w:tcPr>
          <w:p>
            <w:pPr>
              <w:pStyle w:val="14"/>
            </w:pPr>
            <w:r>
              <w:t>2022年高阳县孕妇耳聋基因免费筛查项目实施方案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出生缺陷发生率</w:t>
            </w:r>
          </w:p>
        </w:tc>
        <w:tc>
          <w:tcPr>
            <w:tcW w:w="2835" w:type="dxa"/>
            <w:vAlign w:val="center"/>
          </w:tcPr>
          <w:p>
            <w:pPr>
              <w:pStyle w:val="14"/>
            </w:pPr>
            <w:r>
              <w:t>出生缺陷儿童占出生儿童比率（反向指标）</w:t>
            </w:r>
          </w:p>
        </w:tc>
        <w:tc>
          <w:tcPr>
            <w:tcW w:w="2551" w:type="dxa"/>
            <w:vAlign w:val="center"/>
          </w:tcPr>
          <w:p>
            <w:pPr>
              <w:pStyle w:val="14"/>
            </w:pPr>
            <w:r>
              <w:t>&lt;5%</w:t>
            </w:r>
          </w:p>
        </w:tc>
        <w:tc>
          <w:tcPr>
            <w:tcW w:w="2268" w:type="dxa"/>
            <w:vAlign w:val="center"/>
          </w:tcPr>
          <w:p>
            <w:pPr>
              <w:pStyle w:val="14"/>
            </w:pPr>
            <w:r>
              <w:t>2022年高阳县孕妇耳聋基因免费筛查项目实施方案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7、高阳县孕妇无创基因免费筛查项目绩效目标表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1.降低新生儿出生缺陷发生风险，提升出生人口素质。</w:t>
            </w:r>
          </w:p>
          <w:p>
            <w:pPr>
              <w:pStyle w:val="14"/>
            </w:pP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免费产前基因筛查率</w:t>
            </w:r>
          </w:p>
        </w:tc>
        <w:tc>
          <w:tcPr>
            <w:tcW w:w="2835" w:type="dxa"/>
            <w:vAlign w:val="center"/>
          </w:tcPr>
          <w:p>
            <w:pPr>
              <w:pStyle w:val="14"/>
            </w:pPr>
            <w:r>
              <w:t>免费产前基因筛查人数占应筛查人数比率</w:t>
            </w:r>
          </w:p>
        </w:tc>
        <w:tc>
          <w:tcPr>
            <w:tcW w:w="2551" w:type="dxa"/>
            <w:vAlign w:val="center"/>
          </w:tcPr>
          <w:p>
            <w:pPr>
              <w:pStyle w:val="14"/>
            </w:pPr>
            <w:r>
              <w:t>≥60%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产前基因筛查报告准确率</w:t>
            </w:r>
          </w:p>
        </w:tc>
        <w:tc>
          <w:tcPr>
            <w:tcW w:w="2835" w:type="dxa"/>
            <w:vAlign w:val="center"/>
          </w:tcPr>
          <w:p>
            <w:pPr>
              <w:pStyle w:val="14"/>
            </w:pPr>
            <w:r>
              <w:t>筛查报告准确数据占全部报告的比值</w:t>
            </w:r>
          </w:p>
        </w:tc>
        <w:tc>
          <w:tcPr>
            <w:tcW w:w="2551" w:type="dxa"/>
            <w:vAlign w:val="center"/>
          </w:tcPr>
          <w:p>
            <w:pPr>
              <w:pStyle w:val="14"/>
            </w:pPr>
            <w:r>
              <w:t>100%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无创产前基因筛查人均补助标准</w:t>
            </w:r>
          </w:p>
        </w:tc>
        <w:tc>
          <w:tcPr>
            <w:tcW w:w="2551" w:type="dxa"/>
            <w:vAlign w:val="center"/>
          </w:tcPr>
          <w:p>
            <w:pPr>
              <w:pStyle w:val="14"/>
            </w:pPr>
            <w:r>
              <w:t>452元</w:t>
            </w:r>
          </w:p>
        </w:tc>
        <w:tc>
          <w:tcPr>
            <w:tcW w:w="2268" w:type="dxa"/>
            <w:vAlign w:val="center"/>
          </w:tcPr>
          <w:p>
            <w:pPr>
              <w:pStyle w:val="14"/>
            </w:pPr>
            <w:r>
              <w:t>2022年高阳县孕妇无创产前基因免费筛查项目实施方案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出生缺陷发生率</w:t>
            </w:r>
          </w:p>
        </w:tc>
        <w:tc>
          <w:tcPr>
            <w:tcW w:w="2835" w:type="dxa"/>
            <w:vAlign w:val="center"/>
          </w:tcPr>
          <w:p>
            <w:pPr>
              <w:pStyle w:val="14"/>
            </w:pPr>
            <w:r>
              <w:t>出生缺陷儿童占出生儿童比率（反向指标）</w:t>
            </w:r>
          </w:p>
        </w:tc>
        <w:tc>
          <w:tcPr>
            <w:tcW w:w="2551" w:type="dxa"/>
            <w:vAlign w:val="center"/>
          </w:tcPr>
          <w:p>
            <w:pPr>
              <w:pStyle w:val="14"/>
            </w:pPr>
            <w:r>
              <w:t>&lt;5%</w:t>
            </w:r>
          </w:p>
        </w:tc>
        <w:tc>
          <w:tcPr>
            <w:tcW w:w="2268" w:type="dxa"/>
            <w:vAlign w:val="center"/>
          </w:tcPr>
          <w:p>
            <w:pPr>
              <w:pStyle w:val="14"/>
            </w:pPr>
            <w:r>
              <w:t>2022年高阳县孕妇无创产前基因免费筛查项目实施方案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8、高阳县政府机关部门燃气改造项目（卫健局）绩效目标表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1.燃气改造工程验收通气并安全平稳运行</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燃气改造数量</w:t>
            </w:r>
          </w:p>
        </w:tc>
        <w:tc>
          <w:tcPr>
            <w:tcW w:w="2835" w:type="dxa"/>
            <w:vAlign w:val="center"/>
          </w:tcPr>
          <w:p>
            <w:pPr>
              <w:pStyle w:val="14"/>
            </w:pPr>
            <w:r>
              <w:t>燃气改造数量</w:t>
            </w:r>
          </w:p>
        </w:tc>
        <w:tc>
          <w:tcPr>
            <w:tcW w:w="2551" w:type="dxa"/>
            <w:vAlign w:val="center"/>
          </w:tcPr>
          <w:p>
            <w:pPr>
              <w:pStyle w:val="14"/>
            </w:pPr>
            <w:r>
              <w:t>1个</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项目审计完成率</w:t>
            </w:r>
          </w:p>
        </w:tc>
        <w:tc>
          <w:tcPr>
            <w:tcW w:w="2835" w:type="dxa"/>
            <w:vAlign w:val="center"/>
          </w:tcPr>
          <w:p>
            <w:pPr>
              <w:pStyle w:val="14"/>
            </w:pPr>
            <w:r>
              <w:t>项目审计完成率</w:t>
            </w:r>
          </w:p>
        </w:tc>
        <w:tc>
          <w:tcPr>
            <w:tcW w:w="2551" w:type="dxa"/>
            <w:vAlign w:val="center"/>
          </w:tcPr>
          <w:p>
            <w:pPr>
              <w:pStyle w:val="14"/>
            </w:pPr>
            <w:r>
              <w:t>100%</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燃气改造完成率</w:t>
            </w:r>
          </w:p>
        </w:tc>
        <w:tc>
          <w:tcPr>
            <w:tcW w:w="2835" w:type="dxa"/>
            <w:vAlign w:val="center"/>
          </w:tcPr>
          <w:p>
            <w:pPr>
              <w:pStyle w:val="14"/>
            </w:pPr>
            <w:r>
              <w:t>燃气改造完成率</w:t>
            </w:r>
          </w:p>
        </w:tc>
        <w:tc>
          <w:tcPr>
            <w:tcW w:w="2551" w:type="dxa"/>
            <w:vAlign w:val="center"/>
          </w:tcPr>
          <w:p>
            <w:pPr>
              <w:pStyle w:val="14"/>
            </w:pPr>
            <w:r>
              <w:t>100%</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项目运营成本</w:t>
            </w:r>
          </w:p>
        </w:tc>
        <w:tc>
          <w:tcPr>
            <w:tcW w:w="2835" w:type="dxa"/>
            <w:vAlign w:val="center"/>
          </w:tcPr>
          <w:p>
            <w:pPr>
              <w:pStyle w:val="14"/>
            </w:pPr>
            <w:r>
              <w:t>燃气改造项目审定后价值</w:t>
            </w:r>
          </w:p>
        </w:tc>
        <w:tc>
          <w:tcPr>
            <w:tcW w:w="2551" w:type="dxa"/>
            <w:vAlign w:val="center"/>
          </w:tcPr>
          <w:p>
            <w:pPr>
              <w:pStyle w:val="14"/>
            </w:pPr>
            <w:r>
              <w:t>51495.79元</w:t>
            </w:r>
          </w:p>
        </w:tc>
        <w:tc>
          <w:tcPr>
            <w:tcW w:w="2268" w:type="dxa"/>
            <w:vAlign w:val="center"/>
          </w:tcPr>
          <w:p>
            <w:pPr>
              <w:pStyle w:val="14"/>
            </w:pPr>
            <w:r>
              <w:t>保定能源[2021]7号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提高环境质量</w:t>
            </w:r>
          </w:p>
        </w:tc>
        <w:tc>
          <w:tcPr>
            <w:tcW w:w="2835" w:type="dxa"/>
            <w:vAlign w:val="center"/>
          </w:tcPr>
          <w:p>
            <w:pPr>
              <w:pStyle w:val="14"/>
            </w:pPr>
            <w:r>
              <w:t>提高环境质量</w:t>
            </w:r>
          </w:p>
        </w:tc>
        <w:tc>
          <w:tcPr>
            <w:tcW w:w="2551" w:type="dxa"/>
            <w:vAlign w:val="center"/>
          </w:tcPr>
          <w:p>
            <w:pPr>
              <w:pStyle w:val="14"/>
            </w:pPr>
            <w:r>
              <w:t>有效提高</w:t>
            </w:r>
          </w:p>
        </w:tc>
        <w:tc>
          <w:tcPr>
            <w:tcW w:w="2268" w:type="dxa"/>
            <w:vAlign w:val="center"/>
          </w:tcPr>
          <w:p>
            <w:pPr>
              <w:pStyle w:val="14"/>
            </w:pPr>
            <w:r>
              <w:t>保定能源[2021]7号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9、国家基本药物制度补助资金绩效目标表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10、国家卫生县城创建宣传经费绩效目标表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1.营造人人知晓、全民共建的创卫氛围</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宣传单元制作</w:t>
            </w:r>
          </w:p>
        </w:tc>
        <w:tc>
          <w:tcPr>
            <w:tcW w:w="2835" w:type="dxa"/>
            <w:vAlign w:val="center"/>
          </w:tcPr>
          <w:p>
            <w:pPr>
              <w:pStyle w:val="14"/>
            </w:pPr>
            <w:r>
              <w:t>宣传单元制作成本</w:t>
            </w:r>
          </w:p>
        </w:tc>
        <w:tc>
          <w:tcPr>
            <w:tcW w:w="2551" w:type="dxa"/>
            <w:vAlign w:val="center"/>
          </w:tcPr>
          <w:p>
            <w:pPr>
              <w:pStyle w:val="14"/>
            </w:pPr>
            <w:r>
              <w:t>1000份</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创建国家卫生县城全民知晓率</w:t>
            </w:r>
          </w:p>
        </w:tc>
        <w:tc>
          <w:tcPr>
            <w:tcW w:w="2835" w:type="dxa"/>
            <w:vAlign w:val="center"/>
          </w:tcPr>
          <w:p>
            <w:pPr>
              <w:pStyle w:val="14"/>
            </w:pPr>
            <w:r>
              <w:t>创建国家卫生县城全民知晓率</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创卫宣传及时率</w:t>
            </w:r>
          </w:p>
        </w:tc>
        <w:tc>
          <w:tcPr>
            <w:tcW w:w="2835" w:type="dxa"/>
            <w:vAlign w:val="center"/>
          </w:tcPr>
          <w:p>
            <w:pPr>
              <w:pStyle w:val="14"/>
            </w:pPr>
            <w:r>
              <w:t>创卫宣传及时率</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高办发〔2020〕23号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项目持续使用年限</w:t>
            </w:r>
          </w:p>
        </w:tc>
        <w:tc>
          <w:tcPr>
            <w:tcW w:w="2835" w:type="dxa"/>
            <w:vAlign w:val="center"/>
          </w:tcPr>
          <w:p>
            <w:pPr>
              <w:pStyle w:val="14"/>
            </w:pPr>
            <w:r>
              <w:t>项目持续使用年限</w:t>
            </w:r>
          </w:p>
        </w:tc>
        <w:tc>
          <w:tcPr>
            <w:tcW w:w="2551" w:type="dxa"/>
            <w:vAlign w:val="center"/>
          </w:tcPr>
          <w:p>
            <w:pPr>
              <w:pStyle w:val="14"/>
            </w:pPr>
            <w:r>
              <w:t>≥5年</w:t>
            </w:r>
          </w:p>
        </w:tc>
        <w:tc>
          <w:tcPr>
            <w:tcW w:w="2268" w:type="dxa"/>
            <w:vAlign w:val="center"/>
          </w:tcPr>
          <w:p>
            <w:pPr>
              <w:pStyle w:val="14"/>
            </w:pPr>
            <w:r>
              <w:t>高办发〔2020〕23号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11、惠民病房及救助无主病人绩效目标表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1.方便贫困患者及无主病人就医，缓解群众“看病难、看病贵”问题。</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惠民门诊费用减免率</w:t>
            </w:r>
          </w:p>
        </w:tc>
        <w:tc>
          <w:tcPr>
            <w:tcW w:w="2835" w:type="dxa"/>
            <w:vAlign w:val="center"/>
          </w:tcPr>
          <w:p>
            <w:pPr>
              <w:pStyle w:val="14"/>
            </w:pPr>
            <w:r>
              <w:t>“一免一减”：免挂号费，门诊诊疗费、检查费、药费减免25%</w:t>
            </w:r>
          </w:p>
        </w:tc>
        <w:tc>
          <w:tcPr>
            <w:tcW w:w="2551" w:type="dxa"/>
            <w:vAlign w:val="center"/>
          </w:tcPr>
          <w:p>
            <w:pPr>
              <w:pStyle w:val="14"/>
            </w:pPr>
            <w:r>
              <w:t>≥25%</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惠民病房费用减免率</w:t>
            </w:r>
          </w:p>
        </w:tc>
        <w:tc>
          <w:tcPr>
            <w:tcW w:w="2835" w:type="dxa"/>
            <w:vAlign w:val="center"/>
          </w:tcPr>
          <w:p>
            <w:pPr>
              <w:pStyle w:val="14"/>
            </w:pPr>
            <w:r>
              <w:t>“一免一减一供”：免挂号费，住院药费减免40%，其他费用减免50%</w:t>
            </w:r>
          </w:p>
        </w:tc>
        <w:tc>
          <w:tcPr>
            <w:tcW w:w="2551" w:type="dxa"/>
            <w:vAlign w:val="center"/>
          </w:tcPr>
          <w:p>
            <w:pPr>
              <w:pStyle w:val="14"/>
            </w:pPr>
            <w:r>
              <w:t>≥40%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资金下达及时性</w:t>
            </w:r>
          </w:p>
        </w:tc>
        <w:tc>
          <w:tcPr>
            <w:tcW w:w="2835" w:type="dxa"/>
            <w:vAlign w:val="center"/>
          </w:tcPr>
          <w:p>
            <w:pPr>
              <w:pStyle w:val="14"/>
            </w:pPr>
            <w:r>
              <w:t>资金在规定时间内下达率</w:t>
            </w:r>
          </w:p>
        </w:tc>
        <w:tc>
          <w:tcPr>
            <w:tcW w:w="2551" w:type="dxa"/>
            <w:vAlign w:val="center"/>
          </w:tcPr>
          <w:p>
            <w:pPr>
              <w:pStyle w:val="14"/>
            </w:pPr>
            <w:r>
              <w:t>≥90%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关于调整城乡贫困群体就医优惠政策进一步扩大优惠幅度的通知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就医费用降低率</w:t>
            </w:r>
          </w:p>
        </w:tc>
        <w:tc>
          <w:tcPr>
            <w:tcW w:w="2835" w:type="dxa"/>
            <w:vAlign w:val="center"/>
          </w:tcPr>
          <w:p>
            <w:pPr>
              <w:pStyle w:val="14"/>
            </w:pPr>
            <w:r>
              <w:t>享受惠民政策的人员就医费用降低比率</w:t>
            </w:r>
          </w:p>
        </w:tc>
        <w:tc>
          <w:tcPr>
            <w:tcW w:w="2551" w:type="dxa"/>
            <w:vAlign w:val="center"/>
          </w:tcPr>
          <w:p>
            <w:pPr>
              <w:pStyle w:val="14"/>
            </w:pPr>
            <w:r>
              <w:t>100%</w:t>
            </w:r>
          </w:p>
        </w:tc>
        <w:tc>
          <w:tcPr>
            <w:tcW w:w="2268" w:type="dxa"/>
            <w:vAlign w:val="center"/>
          </w:tcPr>
          <w:p>
            <w:pPr>
              <w:pStyle w:val="14"/>
            </w:pPr>
            <w:r>
              <w:t>关于调整城乡贫困群体就医优惠政策进一步扩大优惠幅度的通知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12、基本公共卫生服务绩效目标表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13、基层医疗卫生机构运行（乡镇卫生院绩效工资）绩效目标表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1.逐步形成合理的绩效工资水平决定机制、完善的分配激励机制和健全的分配宏观调控机制，调动事业单位工作人员积极性。</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资金发放到位率</w:t>
            </w:r>
          </w:p>
        </w:tc>
        <w:tc>
          <w:tcPr>
            <w:tcW w:w="2835" w:type="dxa"/>
            <w:vAlign w:val="center"/>
          </w:tcPr>
          <w:p>
            <w:pPr>
              <w:pStyle w:val="14"/>
            </w:pPr>
            <w:r>
              <w:t>保险资金待遇按时足额发放人数占应发放人数的比率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工资政策落实率</w:t>
            </w:r>
          </w:p>
        </w:tc>
        <w:tc>
          <w:tcPr>
            <w:tcW w:w="2835" w:type="dxa"/>
            <w:vAlign w:val="center"/>
          </w:tcPr>
          <w:p>
            <w:pPr>
              <w:pStyle w:val="14"/>
            </w:pPr>
            <w:r>
              <w:t>工资政策落实单位数与应落实单位数之间的比率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100%</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w:t>
            </w:r>
          </w:p>
        </w:tc>
        <w:tc>
          <w:tcPr>
            <w:tcW w:w="2551" w:type="dxa"/>
            <w:vAlign w:val="center"/>
          </w:tcPr>
          <w:p>
            <w:pPr>
              <w:pStyle w:val="14"/>
            </w:pPr>
            <w:r>
              <w:t>6000元</w:t>
            </w:r>
          </w:p>
        </w:tc>
        <w:tc>
          <w:tcPr>
            <w:tcW w:w="2268" w:type="dxa"/>
            <w:vAlign w:val="center"/>
          </w:tcPr>
          <w:p>
            <w:pPr>
              <w:pStyle w:val="14"/>
            </w:pPr>
            <w:r>
              <w:t>《事业单位工作人员收入分配制度改革实施办法》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社会服务能力提升</w:t>
            </w:r>
          </w:p>
        </w:tc>
        <w:tc>
          <w:tcPr>
            <w:tcW w:w="2835" w:type="dxa"/>
            <w:vAlign w:val="center"/>
          </w:tcPr>
          <w:p>
            <w:pPr>
              <w:pStyle w:val="14"/>
            </w:pPr>
            <w:r>
              <w:t>补助所带来的单位服务社会能力提升情况</w:t>
            </w:r>
          </w:p>
          <w:p>
            <w:pPr>
              <w:pStyle w:val="14"/>
            </w:pPr>
          </w:p>
        </w:tc>
        <w:tc>
          <w:tcPr>
            <w:tcW w:w="2551" w:type="dxa"/>
            <w:vAlign w:val="center"/>
          </w:tcPr>
          <w:p>
            <w:pPr>
              <w:pStyle w:val="14"/>
            </w:pPr>
            <w:r>
              <w:t>≥90%</w:t>
            </w:r>
          </w:p>
        </w:tc>
        <w:tc>
          <w:tcPr>
            <w:tcW w:w="2268" w:type="dxa"/>
            <w:vAlign w:val="center"/>
          </w:tcPr>
          <w:p>
            <w:pPr>
              <w:pStyle w:val="14"/>
            </w:pPr>
            <w:r>
              <w:t>《事业单位工作人员收入分配制度改革实施办法》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14、冀财社[2022]181号-计划生育转移支付专项资金（计划生育家庭特别扶助）绩效目标表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伤残家庭每年补助8880元，死亡家庭每年补助11400元。</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15、冀财社[2022]181号-计划生育转移支付专项资金（农村部分计划生育家庭奖励扶助）绩效目标表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16、冀财社[2022]188号-公共卫生服务补助（基本公共卫生服务）绩效目标表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17、冀财社[2022]188号-公共卫生服务补助（基本药物制度）绩效目标表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18、冀财社[2022]188号-公共卫生服务补助（其他公共卫生）绩效目标表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19、冀财社[2022]194号-基本药物制度补助资金（村卫生室）绩效目标表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20、冀财社[2022]194号-基本药物制度补助资金（基层医疗卫生机构）绩效目标表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补助金额占公立医院药品医疗收入的比重</w:t>
            </w:r>
          </w:p>
        </w:tc>
        <w:tc>
          <w:tcPr>
            <w:tcW w:w="2551" w:type="dxa"/>
            <w:vAlign w:val="center"/>
          </w:tcPr>
          <w:p>
            <w:pPr>
              <w:pStyle w:val="14"/>
            </w:pPr>
            <w:r>
              <w:t>15%</w:t>
            </w:r>
          </w:p>
        </w:tc>
        <w:tc>
          <w:tcPr>
            <w:tcW w:w="2268" w:type="dxa"/>
            <w:vAlign w:val="center"/>
          </w:tcPr>
          <w:p>
            <w:pPr>
              <w:pStyle w:val="14"/>
            </w:pPr>
            <w:r>
              <w:t>河北省基层医疗卫生机构实施国家基本药物制度补助资金管理办法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医疗收入结构优化情况</w:t>
            </w:r>
          </w:p>
        </w:tc>
        <w:tc>
          <w:tcPr>
            <w:tcW w:w="2835" w:type="dxa"/>
            <w:vAlign w:val="center"/>
          </w:tcPr>
          <w:p>
            <w:pPr>
              <w:pStyle w:val="14"/>
            </w:pPr>
            <w:r>
              <w:t>药占比</w:t>
            </w:r>
          </w:p>
        </w:tc>
        <w:tc>
          <w:tcPr>
            <w:tcW w:w="2551" w:type="dxa"/>
            <w:vAlign w:val="center"/>
          </w:tcPr>
          <w:p>
            <w:pPr>
              <w:pStyle w:val="14"/>
            </w:pPr>
            <w:r>
              <w:t>药占比小于或等于30%</w:t>
            </w:r>
          </w:p>
        </w:tc>
        <w:tc>
          <w:tcPr>
            <w:tcW w:w="2268" w:type="dxa"/>
            <w:vAlign w:val="center"/>
          </w:tcPr>
          <w:p>
            <w:pPr>
              <w:pStyle w:val="14"/>
            </w:pPr>
            <w:r>
              <w:t>河北省基层医疗卫生机构实施国家基本药物制度补助资金管理办法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21、冀财社[2022]195号-重大传染病防控经费绩效目标表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重性精神疾病患者健康管理率（%</w:t>
            </w:r>
          </w:p>
        </w:tc>
        <w:tc>
          <w:tcPr>
            <w:tcW w:w="2835" w:type="dxa"/>
            <w:vAlign w:val="center"/>
          </w:tcPr>
          <w:p>
            <w:pPr>
              <w:pStyle w:val="14"/>
            </w:pPr>
            <w:r>
              <w:t>所有登记在册的确诊重性精神疾病患者数占患者总数的比率</w:t>
            </w:r>
          </w:p>
        </w:tc>
        <w:tc>
          <w:tcPr>
            <w:tcW w:w="2551" w:type="dxa"/>
            <w:vAlign w:val="center"/>
          </w:tcPr>
          <w:p>
            <w:pPr>
              <w:pStyle w:val="14"/>
            </w:pPr>
            <w:r>
              <w:t>≥80%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项目资金支付率</w:t>
            </w:r>
          </w:p>
        </w:tc>
        <w:tc>
          <w:tcPr>
            <w:tcW w:w="2835" w:type="dxa"/>
            <w:vAlign w:val="center"/>
          </w:tcPr>
          <w:p>
            <w:pPr>
              <w:pStyle w:val="14"/>
            </w:pPr>
            <w:r>
              <w:t>项目资金支付率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重大公共卫生服务水平</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≥80%</w:t>
            </w:r>
          </w:p>
        </w:tc>
        <w:tc>
          <w:tcPr>
            <w:tcW w:w="2268" w:type="dxa"/>
            <w:vAlign w:val="center"/>
          </w:tcPr>
          <w:p>
            <w:pPr>
              <w:pStyle w:val="14"/>
            </w:pPr>
            <w:r>
              <w:t>重大传染病防控补助资金管理办法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22、冀财社[2022]196号-医疗服务与保障能力提升补助资金（公立医院综合改革）绩效目标表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补助金额占公立医院销售的药品利润的比重</w:t>
            </w:r>
          </w:p>
        </w:tc>
        <w:tc>
          <w:tcPr>
            <w:tcW w:w="2551" w:type="dxa"/>
            <w:vAlign w:val="center"/>
          </w:tcPr>
          <w:p>
            <w:pPr>
              <w:pStyle w:val="14"/>
            </w:pPr>
            <w:r>
              <w:t>30%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医疗收入结构不优化情况</w:t>
            </w:r>
          </w:p>
        </w:tc>
        <w:tc>
          <w:tcPr>
            <w:tcW w:w="2835" w:type="dxa"/>
            <w:vAlign w:val="center"/>
          </w:tcPr>
          <w:p>
            <w:pPr>
              <w:pStyle w:val="14"/>
            </w:pPr>
            <w:r>
              <w:t>药占比、医疗服务收入占比</w:t>
            </w:r>
          </w:p>
        </w:tc>
        <w:tc>
          <w:tcPr>
            <w:tcW w:w="2551" w:type="dxa"/>
            <w:vAlign w:val="center"/>
          </w:tcPr>
          <w:p>
            <w:pPr>
              <w:pStyle w:val="14"/>
            </w:pPr>
            <w:r>
              <w:t>药占比小于或等于30%；医疗服务收入占比大于或等于35%。</w:t>
            </w:r>
          </w:p>
        </w:tc>
        <w:tc>
          <w:tcPr>
            <w:tcW w:w="2268" w:type="dxa"/>
            <w:vAlign w:val="center"/>
          </w:tcPr>
          <w:p>
            <w:pPr>
              <w:pStyle w:val="14"/>
            </w:pPr>
            <w:r>
              <w:t>保定市城市公立医院综合改革实施方案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23、冀财社[2022]198号-计划生育转移支付资金（计划生育家庭奖励扶助）绩效目标表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24、冀财社[2022]198号-计划生育转移支付资金（计划生育家庭特别扶助）绩效目标表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1.提高计划生育家庭发展能力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伤残家庭每年补助8880元，死亡家庭每年补助11400元。</w:t>
            </w:r>
          </w:p>
        </w:tc>
        <w:tc>
          <w:tcPr>
            <w:tcW w:w="2268" w:type="dxa"/>
            <w:vAlign w:val="center"/>
          </w:tcPr>
          <w:p>
            <w:pPr>
              <w:pStyle w:val="14"/>
            </w:pPr>
            <w:r>
              <w:t>财社[2022]49号--财政部国家卫生健康委关于提高计划生育家庭特别扶助制度扶助标准的通知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财社[2022]49号--财政部国家卫生健康委关于提高计划生育家庭特别扶助制度扶助标准的通知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25、冀财社[2022]199号-基本公共卫生服务补助资金绩效目标表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基本公共卫生服务覆盖人数</w:t>
            </w:r>
          </w:p>
        </w:tc>
        <w:tc>
          <w:tcPr>
            <w:tcW w:w="2835" w:type="dxa"/>
            <w:vAlign w:val="center"/>
          </w:tcPr>
          <w:p>
            <w:pPr>
              <w:pStyle w:val="14"/>
            </w:pPr>
            <w:r>
              <w:t>基本公共卫生服务项目覆盖的常住人口数</w:t>
            </w:r>
          </w:p>
        </w:tc>
        <w:tc>
          <w:tcPr>
            <w:tcW w:w="2551" w:type="dxa"/>
            <w:vAlign w:val="center"/>
          </w:tcPr>
          <w:p>
            <w:pPr>
              <w:pStyle w:val="14"/>
            </w:pPr>
            <w:r>
              <w:t>314300人</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居民电子健康档案建档率</w:t>
            </w:r>
          </w:p>
        </w:tc>
        <w:tc>
          <w:tcPr>
            <w:tcW w:w="2835" w:type="dxa"/>
            <w:vAlign w:val="center"/>
          </w:tcPr>
          <w:p>
            <w:pPr>
              <w:pStyle w:val="14"/>
            </w:pPr>
            <w:r>
              <w:t>已建立电子健康档案的人数占年度常住人口数的比例</w:t>
            </w:r>
          </w:p>
        </w:tc>
        <w:tc>
          <w:tcPr>
            <w:tcW w:w="2551" w:type="dxa"/>
            <w:vAlign w:val="center"/>
          </w:tcPr>
          <w:p>
            <w:pPr>
              <w:pStyle w:val="14"/>
            </w:pPr>
            <w:r>
              <w:t>≥85%</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人均补助基本公共卫生服务项目资金金额</w:t>
            </w:r>
          </w:p>
        </w:tc>
        <w:tc>
          <w:tcPr>
            <w:tcW w:w="2551" w:type="dxa"/>
            <w:vAlign w:val="center"/>
          </w:tcPr>
          <w:p>
            <w:pPr>
              <w:pStyle w:val="14"/>
            </w:pPr>
            <w:r>
              <w:t>84元</w:t>
            </w:r>
          </w:p>
        </w:tc>
        <w:tc>
          <w:tcPr>
            <w:tcW w:w="2268" w:type="dxa"/>
            <w:vAlign w:val="center"/>
          </w:tcPr>
          <w:p>
            <w:pPr>
              <w:pStyle w:val="14"/>
            </w:pPr>
            <w:r>
              <w:t>基本公共卫生服务补助资金管理办法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反映城镇人口与乡村人口获得公共卫生服务效果之间的差异</w:t>
            </w:r>
          </w:p>
        </w:tc>
        <w:tc>
          <w:tcPr>
            <w:tcW w:w="2551" w:type="dxa"/>
            <w:vAlign w:val="center"/>
          </w:tcPr>
          <w:p>
            <w:pPr>
              <w:pStyle w:val="14"/>
            </w:pPr>
            <w:r>
              <w:t>&lt;20%</w:t>
            </w:r>
          </w:p>
        </w:tc>
        <w:tc>
          <w:tcPr>
            <w:tcW w:w="2268" w:type="dxa"/>
            <w:vAlign w:val="center"/>
          </w:tcPr>
          <w:p>
            <w:pPr>
              <w:pStyle w:val="14"/>
            </w:pPr>
            <w:r>
              <w:t>基本公共卫生服务补助资金管理办法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26、冀财债[2022]13号-2022年第二批新增政府债</w:t>
      </w:r>
      <w:r>
        <w:rPr>
          <w:rFonts w:hint="eastAsia" w:ascii="方正仿宋_GBK" w:eastAsia="方正仿宋_GBK" w:cs="方正仿宋_GBK"/>
          <w:b/>
          <w:color w:val="000000"/>
          <w:sz w:val="28"/>
          <w:lang w:eastAsia="zh-CN"/>
        </w:rPr>
        <w:t>券</w:t>
      </w:r>
      <w:r>
        <w:rPr>
          <w:rFonts w:ascii="方正仿宋_GBK" w:eastAsia="方正仿宋_GBK" w:cs="方正仿宋_GBK"/>
          <w:b/>
          <w:color w:val="000000"/>
          <w:sz w:val="28"/>
        </w:rPr>
        <w:t>资金（高阳县医院康复综合楼建设项目）绩效目标表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1.项目新建一栋5层康复综合楼，建筑面积约为6700平方米，购置安装医疗设备，同时进行排水、供电、消防、绿化和硬化等基础设施配套工程。</w:t>
            </w:r>
          </w:p>
          <w:p>
            <w:pPr>
              <w:pStyle w:val="14"/>
            </w:pPr>
            <w:r>
              <w:t>2.提高高阳县医院的综合服务能力，进一步优化高阳县卫生资源的配置，提升高阳县民生水平和促进医疗卫生事业发展。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建筑面积</w:t>
            </w:r>
          </w:p>
        </w:tc>
        <w:tc>
          <w:tcPr>
            <w:tcW w:w="2835" w:type="dxa"/>
            <w:vAlign w:val="center"/>
          </w:tcPr>
          <w:p>
            <w:pPr>
              <w:pStyle w:val="14"/>
            </w:pPr>
            <w:r>
              <w:t>建筑面积</w:t>
            </w:r>
          </w:p>
        </w:tc>
        <w:tc>
          <w:tcPr>
            <w:tcW w:w="2551" w:type="dxa"/>
            <w:vAlign w:val="center"/>
          </w:tcPr>
          <w:p>
            <w:pPr>
              <w:pStyle w:val="14"/>
            </w:pPr>
            <w:r>
              <w:t>6700平方米</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康复病床数量</w:t>
            </w:r>
          </w:p>
        </w:tc>
        <w:tc>
          <w:tcPr>
            <w:tcW w:w="2835" w:type="dxa"/>
            <w:vAlign w:val="center"/>
          </w:tcPr>
          <w:p>
            <w:pPr>
              <w:pStyle w:val="14"/>
            </w:pPr>
            <w:r>
              <w:t>康复病床数量</w:t>
            </w:r>
          </w:p>
        </w:tc>
        <w:tc>
          <w:tcPr>
            <w:tcW w:w="2551" w:type="dxa"/>
            <w:vAlign w:val="center"/>
          </w:tcPr>
          <w:p>
            <w:pPr>
              <w:pStyle w:val="14"/>
            </w:pPr>
            <w:r>
              <w:t>36床位</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配套设施建设完成</w:t>
            </w:r>
          </w:p>
        </w:tc>
        <w:tc>
          <w:tcPr>
            <w:tcW w:w="2835" w:type="dxa"/>
            <w:vAlign w:val="center"/>
          </w:tcPr>
          <w:p>
            <w:pPr>
              <w:pStyle w:val="14"/>
            </w:pPr>
            <w:r>
              <w:t>配套设施建设</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项目总体手续齐备度</w:t>
            </w:r>
          </w:p>
        </w:tc>
        <w:tc>
          <w:tcPr>
            <w:tcW w:w="2835" w:type="dxa"/>
            <w:vAlign w:val="center"/>
          </w:tcPr>
          <w:p>
            <w:pPr>
              <w:pStyle w:val="14"/>
            </w:pPr>
            <w:r>
              <w:t>项目总体手续齐备度</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≤16月</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w:t>
            </w:r>
          </w:p>
        </w:tc>
        <w:tc>
          <w:tcPr>
            <w:tcW w:w="2835" w:type="dxa"/>
            <w:vAlign w:val="center"/>
          </w:tcPr>
          <w:p>
            <w:pPr>
              <w:pStyle w:val="14"/>
            </w:pPr>
            <w:r>
              <w:t>项目实际总投资</w:t>
            </w:r>
          </w:p>
        </w:tc>
        <w:tc>
          <w:tcPr>
            <w:tcW w:w="2551" w:type="dxa"/>
            <w:vAlign w:val="center"/>
          </w:tcPr>
          <w:p>
            <w:pPr>
              <w:pStyle w:val="14"/>
            </w:pPr>
            <w:r>
              <w:t>≤110百分比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项目运营后营业收入来源主要包含门诊接待及住院收入</w:t>
            </w:r>
          </w:p>
        </w:tc>
        <w:tc>
          <w:tcPr>
            <w:tcW w:w="2835" w:type="dxa"/>
            <w:vAlign w:val="center"/>
          </w:tcPr>
          <w:p>
            <w:pPr>
              <w:pStyle w:val="14"/>
            </w:pPr>
            <w:r>
              <w:t>项目运营后营业收入来源主要包含门诊接待及住院收入</w:t>
            </w:r>
          </w:p>
        </w:tc>
        <w:tc>
          <w:tcPr>
            <w:tcW w:w="2551" w:type="dxa"/>
            <w:vAlign w:val="center"/>
          </w:tcPr>
          <w:p>
            <w:pPr>
              <w:pStyle w:val="14"/>
            </w:pPr>
            <w:r>
              <w:t>≥2000万元</w:t>
            </w:r>
          </w:p>
        </w:tc>
        <w:tc>
          <w:tcPr>
            <w:tcW w:w="2268" w:type="dxa"/>
            <w:vAlign w:val="center"/>
          </w:tcPr>
          <w:p>
            <w:pPr>
              <w:pStyle w:val="14"/>
            </w:pPr>
            <w:r>
              <w:t>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27、冀财债[2022]13号-2022年第二批新增政府债</w:t>
      </w:r>
      <w:r>
        <w:rPr>
          <w:rFonts w:hint="eastAsia" w:ascii="方正仿宋_GBK" w:eastAsia="方正仿宋_GBK" w:cs="方正仿宋_GBK"/>
          <w:b/>
          <w:color w:val="000000"/>
          <w:sz w:val="28"/>
          <w:lang w:eastAsia="zh-CN"/>
        </w:rPr>
        <w:t>券</w:t>
      </w:r>
      <w:r>
        <w:rPr>
          <w:rFonts w:ascii="方正仿宋_GBK" w:eastAsia="方正仿宋_GBK" w:cs="方正仿宋_GBK"/>
          <w:b/>
          <w:color w:val="000000"/>
          <w:sz w:val="28"/>
        </w:rPr>
        <w:t>资金（高阳县中医医院中心综合楼项目）绩效目标表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1.项目新建中医医院中心综合楼共5层，建筑面积约为5000平方米，配置相关设备，并包含高阳县公共卫生疫情应急救治系统和智慧医疗体系的建设。</w:t>
            </w:r>
          </w:p>
          <w:p>
            <w:pPr>
              <w:pStyle w:val="14"/>
            </w:pPr>
            <w:r>
              <w:t>2.提高高阳县中医院的综合服务能力，进一步优化高阳县卫生资源的配置，提高高阳县民生水平和促进医疗卫生事业发展。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建筑面积</w:t>
            </w:r>
          </w:p>
        </w:tc>
        <w:tc>
          <w:tcPr>
            <w:tcW w:w="2835" w:type="dxa"/>
            <w:vAlign w:val="center"/>
          </w:tcPr>
          <w:p>
            <w:pPr>
              <w:pStyle w:val="14"/>
            </w:pPr>
            <w:r>
              <w:t>建筑面积</w:t>
            </w:r>
          </w:p>
        </w:tc>
        <w:tc>
          <w:tcPr>
            <w:tcW w:w="2551" w:type="dxa"/>
            <w:vAlign w:val="center"/>
          </w:tcPr>
          <w:p>
            <w:pPr>
              <w:pStyle w:val="14"/>
            </w:pPr>
            <w:r>
              <w:t>5000平方米</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100百分比</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17月</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项目实际总投资/项目可行性研究报告总投资</w:t>
            </w:r>
          </w:p>
        </w:tc>
        <w:tc>
          <w:tcPr>
            <w:tcW w:w="2835" w:type="dxa"/>
            <w:vAlign w:val="center"/>
          </w:tcPr>
          <w:p>
            <w:pPr>
              <w:pStyle w:val="14"/>
            </w:pPr>
            <w:r>
              <w:t>项目实际总投资/项目可行性研究报告总投资</w:t>
            </w:r>
          </w:p>
        </w:tc>
        <w:tc>
          <w:tcPr>
            <w:tcW w:w="2551" w:type="dxa"/>
            <w:vAlign w:val="center"/>
          </w:tcPr>
          <w:p>
            <w:pPr>
              <w:pStyle w:val="14"/>
            </w:pPr>
            <w:r>
              <w:t>11801.38万元</w:t>
            </w:r>
          </w:p>
        </w:tc>
        <w:tc>
          <w:tcPr>
            <w:tcW w:w="2268" w:type="dxa"/>
            <w:vAlign w:val="center"/>
          </w:tcPr>
          <w:p>
            <w:pPr>
              <w:pStyle w:val="14"/>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提高高阳县中医院的综合服务能力</w:t>
            </w:r>
          </w:p>
        </w:tc>
        <w:tc>
          <w:tcPr>
            <w:tcW w:w="2835" w:type="dxa"/>
            <w:vAlign w:val="center"/>
          </w:tcPr>
          <w:p>
            <w:pPr>
              <w:pStyle w:val="14"/>
            </w:pPr>
            <w:r>
              <w:t>提高高阳县中医院的综合服务能力</w:t>
            </w:r>
          </w:p>
        </w:tc>
        <w:tc>
          <w:tcPr>
            <w:tcW w:w="2551" w:type="dxa"/>
            <w:vAlign w:val="center"/>
          </w:tcPr>
          <w:p>
            <w:pPr>
              <w:pStyle w:val="14"/>
            </w:pPr>
            <w:r>
              <w:t>明显提升</w:t>
            </w:r>
          </w:p>
        </w:tc>
        <w:tc>
          <w:tcPr>
            <w:tcW w:w="2268" w:type="dxa"/>
            <w:vAlign w:val="center"/>
          </w:tcPr>
          <w:p>
            <w:pPr>
              <w:pStyle w:val="14"/>
            </w:pPr>
            <w:r>
              <w:t>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28、计划生育家庭奖励扶助绩效目标表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1.1.对农村年满60周岁的独生子女、双女户家庭给予奖励扶助。</w:t>
            </w:r>
          </w:p>
          <w:p>
            <w:pPr>
              <w:pStyle w:val="14"/>
            </w:pPr>
            <w:r>
              <w:t>2.有效保障计划生育家庭生活水平。</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奖励扶助比例</w:t>
            </w:r>
          </w:p>
        </w:tc>
        <w:tc>
          <w:tcPr>
            <w:tcW w:w="2835" w:type="dxa"/>
            <w:vAlign w:val="center"/>
          </w:tcPr>
          <w:p>
            <w:pPr>
              <w:pStyle w:val="14"/>
            </w:pPr>
            <w:r>
              <w:t>实际享受奖励扶助人数占应享受人数的比率</w:t>
            </w:r>
          </w:p>
        </w:tc>
        <w:tc>
          <w:tcPr>
            <w:tcW w:w="2551" w:type="dxa"/>
            <w:vAlign w:val="center"/>
          </w:tcPr>
          <w:p>
            <w:pPr>
              <w:pStyle w:val="14"/>
            </w:pPr>
            <w:r>
              <w:t>≥90%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奖励扶助金标准</w:t>
            </w:r>
          </w:p>
        </w:tc>
        <w:tc>
          <w:tcPr>
            <w:tcW w:w="2835" w:type="dxa"/>
            <w:vAlign w:val="center"/>
          </w:tcPr>
          <w:p>
            <w:pPr>
              <w:pStyle w:val="14"/>
            </w:pPr>
            <w:r>
              <w:t>对符合条件的农村计划生育家庭发放奖励扶助金</w:t>
            </w:r>
          </w:p>
        </w:tc>
        <w:tc>
          <w:tcPr>
            <w:tcW w:w="2551" w:type="dxa"/>
            <w:vAlign w:val="center"/>
          </w:tcPr>
          <w:p>
            <w:pPr>
              <w:pStyle w:val="14"/>
            </w:pPr>
            <w:r>
              <w:t>960元</w:t>
            </w:r>
          </w:p>
        </w:tc>
        <w:tc>
          <w:tcPr>
            <w:tcW w:w="2268" w:type="dxa"/>
            <w:vAlign w:val="center"/>
          </w:tcPr>
          <w:p>
            <w:pPr>
              <w:pStyle w:val="14"/>
            </w:pPr>
            <w:r>
              <w:t>计划生育转移支付资金管理办法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计划生育转移支付资金管理办法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29、计划生育家庭特别扶助绩效目标表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1.1.确保独生子女死亡或伤残的计划生育家庭特别扶助金9月30日发放到位，保障他们的基本养老和生活水平。</w:t>
            </w:r>
          </w:p>
          <w:p>
            <w:pPr>
              <w:pStyle w:val="14"/>
            </w:pPr>
            <w:r>
              <w:t>2.提高计划生育家庭发展能力。</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实际享受特别扶助人数占应享受人</w:t>
            </w:r>
          </w:p>
        </w:tc>
        <w:tc>
          <w:tcPr>
            <w:tcW w:w="2835" w:type="dxa"/>
            <w:vAlign w:val="center"/>
          </w:tcPr>
          <w:p>
            <w:pPr>
              <w:pStyle w:val="14"/>
            </w:pPr>
            <w:r>
              <w:t>实际享受特别扶助人数占应享受人数的比率</w:t>
            </w:r>
          </w:p>
        </w:tc>
        <w:tc>
          <w:tcPr>
            <w:tcW w:w="2551" w:type="dxa"/>
            <w:vAlign w:val="center"/>
          </w:tcPr>
          <w:p>
            <w:pPr>
              <w:pStyle w:val="14"/>
            </w:pPr>
            <w:r>
              <w:t>≥90%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严格执行国家发放标准</w:t>
            </w:r>
          </w:p>
        </w:tc>
        <w:tc>
          <w:tcPr>
            <w:tcW w:w="2835" w:type="dxa"/>
            <w:vAlign w:val="center"/>
          </w:tcPr>
          <w:p>
            <w:pPr>
              <w:pStyle w:val="14"/>
            </w:pPr>
            <w:r>
              <w:t>按标准发放的补助资金占全部资金的比率</w:t>
            </w:r>
          </w:p>
        </w:tc>
        <w:tc>
          <w:tcPr>
            <w:tcW w:w="2551" w:type="dxa"/>
            <w:vAlign w:val="center"/>
          </w:tcPr>
          <w:p>
            <w:pPr>
              <w:pStyle w:val="14"/>
            </w:pPr>
            <w:r>
              <w:t>100%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独生子女伤残家庭扶助资金发放标</w:t>
            </w:r>
          </w:p>
        </w:tc>
        <w:tc>
          <w:tcPr>
            <w:tcW w:w="2835" w:type="dxa"/>
            <w:vAlign w:val="center"/>
          </w:tcPr>
          <w:p>
            <w:pPr>
              <w:pStyle w:val="14"/>
            </w:pPr>
            <w:r>
              <w:t>对符合条件的计划生育独生子女伤残家庭发放特别扶助金</w:t>
            </w:r>
          </w:p>
        </w:tc>
        <w:tc>
          <w:tcPr>
            <w:tcW w:w="2551" w:type="dxa"/>
            <w:vAlign w:val="center"/>
          </w:tcPr>
          <w:p>
            <w:pPr>
              <w:pStyle w:val="14"/>
            </w:pPr>
            <w:r>
              <w:t>伤残家庭每年补助7560元，死亡家庭每年补助9720元。</w:t>
            </w:r>
          </w:p>
        </w:tc>
        <w:tc>
          <w:tcPr>
            <w:tcW w:w="2268" w:type="dxa"/>
            <w:vAlign w:val="center"/>
          </w:tcPr>
          <w:p>
            <w:pPr>
              <w:pStyle w:val="14"/>
            </w:pPr>
            <w:r>
              <w:t>财社[2022]49号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2835" w:type="dxa"/>
            <w:vAlign w:val="center"/>
          </w:tcPr>
          <w:p>
            <w:pPr>
              <w:pStyle w:val="14"/>
            </w:pPr>
            <w:r>
              <w:t>通过实施计划生育扶助政策促进社会稳定水平逐步提高</w:t>
            </w:r>
          </w:p>
        </w:tc>
        <w:tc>
          <w:tcPr>
            <w:tcW w:w="2551" w:type="dxa"/>
            <w:vAlign w:val="center"/>
          </w:tcPr>
          <w:p>
            <w:pPr>
              <w:pStyle w:val="14"/>
            </w:pPr>
            <w:r>
              <w:t>≥90%</w:t>
            </w:r>
          </w:p>
        </w:tc>
        <w:tc>
          <w:tcPr>
            <w:tcW w:w="2268" w:type="dxa"/>
            <w:vAlign w:val="center"/>
          </w:tcPr>
          <w:p>
            <w:pPr>
              <w:pStyle w:val="14"/>
            </w:pPr>
            <w:r>
              <w:t>财社[2022]49号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30、计划生育救助公益金绩效目标表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1.年内确保救助公益金发放到计划生育特殊困难家庭，保障他们的基本养老和生活水平。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计划生育救助公益金落实率</w:t>
            </w:r>
          </w:p>
        </w:tc>
        <w:tc>
          <w:tcPr>
            <w:tcW w:w="2835" w:type="dxa"/>
            <w:vAlign w:val="center"/>
          </w:tcPr>
          <w:p>
            <w:pPr>
              <w:pStyle w:val="14"/>
            </w:pPr>
            <w:r>
              <w:t>落实计划生育救助公益金实际享受救助人数占应享受人数的比例</w:t>
            </w:r>
          </w:p>
        </w:tc>
        <w:tc>
          <w:tcPr>
            <w:tcW w:w="2551" w:type="dxa"/>
            <w:vAlign w:val="center"/>
          </w:tcPr>
          <w:p>
            <w:pPr>
              <w:pStyle w:val="14"/>
            </w:pPr>
            <w:r>
              <w:t>≥90%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资金发放准确度</w:t>
            </w:r>
          </w:p>
        </w:tc>
        <w:tc>
          <w:tcPr>
            <w:tcW w:w="2835" w:type="dxa"/>
            <w:vAlign w:val="center"/>
          </w:tcPr>
          <w:p>
            <w:pPr>
              <w:pStyle w:val="14"/>
            </w:pPr>
            <w:r>
              <w:t>是否能够将资金准确发放至受助人</w:t>
            </w:r>
          </w:p>
        </w:tc>
        <w:tc>
          <w:tcPr>
            <w:tcW w:w="2551" w:type="dxa"/>
            <w:vAlign w:val="center"/>
          </w:tcPr>
          <w:p>
            <w:pPr>
              <w:pStyle w:val="14"/>
            </w:pPr>
            <w:r>
              <w:t>100%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资金支出及时率</w:t>
            </w:r>
          </w:p>
        </w:tc>
        <w:tc>
          <w:tcPr>
            <w:tcW w:w="2551" w:type="dxa"/>
            <w:vAlign w:val="center"/>
          </w:tcPr>
          <w:p>
            <w:pPr>
              <w:pStyle w:val="14"/>
            </w:pPr>
            <w:r>
              <w:t>≥90%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（冀卫人口函【2020】1号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计划生育救助公益金覆盖率</w:t>
            </w:r>
          </w:p>
        </w:tc>
        <w:tc>
          <w:tcPr>
            <w:tcW w:w="2551" w:type="dxa"/>
            <w:vAlign w:val="center"/>
          </w:tcPr>
          <w:p>
            <w:pPr>
              <w:pStyle w:val="14"/>
            </w:pPr>
            <w:r>
              <w:t>≥95%</w:t>
            </w:r>
          </w:p>
        </w:tc>
        <w:tc>
          <w:tcPr>
            <w:tcW w:w="2268" w:type="dxa"/>
            <w:vAlign w:val="center"/>
          </w:tcPr>
          <w:p>
            <w:pPr>
              <w:pStyle w:val="14"/>
            </w:pPr>
            <w:r>
              <w:t>（冀卫人口函【2020】1号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31、计划生育协会活动经费绩效目标表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1.推进幸福工程持续健康运作</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寒门学子救助覆盖率</w:t>
            </w:r>
          </w:p>
        </w:tc>
        <w:tc>
          <w:tcPr>
            <w:tcW w:w="2835" w:type="dxa"/>
            <w:vAlign w:val="center"/>
          </w:tcPr>
          <w:p>
            <w:pPr>
              <w:pStyle w:val="14"/>
            </w:pPr>
            <w:r>
              <w:t>寒门学子救助覆盖率</w:t>
            </w:r>
          </w:p>
        </w:tc>
        <w:tc>
          <w:tcPr>
            <w:tcW w:w="2551" w:type="dxa"/>
            <w:vAlign w:val="center"/>
          </w:tcPr>
          <w:p>
            <w:pPr>
              <w:pStyle w:val="14"/>
            </w:pPr>
            <w:r>
              <w:t>≥95%</w:t>
            </w:r>
          </w:p>
        </w:tc>
        <w:tc>
          <w:tcPr>
            <w:tcW w:w="2268" w:type="dxa"/>
            <w:vAlign w:val="center"/>
          </w:tcPr>
          <w:p>
            <w:pPr>
              <w:pStyle w:val="14"/>
            </w:pPr>
            <w:r>
              <w:t>2016保定市计划生育协会"金秋助学"活动的通知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扶助资金到位率</w:t>
            </w:r>
          </w:p>
        </w:tc>
        <w:tc>
          <w:tcPr>
            <w:tcW w:w="2835" w:type="dxa"/>
            <w:vAlign w:val="center"/>
          </w:tcPr>
          <w:p>
            <w:pPr>
              <w:pStyle w:val="14"/>
            </w:pPr>
            <w:r>
              <w:t>扶助资金到位率</w:t>
            </w:r>
          </w:p>
        </w:tc>
        <w:tc>
          <w:tcPr>
            <w:tcW w:w="2551" w:type="dxa"/>
            <w:vAlign w:val="center"/>
          </w:tcPr>
          <w:p>
            <w:pPr>
              <w:pStyle w:val="14"/>
            </w:pPr>
            <w:r>
              <w:t>≥95%</w:t>
            </w:r>
          </w:p>
        </w:tc>
        <w:tc>
          <w:tcPr>
            <w:tcW w:w="2268" w:type="dxa"/>
            <w:vAlign w:val="center"/>
          </w:tcPr>
          <w:p>
            <w:pPr>
              <w:pStyle w:val="14"/>
            </w:pPr>
            <w:r>
              <w:t>2016保定市计划生育协会"金秋助学"活动的通知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扶助资金到位及时性</w:t>
            </w:r>
          </w:p>
        </w:tc>
        <w:tc>
          <w:tcPr>
            <w:tcW w:w="2835" w:type="dxa"/>
            <w:vAlign w:val="center"/>
          </w:tcPr>
          <w:p>
            <w:pPr>
              <w:pStyle w:val="14"/>
            </w:pPr>
            <w:r>
              <w:t>扶助资金到位及时率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2016保定市计划生育协会"金秋助学"活动的通知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32、健康中国-河北行动示范县经费绩效目标表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1.充分发挥示范引领作用，推动健康中国行动全面实施</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实施示范县创建项目</w:t>
            </w:r>
          </w:p>
        </w:tc>
        <w:tc>
          <w:tcPr>
            <w:tcW w:w="2835" w:type="dxa"/>
            <w:vAlign w:val="center"/>
          </w:tcPr>
          <w:p>
            <w:pPr>
              <w:pStyle w:val="14"/>
            </w:pPr>
            <w:r>
              <w:t>实施示范县创建项目</w:t>
            </w:r>
          </w:p>
        </w:tc>
        <w:tc>
          <w:tcPr>
            <w:tcW w:w="2551" w:type="dxa"/>
            <w:vAlign w:val="center"/>
          </w:tcPr>
          <w:p>
            <w:pPr>
              <w:pStyle w:val="14"/>
            </w:pPr>
            <w:r>
              <w:t>1个</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创建任务完成率</w:t>
            </w:r>
          </w:p>
        </w:tc>
        <w:tc>
          <w:tcPr>
            <w:tcW w:w="2835" w:type="dxa"/>
            <w:vAlign w:val="center"/>
          </w:tcPr>
          <w:p>
            <w:pPr>
              <w:pStyle w:val="14"/>
            </w:pPr>
            <w:r>
              <w:t>创建任务完成率</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工作完成及时性</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河北行动示范县实施方案的通知</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项目持续使用年限</w:t>
            </w:r>
          </w:p>
        </w:tc>
        <w:tc>
          <w:tcPr>
            <w:tcW w:w="2835" w:type="dxa"/>
            <w:vAlign w:val="center"/>
          </w:tcPr>
          <w:p>
            <w:pPr>
              <w:pStyle w:val="14"/>
            </w:pPr>
            <w:r>
              <w:t>项目持续使用年限</w:t>
            </w:r>
          </w:p>
        </w:tc>
        <w:tc>
          <w:tcPr>
            <w:tcW w:w="2551" w:type="dxa"/>
            <w:vAlign w:val="center"/>
          </w:tcPr>
          <w:p>
            <w:pPr>
              <w:pStyle w:val="14"/>
            </w:pPr>
            <w:r>
              <w:t>≥5年</w:t>
            </w:r>
          </w:p>
        </w:tc>
        <w:tc>
          <w:tcPr>
            <w:tcW w:w="2268" w:type="dxa"/>
            <w:vAlign w:val="center"/>
          </w:tcPr>
          <w:p>
            <w:pPr>
              <w:pStyle w:val="14"/>
            </w:pPr>
            <w:r>
              <w:t>河北行动示范县实施方案的通知</w:t>
            </w:r>
          </w:p>
          <w:p>
            <w:pPr>
              <w:pStyle w:val="14"/>
            </w:pP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33、企业退休独生子女父母一次性奖励绩效目标表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1.增强群众自觉实行计划生育的积极性，稳定适度的低生育水平，提高计划生育家庭发展能力，增强计划生育家庭的凝聚力及成员幸福感。</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奖励人次</w:t>
            </w:r>
          </w:p>
        </w:tc>
        <w:tc>
          <w:tcPr>
            <w:tcW w:w="2835" w:type="dxa"/>
            <w:vAlign w:val="center"/>
          </w:tcPr>
          <w:p>
            <w:pPr>
              <w:pStyle w:val="14"/>
            </w:pPr>
            <w:r>
              <w:t>奖励人次</w:t>
            </w:r>
          </w:p>
        </w:tc>
        <w:tc>
          <w:tcPr>
            <w:tcW w:w="2551" w:type="dxa"/>
            <w:vAlign w:val="center"/>
          </w:tcPr>
          <w:p>
            <w:pPr>
              <w:pStyle w:val="14"/>
            </w:pPr>
            <w:r>
              <w:t>100人</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一次性奖励发放标准</w:t>
            </w:r>
          </w:p>
        </w:tc>
        <w:tc>
          <w:tcPr>
            <w:tcW w:w="2835" w:type="dxa"/>
            <w:vAlign w:val="center"/>
          </w:tcPr>
          <w:p>
            <w:pPr>
              <w:pStyle w:val="14"/>
            </w:pPr>
            <w:r>
              <w:t>对符合条件的计划生育独生子女父母退休发放一次性奖励</w:t>
            </w:r>
          </w:p>
        </w:tc>
        <w:tc>
          <w:tcPr>
            <w:tcW w:w="2551" w:type="dxa"/>
            <w:vAlign w:val="center"/>
          </w:tcPr>
          <w:p>
            <w:pPr>
              <w:pStyle w:val="14"/>
            </w:pPr>
            <w:r>
              <w:t>3000元</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一次性奖励落实率</w:t>
            </w:r>
          </w:p>
        </w:tc>
        <w:tc>
          <w:tcPr>
            <w:tcW w:w="2835" w:type="dxa"/>
            <w:vAlign w:val="center"/>
          </w:tcPr>
          <w:p>
            <w:pPr>
              <w:pStyle w:val="14"/>
            </w:pPr>
            <w:r>
              <w:t>接爱奖励的人数占应享受人数的比例</w:t>
            </w:r>
          </w:p>
        </w:tc>
        <w:tc>
          <w:tcPr>
            <w:tcW w:w="2551" w:type="dxa"/>
            <w:vAlign w:val="center"/>
          </w:tcPr>
          <w:p>
            <w:pPr>
              <w:pStyle w:val="14"/>
            </w:pPr>
            <w:r>
              <w:t>≥90%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《河北省人口与计划生育条例》第34条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家庭发展能力</w:t>
            </w:r>
          </w:p>
        </w:tc>
        <w:tc>
          <w:tcPr>
            <w:tcW w:w="2835" w:type="dxa"/>
            <w:vAlign w:val="center"/>
          </w:tcPr>
          <w:p>
            <w:pPr>
              <w:pStyle w:val="14"/>
            </w:pPr>
            <w:r>
              <w:t>通过实施计划生育扶助政策促进计划生育家庭发展能力逐步提高</w:t>
            </w:r>
          </w:p>
        </w:tc>
        <w:tc>
          <w:tcPr>
            <w:tcW w:w="2551" w:type="dxa"/>
            <w:vAlign w:val="center"/>
          </w:tcPr>
          <w:p>
            <w:pPr>
              <w:pStyle w:val="14"/>
            </w:pPr>
            <w:r>
              <w:t>≥90%</w:t>
            </w:r>
          </w:p>
        </w:tc>
        <w:tc>
          <w:tcPr>
            <w:tcW w:w="2268" w:type="dxa"/>
            <w:vAlign w:val="center"/>
          </w:tcPr>
          <w:p>
            <w:pPr>
              <w:pStyle w:val="14"/>
            </w:pPr>
            <w:r>
              <w:t>《河北省人口与计划生育条例》第34条</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34、县级公立医院改革补助资金绩效目标表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1.1.提高县级公立医院的有效管理、服务质量和效率，增进县级公立医院活力，维护县级公立医院公益性与运行效率并重的目的。</w:t>
            </w:r>
          </w:p>
          <w:p>
            <w:pPr>
              <w:pStyle w:val="14"/>
            </w:pPr>
            <w:r>
              <w:t>2.提升县域医疗机构远程会诊服务能力和水平。</w:t>
            </w:r>
          </w:p>
          <w:p>
            <w:pPr>
              <w:pStyle w:val="14"/>
            </w:pPr>
            <w:r>
              <w:tab/>
            </w: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分级诊疗制度建设情况</w:t>
            </w:r>
          </w:p>
        </w:tc>
        <w:tc>
          <w:tcPr>
            <w:tcW w:w="2835" w:type="dxa"/>
            <w:vAlign w:val="center"/>
          </w:tcPr>
          <w:p>
            <w:pPr>
              <w:pStyle w:val="14"/>
            </w:pPr>
            <w:r>
              <w:t>基层医疗机构门急诊人次占全县门急诊人次比值</w:t>
            </w:r>
          </w:p>
        </w:tc>
        <w:tc>
          <w:tcPr>
            <w:tcW w:w="2551" w:type="dxa"/>
            <w:vAlign w:val="center"/>
          </w:tcPr>
          <w:p>
            <w:pPr>
              <w:pStyle w:val="14"/>
            </w:pPr>
            <w:r>
              <w:t>≥35.7%</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个人医疗费用下降比率</w:t>
            </w:r>
          </w:p>
        </w:tc>
        <w:tc>
          <w:tcPr>
            <w:tcW w:w="2835" w:type="dxa"/>
            <w:vAlign w:val="center"/>
          </w:tcPr>
          <w:p>
            <w:pPr>
              <w:pStyle w:val="14"/>
            </w:pPr>
            <w:r>
              <w:t>个人医疗费用支出占卫生总费用的比率</w:t>
            </w:r>
          </w:p>
        </w:tc>
        <w:tc>
          <w:tcPr>
            <w:tcW w:w="2551" w:type="dxa"/>
            <w:vAlign w:val="center"/>
          </w:tcPr>
          <w:p>
            <w:pPr>
              <w:pStyle w:val="14"/>
            </w:pPr>
            <w:r>
              <w:t>&lt;28%</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补助金额占公立医院销售的药品利润的比重</w:t>
            </w:r>
          </w:p>
        </w:tc>
        <w:tc>
          <w:tcPr>
            <w:tcW w:w="2551" w:type="dxa"/>
            <w:vAlign w:val="center"/>
          </w:tcPr>
          <w:p>
            <w:pPr>
              <w:pStyle w:val="14"/>
            </w:pPr>
            <w:r>
              <w:t>30%</w:t>
            </w:r>
          </w:p>
        </w:tc>
        <w:tc>
          <w:tcPr>
            <w:tcW w:w="2268" w:type="dxa"/>
            <w:vAlign w:val="center"/>
          </w:tcPr>
          <w:p>
            <w:pPr>
              <w:pStyle w:val="14"/>
            </w:pPr>
            <w:r>
              <w:t>保定市城市公立医院综合改革实施方案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医疗收入结构不优化情况</w:t>
            </w:r>
          </w:p>
        </w:tc>
        <w:tc>
          <w:tcPr>
            <w:tcW w:w="2835" w:type="dxa"/>
            <w:vAlign w:val="center"/>
          </w:tcPr>
          <w:p>
            <w:pPr>
              <w:pStyle w:val="14"/>
            </w:pPr>
            <w:r>
              <w:t>药占比、医疗服务收入占比</w:t>
            </w:r>
          </w:p>
        </w:tc>
        <w:tc>
          <w:tcPr>
            <w:tcW w:w="2551" w:type="dxa"/>
            <w:vAlign w:val="center"/>
          </w:tcPr>
          <w:p>
            <w:pPr>
              <w:pStyle w:val="14"/>
            </w:pPr>
            <w:r>
              <w:t>药占比小于或等于30%；医疗服务收入占比大于或等于35%。</w:t>
            </w:r>
          </w:p>
        </w:tc>
        <w:tc>
          <w:tcPr>
            <w:tcW w:w="2268" w:type="dxa"/>
            <w:vAlign w:val="center"/>
          </w:tcPr>
          <w:p>
            <w:pPr>
              <w:pStyle w:val="14"/>
            </w:pPr>
            <w:r>
              <w:t>保定市城市公立医院综合改革实施方案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35、乡村卫生一体化经费绩效目标表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1.加强村卫生室阵地建设，稳定乡村医生队伍，提升村卫生室医疗服务能力和运动效率，保障农村居民获得基本公共卫生和基本医疗服务。</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医疗责任险覆盖率</w:t>
            </w:r>
          </w:p>
        </w:tc>
        <w:tc>
          <w:tcPr>
            <w:tcW w:w="2835" w:type="dxa"/>
            <w:vAlign w:val="center"/>
          </w:tcPr>
          <w:p>
            <w:pPr>
              <w:pStyle w:val="14"/>
            </w:pPr>
            <w:r>
              <w:t>及时发放村卫生室运营经费占应发放经费总额的比率</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运行经费补助标准</w:t>
            </w:r>
          </w:p>
        </w:tc>
        <w:tc>
          <w:tcPr>
            <w:tcW w:w="2835" w:type="dxa"/>
            <w:vAlign w:val="center"/>
          </w:tcPr>
          <w:p>
            <w:pPr>
              <w:pStyle w:val="14"/>
            </w:pPr>
            <w:r>
              <w:t>每个村卫生室补助金额</w:t>
            </w:r>
          </w:p>
        </w:tc>
        <w:tc>
          <w:tcPr>
            <w:tcW w:w="2551" w:type="dxa"/>
            <w:vAlign w:val="center"/>
          </w:tcPr>
          <w:p>
            <w:pPr>
              <w:pStyle w:val="14"/>
            </w:pPr>
            <w:r>
              <w:t>5000元</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养老保险覆盖率</w:t>
            </w:r>
          </w:p>
        </w:tc>
        <w:tc>
          <w:tcPr>
            <w:tcW w:w="2835" w:type="dxa"/>
            <w:vAlign w:val="center"/>
          </w:tcPr>
          <w:p>
            <w:pPr>
              <w:pStyle w:val="14"/>
            </w:pPr>
            <w:r>
              <w:t>缴纳养老保险的乡村医生数和符合缴纳养老保险条件的乡村医生比率</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反映办公任务是否正常持续开展</w:t>
            </w:r>
          </w:p>
        </w:tc>
        <w:tc>
          <w:tcPr>
            <w:tcW w:w="2551" w:type="dxa"/>
            <w:vAlign w:val="center"/>
          </w:tcPr>
          <w:p>
            <w:pPr>
              <w:pStyle w:val="14"/>
            </w:pPr>
            <w:r>
              <w:t>100%</w:t>
            </w:r>
          </w:p>
        </w:tc>
        <w:tc>
          <w:tcPr>
            <w:tcW w:w="2268" w:type="dxa"/>
            <w:vAlign w:val="center"/>
          </w:tcPr>
          <w:p>
            <w:pPr>
              <w:pStyle w:val="14"/>
            </w:pPr>
            <w:r>
              <w:t>《河北省村卫生室纳入乡镇卫生院一体化管理实施办法（试行）》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村医满意度</w:t>
            </w:r>
          </w:p>
        </w:tc>
        <w:tc>
          <w:tcPr>
            <w:tcW w:w="2835" w:type="dxa"/>
            <w:vAlign w:val="center"/>
          </w:tcPr>
          <w:p>
            <w:pPr>
              <w:pStyle w:val="14"/>
            </w:pPr>
            <w:r>
              <w:t>村医对乡村卫生室一体化工作的满意度</w:t>
            </w:r>
          </w:p>
        </w:tc>
        <w:tc>
          <w:tcPr>
            <w:tcW w:w="2551" w:type="dxa"/>
            <w:vAlign w:val="center"/>
          </w:tcPr>
          <w:p>
            <w:pPr>
              <w:pStyle w:val="14"/>
            </w:pPr>
            <w:r>
              <w:t>100%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36、疫情防控经费绩效目标表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1.有效控制疫情</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免费核酸检测人数</w:t>
            </w:r>
          </w:p>
        </w:tc>
        <w:tc>
          <w:tcPr>
            <w:tcW w:w="2835" w:type="dxa"/>
            <w:vAlign w:val="center"/>
          </w:tcPr>
          <w:p>
            <w:pPr>
              <w:pStyle w:val="14"/>
            </w:pPr>
            <w:r>
              <w:t>全员免费核酸检测的人数。</w:t>
            </w:r>
          </w:p>
        </w:tc>
        <w:tc>
          <w:tcPr>
            <w:tcW w:w="2551" w:type="dxa"/>
            <w:vAlign w:val="center"/>
          </w:tcPr>
          <w:p>
            <w:pPr>
              <w:pStyle w:val="14"/>
            </w:pPr>
            <w:r>
              <w:t>314300人</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实际支出资金占到位资金的比例。</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免费核酸检测及时性</w:t>
            </w:r>
          </w:p>
        </w:tc>
        <w:tc>
          <w:tcPr>
            <w:tcW w:w="2835" w:type="dxa"/>
            <w:vAlign w:val="center"/>
          </w:tcPr>
          <w:p>
            <w:pPr>
              <w:pStyle w:val="14"/>
            </w:pPr>
            <w:r>
              <w:t>全员免费核酸检测是否能够及时完成</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保财社[2020]9号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可持续期限</w:t>
            </w:r>
          </w:p>
        </w:tc>
        <w:tc>
          <w:tcPr>
            <w:tcW w:w="2835" w:type="dxa"/>
            <w:vAlign w:val="center"/>
          </w:tcPr>
          <w:p>
            <w:pPr>
              <w:pStyle w:val="14"/>
            </w:pPr>
            <w:r>
              <w:t>反映可持续影响期限</w:t>
            </w:r>
          </w:p>
        </w:tc>
        <w:tc>
          <w:tcPr>
            <w:tcW w:w="2551" w:type="dxa"/>
            <w:vAlign w:val="center"/>
          </w:tcPr>
          <w:p>
            <w:pPr>
              <w:pStyle w:val="14"/>
            </w:pPr>
            <w:r>
              <w:t>1年</w:t>
            </w:r>
          </w:p>
        </w:tc>
        <w:tc>
          <w:tcPr>
            <w:tcW w:w="2268" w:type="dxa"/>
            <w:vAlign w:val="center"/>
          </w:tcPr>
          <w:p>
            <w:pPr>
              <w:pStyle w:val="14"/>
            </w:pPr>
            <w:r>
              <w:t>保财社[2020]9号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37、预防性体检补助资金绩效目标表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1.特定行业的从业人员，进行预防性体检后，持健康证上岗。</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预防性健康检查人数</w:t>
            </w:r>
          </w:p>
        </w:tc>
        <w:tc>
          <w:tcPr>
            <w:tcW w:w="2835" w:type="dxa"/>
            <w:vAlign w:val="center"/>
          </w:tcPr>
          <w:p>
            <w:pPr>
              <w:pStyle w:val="14"/>
            </w:pPr>
            <w:r>
              <w:t>预防性健康检查人数</w:t>
            </w:r>
          </w:p>
        </w:tc>
        <w:tc>
          <w:tcPr>
            <w:tcW w:w="2551" w:type="dxa"/>
            <w:vAlign w:val="center"/>
          </w:tcPr>
          <w:p>
            <w:pPr>
              <w:pStyle w:val="14"/>
            </w:pPr>
            <w:r>
              <w:t>3333人</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补助标准</w:t>
            </w:r>
          </w:p>
        </w:tc>
        <w:tc>
          <w:tcPr>
            <w:tcW w:w="2835" w:type="dxa"/>
            <w:vAlign w:val="center"/>
          </w:tcPr>
          <w:p>
            <w:pPr>
              <w:pStyle w:val="14"/>
            </w:pPr>
            <w:r>
              <w:t>预防性体检每人次补助标准</w:t>
            </w:r>
          </w:p>
        </w:tc>
        <w:tc>
          <w:tcPr>
            <w:tcW w:w="2551" w:type="dxa"/>
            <w:vAlign w:val="center"/>
          </w:tcPr>
          <w:p>
            <w:pPr>
              <w:pStyle w:val="14"/>
            </w:pPr>
            <w:r>
              <w:t>90元</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预防性体检检查项目覆盖率</w:t>
            </w:r>
          </w:p>
        </w:tc>
        <w:tc>
          <w:tcPr>
            <w:tcW w:w="2835" w:type="dxa"/>
            <w:vAlign w:val="center"/>
          </w:tcPr>
          <w:p>
            <w:pPr>
              <w:pStyle w:val="14"/>
            </w:pPr>
            <w:r>
              <w:t>预防性体检实际检查项目占应检查项目的比值</w:t>
            </w:r>
          </w:p>
        </w:tc>
        <w:tc>
          <w:tcPr>
            <w:tcW w:w="2551" w:type="dxa"/>
            <w:vAlign w:val="center"/>
          </w:tcPr>
          <w:p>
            <w:pPr>
              <w:pStyle w:val="14"/>
            </w:pPr>
            <w:r>
              <w:t>100%</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国卫财务发[2017]61号关于进一步做好预防性体检等三项工作的通知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特殊行业从业人员持健康证上岗率</w:t>
            </w:r>
          </w:p>
        </w:tc>
        <w:tc>
          <w:tcPr>
            <w:tcW w:w="2835" w:type="dxa"/>
            <w:vAlign w:val="center"/>
          </w:tcPr>
          <w:p>
            <w:pPr>
              <w:pStyle w:val="14"/>
            </w:pPr>
            <w:r>
              <w:t>从业人员持健康情况</w:t>
            </w:r>
          </w:p>
        </w:tc>
        <w:tc>
          <w:tcPr>
            <w:tcW w:w="2551" w:type="dxa"/>
            <w:vAlign w:val="center"/>
          </w:tcPr>
          <w:p>
            <w:pPr>
              <w:pStyle w:val="14"/>
            </w:pPr>
            <w:r>
              <w:t>≥80%</w:t>
            </w:r>
          </w:p>
        </w:tc>
        <w:tc>
          <w:tcPr>
            <w:tcW w:w="2268" w:type="dxa"/>
            <w:vAlign w:val="center"/>
          </w:tcPr>
          <w:p>
            <w:pPr>
              <w:pStyle w:val="14"/>
            </w:pPr>
            <w:r>
              <w:t>国卫财务发[2017]61号关于进一步做好预防性体检等三项工作的通知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38、支援石家庄市集中隔离点补助经费-冀财社[2022]152号绩效目标表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1.有效控制疫情的发生流行。</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收治人数</w:t>
            </w:r>
          </w:p>
        </w:tc>
        <w:tc>
          <w:tcPr>
            <w:tcW w:w="2835" w:type="dxa"/>
            <w:vAlign w:val="center"/>
          </w:tcPr>
          <w:p>
            <w:pPr>
              <w:pStyle w:val="14"/>
            </w:pPr>
            <w:r>
              <w:t>收治人数</w:t>
            </w:r>
          </w:p>
        </w:tc>
        <w:tc>
          <w:tcPr>
            <w:tcW w:w="2551" w:type="dxa"/>
            <w:vAlign w:val="center"/>
          </w:tcPr>
          <w:p>
            <w:pPr>
              <w:pStyle w:val="14"/>
            </w:pPr>
            <w:r>
              <w:t>325人</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实际支出资金占到位资金的比例。</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重点人员隔离及时性</w:t>
            </w:r>
          </w:p>
        </w:tc>
        <w:tc>
          <w:tcPr>
            <w:tcW w:w="2835" w:type="dxa"/>
            <w:vAlign w:val="center"/>
          </w:tcPr>
          <w:p>
            <w:pPr>
              <w:pStyle w:val="14"/>
            </w:pPr>
            <w:r>
              <w:t>重点人员隔离是否能够及时完成</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冀财社[2022]152号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新冠肺炎疫情控制</w:t>
            </w:r>
          </w:p>
        </w:tc>
        <w:tc>
          <w:tcPr>
            <w:tcW w:w="2835" w:type="dxa"/>
            <w:vAlign w:val="center"/>
          </w:tcPr>
          <w:p>
            <w:pPr>
              <w:pStyle w:val="14"/>
            </w:pPr>
            <w:r>
              <w:t>新冠肺炎疫情控制水平</w:t>
            </w:r>
          </w:p>
        </w:tc>
        <w:tc>
          <w:tcPr>
            <w:tcW w:w="2551" w:type="dxa"/>
            <w:vAlign w:val="center"/>
          </w:tcPr>
          <w:p>
            <w:pPr>
              <w:pStyle w:val="14"/>
            </w:pPr>
            <w:r>
              <w:t>有效提升</w:t>
            </w:r>
          </w:p>
        </w:tc>
        <w:tc>
          <w:tcPr>
            <w:tcW w:w="2268" w:type="dxa"/>
            <w:vAlign w:val="center"/>
          </w:tcPr>
          <w:p>
            <w:pPr>
              <w:pStyle w:val="14"/>
            </w:pPr>
            <w:r>
              <w:t>冀财社[2022]152号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39、职业健康经费绩效目标表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1.加强执法队伍建设，</w:t>
            </w:r>
          </w:p>
          <w:p>
            <w:pPr>
              <w:pStyle w:val="14"/>
            </w:pPr>
            <w:r>
              <w:t>降低职业病危害。</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执法评估发现问题处置反馈率</w:t>
            </w:r>
          </w:p>
        </w:tc>
        <w:tc>
          <w:tcPr>
            <w:tcW w:w="2835" w:type="dxa"/>
            <w:vAlign w:val="center"/>
          </w:tcPr>
          <w:p>
            <w:pPr>
              <w:pStyle w:val="14"/>
            </w:pPr>
            <w:r>
              <w:t>执法评估发现问题处置反馈率</w:t>
            </w:r>
          </w:p>
        </w:tc>
        <w:tc>
          <w:tcPr>
            <w:tcW w:w="2551" w:type="dxa"/>
            <w:vAlign w:val="center"/>
          </w:tcPr>
          <w:p>
            <w:pPr>
              <w:pStyle w:val="14"/>
            </w:pPr>
            <w:r>
              <w:t>≥95%</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危害申报率</w:t>
            </w:r>
          </w:p>
        </w:tc>
        <w:tc>
          <w:tcPr>
            <w:tcW w:w="2835" w:type="dxa"/>
            <w:vAlign w:val="center"/>
          </w:tcPr>
          <w:p>
            <w:pPr>
              <w:pStyle w:val="14"/>
            </w:pPr>
            <w:r>
              <w:t>实际进行职业病危害申报企业占应申报企业的比率</w:t>
            </w:r>
          </w:p>
        </w:tc>
        <w:tc>
          <w:tcPr>
            <w:tcW w:w="2551" w:type="dxa"/>
            <w:vAlign w:val="center"/>
          </w:tcPr>
          <w:p>
            <w:pPr>
              <w:pStyle w:val="14"/>
            </w:pPr>
            <w:r>
              <w:t>100%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2835" w:type="dxa"/>
            <w:vAlign w:val="center"/>
          </w:tcPr>
          <w:p>
            <w:pPr>
              <w:pStyle w:val="14"/>
            </w:pPr>
            <w:r>
              <w:t>工作任务完成及时率</w:t>
            </w:r>
          </w:p>
        </w:tc>
        <w:tc>
          <w:tcPr>
            <w:tcW w:w="2551" w:type="dxa"/>
            <w:vAlign w:val="center"/>
          </w:tcPr>
          <w:p>
            <w:pPr>
              <w:pStyle w:val="14"/>
            </w:pPr>
            <w:r>
              <w:t>≥90%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职业病防治法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职业健康检查体检率</w:t>
            </w:r>
          </w:p>
        </w:tc>
        <w:tc>
          <w:tcPr>
            <w:tcW w:w="2835" w:type="dxa"/>
            <w:vAlign w:val="center"/>
          </w:tcPr>
          <w:p>
            <w:pPr>
              <w:pStyle w:val="14"/>
            </w:pPr>
            <w:r>
              <w:t>劳动者在岗期间职业健康检查体检人数占应体检人数的比率</w:t>
            </w:r>
          </w:p>
        </w:tc>
        <w:tc>
          <w:tcPr>
            <w:tcW w:w="2551" w:type="dxa"/>
            <w:vAlign w:val="center"/>
          </w:tcPr>
          <w:p>
            <w:pPr>
              <w:pStyle w:val="14"/>
            </w:pPr>
            <w:r>
              <w:t>≥80%</w:t>
            </w:r>
          </w:p>
        </w:tc>
        <w:tc>
          <w:tcPr>
            <w:tcW w:w="2268" w:type="dxa"/>
            <w:vAlign w:val="center"/>
          </w:tcPr>
          <w:p>
            <w:pPr>
              <w:pStyle w:val="14"/>
            </w:pPr>
            <w:r>
              <w:t>职业病防治法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40、重大传染病防控经费-冀财社[2022]226号绩效目标表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1."1.控制艾滋病、结核病在低发病率水平。</w:t>
            </w:r>
          </w:p>
          <w:p>
            <w:pPr>
              <w:pStyle w:val="14"/>
            </w:pPr>
            <w:r>
              <w:t>2.保持精神疾病患者和慢性病患者病情稳定。</w:t>
            </w:r>
          </w:p>
          <w:p>
            <w:pPr>
              <w:pStyle w:val="14"/>
            </w:pPr>
            <w:r>
              <w:t>"</w:t>
            </w:r>
            <w:r>
              <w:tab/>
            </w:r>
            <w:r>
              <w:tab/>
            </w:r>
            <w:r>
              <w:tab/>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重性精神疾病患者健康管理率（%</w:t>
            </w:r>
          </w:p>
        </w:tc>
        <w:tc>
          <w:tcPr>
            <w:tcW w:w="2835" w:type="dxa"/>
            <w:vAlign w:val="center"/>
          </w:tcPr>
          <w:p>
            <w:pPr>
              <w:pStyle w:val="14"/>
            </w:pPr>
            <w:r>
              <w:t>所有登记在册的确诊重性精神疾病患者数占患者总数的比率</w:t>
            </w:r>
          </w:p>
        </w:tc>
        <w:tc>
          <w:tcPr>
            <w:tcW w:w="2551" w:type="dxa"/>
            <w:vAlign w:val="center"/>
          </w:tcPr>
          <w:p>
            <w:pPr>
              <w:pStyle w:val="14"/>
            </w:pPr>
            <w:r>
              <w:t>≥80%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项目资金支付率</w:t>
            </w:r>
          </w:p>
        </w:tc>
        <w:tc>
          <w:tcPr>
            <w:tcW w:w="2835" w:type="dxa"/>
            <w:vAlign w:val="center"/>
          </w:tcPr>
          <w:p>
            <w:pPr>
              <w:pStyle w:val="14"/>
            </w:pPr>
            <w:r>
              <w:t>项目资金支付率</w:t>
            </w:r>
          </w:p>
        </w:tc>
        <w:tc>
          <w:tcPr>
            <w:tcW w:w="2551" w:type="dxa"/>
            <w:vAlign w:val="center"/>
          </w:tcPr>
          <w:p>
            <w:pPr>
              <w:pStyle w:val="14"/>
            </w:pPr>
            <w:r>
              <w:t>≥90%</w:t>
            </w:r>
          </w:p>
        </w:tc>
        <w:tc>
          <w:tcPr>
            <w:tcW w:w="2268" w:type="dxa"/>
            <w:vAlign w:val="center"/>
          </w:tcPr>
          <w:p>
            <w:pPr>
              <w:pStyle w:val="14"/>
            </w:pPr>
            <w:r>
              <w:t>重大传染病防控补助资金管理办法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重大公共卫生服务水平</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≥80%</w:t>
            </w:r>
          </w:p>
        </w:tc>
        <w:tc>
          <w:tcPr>
            <w:tcW w:w="2268" w:type="dxa"/>
            <w:vAlign w:val="center"/>
          </w:tcPr>
          <w:p>
            <w:pPr>
              <w:pStyle w:val="14"/>
            </w:pPr>
            <w:r>
              <w:t>重大传染病防控补助资金管理办法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41、高龄老人津贴绩效目标表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1.建立经济困难高龄、失能老人服务补贴,保证补贴资金真正用于老年人照顾服务。</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补贴发放率</w:t>
            </w:r>
          </w:p>
        </w:tc>
        <w:tc>
          <w:tcPr>
            <w:tcW w:w="2835" w:type="dxa"/>
            <w:vAlign w:val="center"/>
          </w:tcPr>
          <w:p>
            <w:pPr>
              <w:pStyle w:val="14"/>
            </w:pPr>
            <w:r>
              <w:t>发放经济困难高龄失能老人生活补贴发放完成率</w:t>
            </w:r>
          </w:p>
        </w:tc>
        <w:tc>
          <w:tcPr>
            <w:tcW w:w="2551" w:type="dxa"/>
            <w:vAlign w:val="center"/>
          </w:tcPr>
          <w:p>
            <w:pPr>
              <w:pStyle w:val="14"/>
            </w:pPr>
            <w:r>
              <w:t>≥90%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人均发放水平</w:t>
            </w:r>
          </w:p>
        </w:tc>
        <w:tc>
          <w:tcPr>
            <w:tcW w:w="2835" w:type="dxa"/>
            <w:vAlign w:val="center"/>
          </w:tcPr>
          <w:p>
            <w:pPr>
              <w:pStyle w:val="14"/>
            </w:pPr>
            <w:r>
              <w:t>80岁以上老年人均发放水平</w:t>
            </w:r>
          </w:p>
        </w:tc>
        <w:tc>
          <w:tcPr>
            <w:tcW w:w="2551" w:type="dxa"/>
            <w:vAlign w:val="center"/>
          </w:tcPr>
          <w:p>
            <w:pPr>
              <w:pStyle w:val="14"/>
            </w:pPr>
            <w:r>
              <w:t>30元/月</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2835" w:type="dxa"/>
            <w:vAlign w:val="center"/>
          </w:tcPr>
          <w:p>
            <w:pPr>
              <w:pStyle w:val="14"/>
            </w:pPr>
            <w:r>
              <w:t>已补助人数占应补助人群的比率</w:t>
            </w:r>
          </w:p>
        </w:tc>
        <w:tc>
          <w:tcPr>
            <w:tcW w:w="2551" w:type="dxa"/>
            <w:vAlign w:val="center"/>
          </w:tcPr>
          <w:p>
            <w:pPr>
              <w:pStyle w:val="14"/>
            </w:pPr>
            <w:r>
              <w:t>≥90%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高龄津贴及时发放率</w:t>
            </w:r>
          </w:p>
        </w:tc>
        <w:tc>
          <w:tcPr>
            <w:tcW w:w="2835" w:type="dxa"/>
            <w:vAlign w:val="center"/>
          </w:tcPr>
          <w:p>
            <w:pPr>
              <w:pStyle w:val="14"/>
            </w:pPr>
            <w:r>
              <w:t>及时发放高龄津贴的人数占全部人数的比率</w:t>
            </w:r>
          </w:p>
        </w:tc>
        <w:tc>
          <w:tcPr>
            <w:tcW w:w="2551" w:type="dxa"/>
            <w:vAlign w:val="center"/>
          </w:tcPr>
          <w:p>
            <w:pPr>
              <w:pStyle w:val="14"/>
            </w:pPr>
            <w:r>
              <w:t>100%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保政办函[2018]142号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补贴制度普及率</w:t>
            </w:r>
          </w:p>
        </w:tc>
        <w:tc>
          <w:tcPr>
            <w:tcW w:w="2835" w:type="dxa"/>
            <w:vAlign w:val="center"/>
          </w:tcPr>
          <w:p>
            <w:pPr>
              <w:pStyle w:val="14"/>
            </w:pPr>
            <w:r>
              <w:t>高龄老人补贴制度普及率</w:t>
            </w:r>
          </w:p>
        </w:tc>
        <w:tc>
          <w:tcPr>
            <w:tcW w:w="2551" w:type="dxa"/>
            <w:vAlign w:val="center"/>
          </w:tcPr>
          <w:p>
            <w:pPr>
              <w:pStyle w:val="14"/>
            </w:pPr>
            <w:r>
              <w:t>≥90%</w:t>
            </w:r>
          </w:p>
        </w:tc>
        <w:tc>
          <w:tcPr>
            <w:tcW w:w="2268" w:type="dxa"/>
            <w:vAlign w:val="center"/>
          </w:tcPr>
          <w:p>
            <w:pPr>
              <w:pStyle w:val="14"/>
            </w:pPr>
            <w:r>
              <w:t>保政办函[2018]142号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42、老年优待证办理绩效目标表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1.促进老年人优待服务政策的落实，支持老年人文化体育的开展。</w:t>
            </w:r>
          </w:p>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老年优待证办理数量（本）</w:t>
            </w:r>
          </w:p>
        </w:tc>
        <w:tc>
          <w:tcPr>
            <w:tcW w:w="2835" w:type="dxa"/>
            <w:vAlign w:val="center"/>
          </w:tcPr>
          <w:p>
            <w:pPr>
              <w:pStyle w:val="14"/>
            </w:pPr>
            <w:r>
              <w:t>老年优待证办理数量</w:t>
            </w:r>
          </w:p>
        </w:tc>
        <w:tc>
          <w:tcPr>
            <w:tcW w:w="2551" w:type="dxa"/>
            <w:vAlign w:val="center"/>
          </w:tcPr>
          <w:p>
            <w:pPr>
              <w:pStyle w:val="14"/>
            </w:pPr>
            <w:r>
              <w:t>2000个</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老年优待证成本</w:t>
            </w:r>
          </w:p>
        </w:tc>
        <w:tc>
          <w:tcPr>
            <w:tcW w:w="2835" w:type="dxa"/>
            <w:vAlign w:val="center"/>
          </w:tcPr>
          <w:p>
            <w:pPr>
              <w:pStyle w:val="14"/>
            </w:pPr>
            <w:r>
              <w:t>办理老年优待证工本费</w:t>
            </w:r>
          </w:p>
        </w:tc>
        <w:tc>
          <w:tcPr>
            <w:tcW w:w="2551" w:type="dxa"/>
            <w:vAlign w:val="center"/>
          </w:tcPr>
          <w:p>
            <w:pPr>
              <w:pStyle w:val="14"/>
            </w:pPr>
            <w:r>
              <w:t>5元</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老年优待证办理率</w:t>
            </w:r>
          </w:p>
        </w:tc>
        <w:tc>
          <w:tcPr>
            <w:tcW w:w="2835" w:type="dxa"/>
            <w:vAlign w:val="center"/>
          </w:tcPr>
          <w:p>
            <w:pPr>
              <w:pStyle w:val="14"/>
            </w:pPr>
            <w:r>
              <w:t>实际办理老年优待证数量占实际办理数量比例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老年优待证及时办理率</w:t>
            </w:r>
          </w:p>
        </w:tc>
        <w:tc>
          <w:tcPr>
            <w:tcW w:w="2835" w:type="dxa"/>
            <w:vAlign w:val="center"/>
          </w:tcPr>
          <w:p>
            <w:pPr>
              <w:pStyle w:val="14"/>
            </w:pPr>
            <w:r>
              <w:t>老年优待证及时办理数占实际办理数比例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保定市老龄工作委员会办公室关于继续开展为老年人办理（换发）优待证工作的通知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覆盖率</w:t>
            </w:r>
          </w:p>
        </w:tc>
        <w:tc>
          <w:tcPr>
            <w:tcW w:w="2835" w:type="dxa"/>
            <w:vAlign w:val="center"/>
          </w:tcPr>
          <w:p>
            <w:pPr>
              <w:pStyle w:val="14"/>
            </w:pPr>
            <w:r>
              <w:t>实际办理老年优待证数量占计划的比例</w:t>
            </w:r>
          </w:p>
        </w:tc>
        <w:tc>
          <w:tcPr>
            <w:tcW w:w="2551" w:type="dxa"/>
            <w:vAlign w:val="center"/>
          </w:tcPr>
          <w:p>
            <w:pPr>
              <w:pStyle w:val="14"/>
            </w:pPr>
            <w:r>
              <w:t>100%</w:t>
            </w:r>
          </w:p>
        </w:tc>
        <w:tc>
          <w:tcPr>
            <w:tcW w:w="2268" w:type="dxa"/>
            <w:vAlign w:val="center"/>
          </w:tcPr>
          <w:p>
            <w:pPr>
              <w:pStyle w:val="14"/>
            </w:pPr>
            <w:r>
              <w:t>保定市老龄工作委员会办公室关于继续开展为老年人办理（换发）优待证工作的通知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43、重阳节慰问绩效目标表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1.让广大老年人充分感受到党和政府的关怀社会的优待，营造敬老爱老助老浓厚氛围。</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慰问个人（家庭）数量（人/户）</w:t>
            </w:r>
          </w:p>
        </w:tc>
        <w:tc>
          <w:tcPr>
            <w:tcW w:w="2835" w:type="dxa"/>
            <w:vAlign w:val="center"/>
          </w:tcPr>
          <w:p>
            <w:pPr>
              <w:pStyle w:val="14"/>
            </w:pPr>
            <w:r>
              <w:t>慰问的人数或户数</w:t>
            </w:r>
          </w:p>
        </w:tc>
        <w:tc>
          <w:tcPr>
            <w:tcW w:w="2551" w:type="dxa"/>
            <w:vAlign w:val="center"/>
          </w:tcPr>
          <w:p>
            <w:pPr>
              <w:pStyle w:val="14"/>
            </w:pPr>
            <w:r>
              <w:t>≥80人/户</w:t>
            </w:r>
          </w:p>
        </w:tc>
        <w:tc>
          <w:tcPr>
            <w:tcW w:w="2268" w:type="dxa"/>
            <w:vAlign w:val="center"/>
          </w:tcPr>
          <w:p>
            <w:pPr>
              <w:pStyle w:val="14"/>
            </w:pPr>
            <w:r>
              <w:t>保政办函[2018]142号老年人照顾服务项目实施方案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慰问金发放率</w:t>
            </w:r>
          </w:p>
        </w:tc>
        <w:tc>
          <w:tcPr>
            <w:tcW w:w="2835" w:type="dxa"/>
            <w:vAlign w:val="center"/>
          </w:tcPr>
          <w:p>
            <w:pPr>
              <w:pStyle w:val="14"/>
            </w:pPr>
            <w:r>
              <w:t>实际使用的慰问金金额占计划使用金额的比率</w:t>
            </w:r>
          </w:p>
        </w:tc>
        <w:tc>
          <w:tcPr>
            <w:tcW w:w="2551" w:type="dxa"/>
            <w:vAlign w:val="center"/>
          </w:tcPr>
          <w:p>
            <w:pPr>
              <w:pStyle w:val="14"/>
            </w:pPr>
            <w:r>
              <w:t>100%</w:t>
            </w:r>
          </w:p>
        </w:tc>
        <w:tc>
          <w:tcPr>
            <w:tcW w:w="2268" w:type="dxa"/>
            <w:vAlign w:val="center"/>
          </w:tcPr>
          <w:p>
            <w:pPr>
              <w:pStyle w:val="14"/>
            </w:pPr>
            <w:r>
              <w:t>保政办函[2018]142号老年人照顾服务项目实施方案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慰问金发放及时性</w:t>
            </w:r>
          </w:p>
        </w:tc>
        <w:tc>
          <w:tcPr>
            <w:tcW w:w="2835" w:type="dxa"/>
            <w:vAlign w:val="center"/>
          </w:tcPr>
          <w:p>
            <w:pPr>
              <w:pStyle w:val="14"/>
            </w:pPr>
            <w:r>
              <w:t>慰问金发放及时率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受益对象满意度(%)</w:t>
            </w:r>
          </w:p>
        </w:tc>
        <w:tc>
          <w:tcPr>
            <w:tcW w:w="2835" w:type="dxa"/>
            <w:vAlign w:val="center"/>
          </w:tcPr>
          <w:p>
            <w:pPr>
              <w:pStyle w:val="14"/>
            </w:pPr>
            <w:r>
              <w:t>满意和较满意的受益对象占全部调研对象的比例</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44、高阳县卫生监督经费绩效目标表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巡航检查等各类执法行动管理次数</w:t>
            </w:r>
          </w:p>
        </w:tc>
        <w:tc>
          <w:tcPr>
            <w:tcW w:w="2835" w:type="dxa"/>
            <w:vAlign w:val="center"/>
          </w:tcPr>
          <w:p>
            <w:pPr>
              <w:pStyle w:val="14"/>
            </w:pPr>
            <w:r>
              <w:t>巡航检查等各类执法行动管理次数</w:t>
            </w:r>
          </w:p>
        </w:tc>
        <w:tc>
          <w:tcPr>
            <w:tcW w:w="2551" w:type="dxa"/>
            <w:vAlign w:val="center"/>
          </w:tcPr>
          <w:p>
            <w:pPr>
              <w:pStyle w:val="14"/>
            </w:pPr>
            <w:r>
              <w:t>≥800次</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2835" w:type="dxa"/>
            <w:vAlign w:val="center"/>
          </w:tcPr>
          <w:p>
            <w:pPr>
              <w:pStyle w:val="14"/>
            </w:pPr>
            <w:r>
              <w:t>案件办结率</w:t>
            </w:r>
          </w:p>
        </w:tc>
        <w:tc>
          <w:tcPr>
            <w:tcW w:w="2551" w:type="dxa"/>
            <w:vAlign w:val="center"/>
          </w:tcPr>
          <w:p>
            <w:pPr>
              <w:pStyle w:val="14"/>
            </w:pPr>
            <w:r>
              <w:t>≥90%</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完成项目的成本控制在预算水平</w:t>
            </w:r>
          </w:p>
        </w:tc>
        <w:tc>
          <w:tcPr>
            <w:tcW w:w="2551" w:type="dxa"/>
            <w:vAlign w:val="center"/>
          </w:tcPr>
          <w:p>
            <w:pPr>
              <w:pStyle w:val="14"/>
            </w:pPr>
            <w:r>
              <w:t>≤100%</w:t>
            </w:r>
          </w:p>
        </w:tc>
        <w:tc>
          <w:tcPr>
            <w:tcW w:w="2268" w:type="dxa"/>
            <w:vAlign w:val="center"/>
          </w:tcPr>
          <w:p>
            <w:pPr>
              <w:pStyle w:val="14"/>
            </w:pPr>
            <w:r>
              <w:t>关于卫生监督体系建设的若干规定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群众投诉下降率（%）</w:t>
            </w:r>
          </w:p>
        </w:tc>
        <w:tc>
          <w:tcPr>
            <w:tcW w:w="2835" w:type="dxa"/>
            <w:vAlign w:val="center"/>
          </w:tcPr>
          <w:p>
            <w:pPr>
              <w:pStyle w:val="14"/>
            </w:pPr>
            <w:r>
              <w:t>群众投诉下降率（%）</w:t>
            </w:r>
          </w:p>
        </w:tc>
        <w:tc>
          <w:tcPr>
            <w:tcW w:w="2551" w:type="dxa"/>
            <w:vAlign w:val="center"/>
          </w:tcPr>
          <w:p>
            <w:pPr>
              <w:pStyle w:val="14"/>
            </w:pPr>
            <w:r>
              <w:t>≥95%</w:t>
            </w:r>
          </w:p>
        </w:tc>
        <w:tc>
          <w:tcPr>
            <w:tcW w:w="2268" w:type="dxa"/>
            <w:vAlign w:val="center"/>
          </w:tcPr>
          <w:p>
            <w:pPr>
              <w:pStyle w:val="14"/>
            </w:pPr>
            <w:r>
              <w:t>关于卫生监督体系建设的若干规定</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45、高阳县卫生监督所经费（劳务派遣）绩效目标表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巡航检查等各类执法行动管理次数</w:t>
            </w:r>
          </w:p>
        </w:tc>
        <w:tc>
          <w:tcPr>
            <w:tcW w:w="2835" w:type="dxa"/>
            <w:vAlign w:val="center"/>
          </w:tcPr>
          <w:p>
            <w:pPr>
              <w:pStyle w:val="14"/>
            </w:pPr>
            <w:r>
              <w:t>巡航检查等各类执法行动管理次数</w:t>
            </w:r>
          </w:p>
        </w:tc>
        <w:tc>
          <w:tcPr>
            <w:tcW w:w="2551" w:type="dxa"/>
            <w:vAlign w:val="center"/>
          </w:tcPr>
          <w:p>
            <w:pPr>
              <w:pStyle w:val="14"/>
            </w:pPr>
            <w:r>
              <w:t>≥800次</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2835" w:type="dxa"/>
            <w:vAlign w:val="center"/>
          </w:tcPr>
          <w:p>
            <w:pPr>
              <w:pStyle w:val="14"/>
            </w:pPr>
            <w:r>
              <w:t>案件办结率</w:t>
            </w:r>
          </w:p>
        </w:tc>
        <w:tc>
          <w:tcPr>
            <w:tcW w:w="2551" w:type="dxa"/>
            <w:vAlign w:val="center"/>
          </w:tcPr>
          <w:p>
            <w:pPr>
              <w:pStyle w:val="14"/>
            </w:pPr>
            <w:r>
              <w:t>≥90%</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完成项目的成本控制在预算水平</w:t>
            </w:r>
          </w:p>
        </w:tc>
        <w:tc>
          <w:tcPr>
            <w:tcW w:w="2551" w:type="dxa"/>
            <w:vAlign w:val="center"/>
          </w:tcPr>
          <w:p>
            <w:pPr>
              <w:pStyle w:val="14"/>
            </w:pPr>
            <w:r>
              <w:t>≤100%</w:t>
            </w:r>
          </w:p>
        </w:tc>
        <w:tc>
          <w:tcPr>
            <w:tcW w:w="2268" w:type="dxa"/>
            <w:vAlign w:val="center"/>
          </w:tcPr>
          <w:p>
            <w:pPr>
              <w:pStyle w:val="14"/>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群众投诉下降率（%）</w:t>
            </w:r>
          </w:p>
        </w:tc>
        <w:tc>
          <w:tcPr>
            <w:tcW w:w="2835" w:type="dxa"/>
            <w:vAlign w:val="center"/>
          </w:tcPr>
          <w:p>
            <w:pPr>
              <w:pStyle w:val="14"/>
            </w:pPr>
            <w:r>
              <w:t>群众投诉下降率（%）</w:t>
            </w:r>
          </w:p>
        </w:tc>
        <w:tc>
          <w:tcPr>
            <w:tcW w:w="2551" w:type="dxa"/>
            <w:vAlign w:val="center"/>
          </w:tcPr>
          <w:p>
            <w:pPr>
              <w:pStyle w:val="14"/>
            </w:pPr>
            <w:r>
              <w:t>≥95%</w:t>
            </w:r>
          </w:p>
        </w:tc>
        <w:tc>
          <w:tcPr>
            <w:tcW w:w="2268" w:type="dxa"/>
            <w:vAlign w:val="center"/>
          </w:tcPr>
          <w:p>
            <w:pPr>
              <w:pStyle w:val="14"/>
            </w:pPr>
            <w:r>
              <w:t>工资方案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46、高阳县疾病预防控制经费绩效目标表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1.保障疾控中心日常运转</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重大疾病管理率</w:t>
            </w:r>
          </w:p>
        </w:tc>
        <w:tc>
          <w:tcPr>
            <w:tcW w:w="2835" w:type="dxa"/>
            <w:vAlign w:val="center"/>
          </w:tcPr>
          <w:p>
            <w:pPr>
              <w:pStyle w:val="14"/>
            </w:pPr>
            <w:r>
              <w:t>实际管理高血压、结核病、艾滋病等重大疾病患者数占应管理患者数的比值</w:t>
            </w:r>
          </w:p>
        </w:tc>
        <w:tc>
          <w:tcPr>
            <w:tcW w:w="2551" w:type="dxa"/>
            <w:vAlign w:val="center"/>
          </w:tcPr>
          <w:p>
            <w:pPr>
              <w:pStyle w:val="14"/>
            </w:pPr>
            <w:r>
              <w:t>≥85%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重大公共卫生服务水平提升度</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≥20%</w:t>
            </w:r>
          </w:p>
        </w:tc>
        <w:tc>
          <w:tcPr>
            <w:tcW w:w="2268" w:type="dxa"/>
            <w:vAlign w:val="center"/>
          </w:tcPr>
          <w:p>
            <w:pPr>
              <w:pStyle w:val="14"/>
            </w:pPr>
            <w:r>
              <w:t>非免疫规划疫苗储存运输费标准</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47、高阳县疾病预防控制中心能力提升项目绩效目标表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1.新建疾病预防控制中心实验综合楼，总面积3780平方米。</w:t>
            </w:r>
          </w:p>
          <w:p>
            <w:pPr>
              <w:pStyle w:val="14"/>
            </w:pPr>
            <w:r>
              <w:t>2.疾病控制能力大幅提升。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项目竣工验收合格率</w:t>
            </w:r>
          </w:p>
        </w:tc>
        <w:tc>
          <w:tcPr>
            <w:tcW w:w="2835" w:type="dxa"/>
            <w:vAlign w:val="center"/>
          </w:tcPr>
          <w:p>
            <w:pPr>
              <w:pStyle w:val="14"/>
            </w:pPr>
            <w:r>
              <w:t>项目质量合格量占工程总数量的比率</w:t>
            </w:r>
          </w:p>
        </w:tc>
        <w:tc>
          <w:tcPr>
            <w:tcW w:w="2551" w:type="dxa"/>
            <w:vAlign w:val="center"/>
          </w:tcPr>
          <w:p>
            <w:pPr>
              <w:pStyle w:val="14"/>
            </w:pPr>
            <w:r>
              <w:t>100%</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项目完工时限</w:t>
            </w:r>
          </w:p>
        </w:tc>
        <w:tc>
          <w:tcPr>
            <w:tcW w:w="2835" w:type="dxa"/>
            <w:vAlign w:val="center"/>
          </w:tcPr>
          <w:p>
            <w:pPr>
              <w:pStyle w:val="14"/>
            </w:pPr>
            <w:r>
              <w:t>项目完工时限</w:t>
            </w:r>
          </w:p>
        </w:tc>
        <w:tc>
          <w:tcPr>
            <w:tcW w:w="2551" w:type="dxa"/>
            <w:vAlign w:val="center"/>
          </w:tcPr>
          <w:p>
            <w:pPr>
              <w:pStyle w:val="14"/>
            </w:pPr>
            <w:r>
              <w:t>2021年12月底</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总投资控制金额</w:t>
            </w:r>
          </w:p>
        </w:tc>
        <w:tc>
          <w:tcPr>
            <w:tcW w:w="2835" w:type="dxa"/>
            <w:vAlign w:val="center"/>
          </w:tcPr>
          <w:p>
            <w:pPr>
              <w:pStyle w:val="14"/>
            </w:pPr>
            <w:r>
              <w:t>总投资控制金额</w:t>
            </w:r>
          </w:p>
        </w:tc>
        <w:tc>
          <w:tcPr>
            <w:tcW w:w="2551" w:type="dxa"/>
            <w:vAlign w:val="center"/>
          </w:tcPr>
          <w:p>
            <w:pPr>
              <w:pStyle w:val="14"/>
            </w:pPr>
            <w:r>
              <w:t>≤5100万元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新建疾病预防控制中心实验综合楼</w:t>
            </w:r>
          </w:p>
        </w:tc>
        <w:tc>
          <w:tcPr>
            <w:tcW w:w="2835" w:type="dxa"/>
            <w:vAlign w:val="center"/>
          </w:tcPr>
          <w:p>
            <w:pPr>
              <w:pStyle w:val="14"/>
            </w:pPr>
            <w:r>
              <w:t>新建疾病预防控制中心实验综合楼，总建筑面积</w:t>
            </w:r>
          </w:p>
        </w:tc>
        <w:tc>
          <w:tcPr>
            <w:tcW w:w="2551" w:type="dxa"/>
            <w:vAlign w:val="center"/>
          </w:tcPr>
          <w:p>
            <w:pPr>
              <w:pStyle w:val="14"/>
            </w:pPr>
            <w:r>
              <w:t>3780平方米</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购置实验仪器设备</w:t>
            </w:r>
          </w:p>
        </w:tc>
        <w:tc>
          <w:tcPr>
            <w:tcW w:w="2835" w:type="dxa"/>
            <w:vAlign w:val="center"/>
          </w:tcPr>
          <w:p>
            <w:pPr>
              <w:pStyle w:val="14"/>
            </w:pPr>
            <w:r>
              <w:t>购置实验仪器设备</w:t>
            </w:r>
          </w:p>
        </w:tc>
        <w:tc>
          <w:tcPr>
            <w:tcW w:w="2551" w:type="dxa"/>
            <w:vAlign w:val="center"/>
          </w:tcPr>
          <w:p>
            <w:pPr>
              <w:pStyle w:val="14"/>
            </w:pPr>
            <w:r>
              <w:t>120台件</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疾病预防控制服务能力</w:t>
            </w:r>
          </w:p>
        </w:tc>
        <w:tc>
          <w:tcPr>
            <w:tcW w:w="2835" w:type="dxa"/>
            <w:vAlign w:val="center"/>
          </w:tcPr>
          <w:p>
            <w:pPr>
              <w:pStyle w:val="14"/>
            </w:pPr>
            <w:r>
              <w:t>疾病预防控制服务能力</w:t>
            </w:r>
          </w:p>
        </w:tc>
        <w:tc>
          <w:tcPr>
            <w:tcW w:w="2551" w:type="dxa"/>
            <w:vAlign w:val="center"/>
          </w:tcPr>
          <w:p>
            <w:pPr>
              <w:pStyle w:val="14"/>
            </w:pPr>
            <w:r>
              <w:t>显著提升</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提供区域传染性疾病防控能力，促进健康高阳建设</w:t>
            </w:r>
          </w:p>
        </w:tc>
        <w:tc>
          <w:tcPr>
            <w:tcW w:w="2835" w:type="dxa"/>
            <w:vAlign w:val="center"/>
          </w:tcPr>
          <w:p>
            <w:pPr>
              <w:pStyle w:val="14"/>
            </w:pPr>
            <w:r>
              <w:t>提供区域传染性疾病防控能力，促进健康高阳建设</w:t>
            </w:r>
          </w:p>
        </w:tc>
        <w:tc>
          <w:tcPr>
            <w:tcW w:w="2551" w:type="dxa"/>
            <w:vAlign w:val="center"/>
          </w:tcPr>
          <w:p>
            <w:pPr>
              <w:pStyle w:val="14"/>
            </w:pPr>
            <w:r>
              <w:t>显著提升</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债券存续期间总收入</w:t>
            </w:r>
          </w:p>
        </w:tc>
        <w:tc>
          <w:tcPr>
            <w:tcW w:w="2835" w:type="dxa"/>
            <w:vAlign w:val="center"/>
          </w:tcPr>
          <w:p>
            <w:pPr>
              <w:pStyle w:val="14"/>
            </w:pPr>
            <w:r>
              <w:t>债券存续期间总收入</w:t>
            </w:r>
          </w:p>
        </w:tc>
        <w:tc>
          <w:tcPr>
            <w:tcW w:w="2551" w:type="dxa"/>
            <w:vAlign w:val="center"/>
          </w:tcPr>
          <w:p>
            <w:pPr>
              <w:pStyle w:val="14"/>
            </w:pPr>
            <w:r>
              <w:t>1290万元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净利润</w:t>
            </w:r>
          </w:p>
        </w:tc>
        <w:tc>
          <w:tcPr>
            <w:tcW w:w="2835" w:type="dxa"/>
            <w:vAlign w:val="center"/>
          </w:tcPr>
          <w:p>
            <w:pPr>
              <w:pStyle w:val="14"/>
            </w:pPr>
            <w:r>
              <w:t>净利润</w:t>
            </w:r>
          </w:p>
        </w:tc>
        <w:tc>
          <w:tcPr>
            <w:tcW w:w="2551" w:type="dxa"/>
            <w:vAlign w:val="center"/>
          </w:tcPr>
          <w:p>
            <w:pPr>
              <w:pStyle w:val="14"/>
            </w:pPr>
            <w:r>
              <w:t>450万元</w:t>
            </w:r>
          </w:p>
        </w:tc>
        <w:tc>
          <w:tcPr>
            <w:tcW w:w="2268" w:type="dxa"/>
            <w:vAlign w:val="center"/>
          </w:tcPr>
          <w:p>
            <w:pPr>
              <w:pStyle w:val="14"/>
            </w:pPr>
            <w:r>
              <w:t>高阳县疾病预防控制中心能力提升项目可行性研究报告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服务对象满意度</w:t>
            </w:r>
          </w:p>
        </w:tc>
        <w:tc>
          <w:tcPr>
            <w:tcW w:w="2551" w:type="dxa"/>
            <w:vAlign w:val="center"/>
          </w:tcPr>
          <w:p>
            <w:pPr>
              <w:pStyle w:val="14"/>
            </w:pPr>
            <w:r>
              <w:t>&gt;95%</w:t>
            </w:r>
          </w:p>
        </w:tc>
        <w:tc>
          <w:tcPr>
            <w:tcW w:w="2268" w:type="dxa"/>
            <w:vAlign w:val="center"/>
          </w:tcPr>
          <w:p>
            <w:pPr>
              <w:pStyle w:val="14"/>
            </w:pPr>
            <w:r>
              <w:t>高阳县疾病预防控制中心能力提升项目可行性研究报告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48、高阳县疾病预防控制中心日常经费绩效目标表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1.保障疾控中心日常运转</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疫苗接种率</w:t>
            </w:r>
          </w:p>
        </w:tc>
        <w:tc>
          <w:tcPr>
            <w:tcW w:w="2835" w:type="dxa"/>
            <w:vAlign w:val="center"/>
          </w:tcPr>
          <w:p>
            <w:pPr>
              <w:pStyle w:val="14"/>
            </w:pPr>
            <w:r>
              <w:t>实际接种人次数占应接种人次数的百分比</w:t>
            </w:r>
          </w:p>
        </w:tc>
        <w:tc>
          <w:tcPr>
            <w:tcW w:w="2551" w:type="dxa"/>
            <w:vAlign w:val="center"/>
          </w:tcPr>
          <w:p>
            <w:pPr>
              <w:pStyle w:val="14"/>
            </w:pPr>
            <w:r>
              <w:t>≥90%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重大疾病管理率</w:t>
            </w:r>
          </w:p>
        </w:tc>
        <w:tc>
          <w:tcPr>
            <w:tcW w:w="2835" w:type="dxa"/>
            <w:vAlign w:val="center"/>
          </w:tcPr>
          <w:p>
            <w:pPr>
              <w:pStyle w:val="14"/>
            </w:pPr>
            <w:r>
              <w:t>实际管理高血压、结核病、艾滋病等重大疾病患者数占应管理患者数的比值</w:t>
            </w:r>
          </w:p>
        </w:tc>
        <w:tc>
          <w:tcPr>
            <w:tcW w:w="2551" w:type="dxa"/>
            <w:vAlign w:val="center"/>
          </w:tcPr>
          <w:p>
            <w:pPr>
              <w:pStyle w:val="14"/>
            </w:pPr>
            <w:r>
              <w:t>≥85%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资金发放准时率</w:t>
            </w:r>
          </w:p>
        </w:tc>
        <w:tc>
          <w:tcPr>
            <w:tcW w:w="2835" w:type="dxa"/>
            <w:vAlign w:val="center"/>
          </w:tcPr>
          <w:p>
            <w:pPr>
              <w:pStyle w:val="14"/>
            </w:pPr>
            <w:r>
              <w:t>资金发放准时率</w:t>
            </w:r>
          </w:p>
        </w:tc>
        <w:tc>
          <w:tcPr>
            <w:tcW w:w="2551" w:type="dxa"/>
            <w:vAlign w:val="center"/>
          </w:tcPr>
          <w:p>
            <w:pPr>
              <w:pStyle w:val="14"/>
            </w:pPr>
            <w:r>
              <w:t>≥95%</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非免疫规划疫苗储存运输费标准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重大公共卫生服务水平提升度</w:t>
            </w:r>
          </w:p>
        </w:tc>
        <w:tc>
          <w:tcPr>
            <w:tcW w:w="2835" w:type="dxa"/>
            <w:vAlign w:val="center"/>
          </w:tcPr>
          <w:p>
            <w:pPr>
              <w:pStyle w:val="14"/>
            </w:pPr>
            <w:r>
              <w:t>反映为辖区内常住人口提供重大公共卫生服务的能力和效果</w:t>
            </w:r>
          </w:p>
        </w:tc>
        <w:tc>
          <w:tcPr>
            <w:tcW w:w="2551" w:type="dxa"/>
            <w:vAlign w:val="center"/>
          </w:tcPr>
          <w:p>
            <w:pPr>
              <w:pStyle w:val="14"/>
            </w:pPr>
            <w:r>
              <w:t>≥20%</w:t>
            </w:r>
          </w:p>
        </w:tc>
        <w:tc>
          <w:tcPr>
            <w:tcW w:w="2268" w:type="dxa"/>
            <w:vAlign w:val="center"/>
          </w:tcPr>
          <w:p>
            <w:pPr>
              <w:pStyle w:val="14"/>
            </w:pPr>
            <w:r>
              <w:t>非免疫规划疫苗储存运输费标准</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49、公共卫生服务补助资金-冀财社[2021]190号绩效目标表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1.保障疾控中心的正常运转及日常业务工作</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购置特种车</w:t>
            </w:r>
          </w:p>
        </w:tc>
        <w:tc>
          <w:tcPr>
            <w:tcW w:w="2835" w:type="dxa"/>
            <w:vAlign w:val="center"/>
          </w:tcPr>
          <w:p>
            <w:pPr>
              <w:pStyle w:val="14"/>
            </w:pPr>
            <w:r>
              <w:t>购置特种车辆</w:t>
            </w:r>
          </w:p>
        </w:tc>
        <w:tc>
          <w:tcPr>
            <w:tcW w:w="2551" w:type="dxa"/>
            <w:vAlign w:val="center"/>
          </w:tcPr>
          <w:p>
            <w:pPr>
              <w:pStyle w:val="14"/>
            </w:pPr>
            <w:r>
              <w:t>3辆</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购置特种车合格率</w:t>
            </w:r>
          </w:p>
        </w:tc>
        <w:tc>
          <w:tcPr>
            <w:tcW w:w="2835" w:type="dxa"/>
            <w:vAlign w:val="center"/>
          </w:tcPr>
          <w:p>
            <w:pPr>
              <w:pStyle w:val="14"/>
            </w:pPr>
            <w:r>
              <w:t>购置特种车合格率</w:t>
            </w:r>
          </w:p>
        </w:tc>
        <w:tc>
          <w:tcPr>
            <w:tcW w:w="2551" w:type="dxa"/>
            <w:vAlign w:val="center"/>
          </w:tcPr>
          <w:p>
            <w:pPr>
              <w:pStyle w:val="14"/>
            </w:pPr>
            <w:r>
              <w:t>100%</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购买时限</w:t>
            </w:r>
          </w:p>
        </w:tc>
        <w:tc>
          <w:tcPr>
            <w:tcW w:w="2835" w:type="dxa"/>
            <w:vAlign w:val="center"/>
          </w:tcPr>
          <w:p>
            <w:pPr>
              <w:pStyle w:val="14"/>
            </w:pPr>
            <w:r>
              <w:t>购置特种车的时限</w:t>
            </w:r>
          </w:p>
        </w:tc>
        <w:tc>
          <w:tcPr>
            <w:tcW w:w="2551" w:type="dxa"/>
            <w:vAlign w:val="center"/>
          </w:tcPr>
          <w:p>
            <w:pPr>
              <w:pStyle w:val="14"/>
            </w:pPr>
            <w:r>
              <w:t>12个月</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总购置金额</w:t>
            </w:r>
          </w:p>
        </w:tc>
        <w:tc>
          <w:tcPr>
            <w:tcW w:w="2835" w:type="dxa"/>
            <w:vAlign w:val="center"/>
          </w:tcPr>
          <w:p>
            <w:pPr>
              <w:pStyle w:val="14"/>
            </w:pPr>
            <w:r>
              <w:t>特种车总购置金额</w:t>
            </w:r>
          </w:p>
        </w:tc>
        <w:tc>
          <w:tcPr>
            <w:tcW w:w="2551" w:type="dxa"/>
            <w:vAlign w:val="center"/>
          </w:tcPr>
          <w:p>
            <w:pPr>
              <w:pStyle w:val="14"/>
            </w:pPr>
            <w:r>
              <w:t>40万元</w:t>
            </w:r>
          </w:p>
        </w:tc>
        <w:tc>
          <w:tcPr>
            <w:tcW w:w="2268" w:type="dxa"/>
            <w:vAlign w:val="center"/>
          </w:tcPr>
          <w:p>
            <w:pPr>
              <w:pStyle w:val="14"/>
            </w:pPr>
            <w:r>
              <w:t>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推进疫苗冷库建设，提升疾控中心免疫规划疫苗储运能力</w:t>
            </w:r>
          </w:p>
        </w:tc>
        <w:tc>
          <w:tcPr>
            <w:tcW w:w="2835" w:type="dxa"/>
            <w:vAlign w:val="center"/>
          </w:tcPr>
          <w:p>
            <w:pPr>
              <w:pStyle w:val="14"/>
            </w:pPr>
            <w:r>
              <w:t>推进疫苗冷库建设，提升疾控中心免疫规划疫苗储运能力</w:t>
            </w:r>
          </w:p>
        </w:tc>
        <w:tc>
          <w:tcPr>
            <w:tcW w:w="2551" w:type="dxa"/>
            <w:vAlign w:val="center"/>
          </w:tcPr>
          <w:p>
            <w:pPr>
              <w:pStyle w:val="14"/>
            </w:pPr>
            <w:r>
              <w:t>≥90%</w:t>
            </w:r>
          </w:p>
        </w:tc>
        <w:tc>
          <w:tcPr>
            <w:tcW w:w="2268" w:type="dxa"/>
            <w:vAlign w:val="center"/>
          </w:tcPr>
          <w:p>
            <w:pPr>
              <w:pStyle w:val="14"/>
            </w:pPr>
            <w:r>
              <w:t>资金管理办法</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50、高阳县妇幼保健院医疗卫生支出绩效目标表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适龄儿童国家免疫规划疫苗接种率</w:t>
            </w:r>
          </w:p>
        </w:tc>
        <w:tc>
          <w:tcPr>
            <w:tcW w:w="2835" w:type="dxa"/>
            <w:vAlign w:val="center"/>
          </w:tcPr>
          <w:p>
            <w:pPr>
              <w:pStyle w:val="14"/>
            </w:pPr>
            <w:r>
              <w:t>适龄儿童国家免疫规划接种率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免费孕前优生健康检查年度目标人群覆盖率</w:t>
            </w:r>
          </w:p>
        </w:tc>
        <w:tc>
          <w:tcPr>
            <w:tcW w:w="2835" w:type="dxa"/>
            <w:vAlign w:val="center"/>
          </w:tcPr>
          <w:p>
            <w:pPr>
              <w:pStyle w:val="14"/>
            </w:pPr>
            <w:r>
              <w:t>孕前优生知识知晓率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计划生育基本技术服务覆盖率</w:t>
            </w:r>
          </w:p>
        </w:tc>
        <w:tc>
          <w:tcPr>
            <w:tcW w:w="2835" w:type="dxa"/>
            <w:vAlign w:val="center"/>
          </w:tcPr>
          <w:p>
            <w:pPr>
              <w:pStyle w:val="14"/>
            </w:pPr>
            <w:r>
              <w:t>免费政策受益率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孕产妇早孕建册率</w:t>
            </w:r>
          </w:p>
        </w:tc>
        <w:tc>
          <w:tcPr>
            <w:tcW w:w="2835" w:type="dxa"/>
            <w:vAlign w:val="center"/>
          </w:tcPr>
          <w:p>
            <w:pPr>
              <w:pStyle w:val="14"/>
            </w:pPr>
            <w:r>
              <w:t>孕产妇健康管理率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基本公共卫生服务工作完成时限</w:t>
            </w:r>
          </w:p>
        </w:tc>
        <w:tc>
          <w:tcPr>
            <w:tcW w:w="2835" w:type="dxa"/>
            <w:vAlign w:val="center"/>
          </w:tcPr>
          <w:p>
            <w:pPr>
              <w:pStyle w:val="14"/>
            </w:pPr>
            <w:r>
              <w:t>公共卫生服务工作</w:t>
            </w:r>
          </w:p>
        </w:tc>
        <w:tc>
          <w:tcPr>
            <w:tcW w:w="2551" w:type="dxa"/>
            <w:vAlign w:val="center"/>
          </w:tcPr>
          <w:p>
            <w:pPr>
              <w:pStyle w:val="14"/>
            </w:pPr>
            <w:r>
              <w:t>月底</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农村妇女宫颈癌检查人均成本</w:t>
            </w:r>
          </w:p>
        </w:tc>
        <w:tc>
          <w:tcPr>
            <w:tcW w:w="2835" w:type="dxa"/>
            <w:vAlign w:val="center"/>
          </w:tcPr>
          <w:p>
            <w:pPr>
              <w:pStyle w:val="14"/>
            </w:pPr>
            <w:r>
              <w:t>农村妇女宫颈癌检查成本</w:t>
            </w:r>
          </w:p>
        </w:tc>
        <w:tc>
          <w:tcPr>
            <w:tcW w:w="2551" w:type="dxa"/>
            <w:vAlign w:val="center"/>
          </w:tcPr>
          <w:p>
            <w:pPr>
              <w:pStyle w:val="14"/>
            </w:pPr>
            <w:r>
              <w:t>≤49元左右/人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农村妇女乳腺癌检查人均成本</w:t>
            </w:r>
          </w:p>
        </w:tc>
        <w:tc>
          <w:tcPr>
            <w:tcW w:w="2835" w:type="dxa"/>
            <w:vAlign w:val="center"/>
          </w:tcPr>
          <w:p>
            <w:pPr>
              <w:pStyle w:val="14"/>
            </w:pPr>
            <w:r>
              <w:t>农村妇女乳腺癌检查成本</w:t>
            </w:r>
          </w:p>
        </w:tc>
        <w:tc>
          <w:tcPr>
            <w:tcW w:w="2551" w:type="dxa"/>
            <w:vAlign w:val="center"/>
          </w:tcPr>
          <w:p>
            <w:pPr>
              <w:pStyle w:val="14"/>
            </w:pPr>
            <w:r>
              <w:t>≤79元左右/人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检查每对夫妇成本</w:t>
            </w:r>
          </w:p>
        </w:tc>
        <w:tc>
          <w:tcPr>
            <w:tcW w:w="2835" w:type="dxa"/>
            <w:vAlign w:val="center"/>
          </w:tcPr>
          <w:p>
            <w:pPr>
              <w:pStyle w:val="14"/>
            </w:pPr>
            <w:r>
              <w:t>孕前优生健康检查成本</w:t>
            </w:r>
          </w:p>
        </w:tc>
        <w:tc>
          <w:tcPr>
            <w:tcW w:w="2551" w:type="dxa"/>
            <w:vAlign w:val="center"/>
          </w:tcPr>
          <w:p>
            <w:pPr>
              <w:pStyle w:val="14"/>
            </w:pPr>
            <w:r>
              <w:t>≤240元/对</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城乡居民公共卫生差距</w:t>
            </w:r>
          </w:p>
        </w:tc>
        <w:tc>
          <w:tcPr>
            <w:tcW w:w="2551" w:type="dxa"/>
            <w:vAlign w:val="center"/>
          </w:tcPr>
          <w:p>
            <w:pPr>
              <w:pStyle w:val="14"/>
            </w:pPr>
            <w:r>
              <w:t>逐步缩小</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基本公共卫生服务水平</w:t>
            </w:r>
          </w:p>
        </w:tc>
        <w:tc>
          <w:tcPr>
            <w:tcW w:w="2835" w:type="dxa"/>
            <w:vAlign w:val="center"/>
          </w:tcPr>
          <w:p>
            <w:pPr>
              <w:pStyle w:val="14"/>
            </w:pPr>
            <w:r>
              <w:t>基本公共卫生服务水平</w:t>
            </w:r>
          </w:p>
        </w:tc>
        <w:tc>
          <w:tcPr>
            <w:tcW w:w="2551" w:type="dxa"/>
            <w:vAlign w:val="center"/>
          </w:tcPr>
          <w:p>
            <w:pPr>
              <w:pStyle w:val="14"/>
            </w:pPr>
            <w:r>
              <w:t>不断提高</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人民健康水平不断提升</w:t>
            </w:r>
          </w:p>
        </w:tc>
        <w:tc>
          <w:tcPr>
            <w:tcW w:w="2835" w:type="dxa"/>
            <w:vAlign w:val="center"/>
          </w:tcPr>
          <w:p>
            <w:pPr>
              <w:pStyle w:val="14"/>
            </w:pPr>
            <w:r>
              <w:t>人民健康水平</w:t>
            </w:r>
          </w:p>
        </w:tc>
        <w:tc>
          <w:tcPr>
            <w:tcW w:w="2551" w:type="dxa"/>
            <w:vAlign w:val="center"/>
          </w:tcPr>
          <w:p>
            <w:pPr>
              <w:pStyle w:val="14"/>
            </w:pPr>
            <w:r>
              <w:t>全面加强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服务对象综合知晓率</w:t>
            </w:r>
          </w:p>
        </w:tc>
        <w:tc>
          <w:tcPr>
            <w:tcW w:w="2835" w:type="dxa"/>
            <w:vAlign w:val="center"/>
          </w:tcPr>
          <w:p>
            <w:pPr>
              <w:pStyle w:val="14"/>
            </w:pPr>
            <w:r>
              <w:t>公共卫生服务政策知晓率</w:t>
            </w:r>
          </w:p>
        </w:tc>
        <w:tc>
          <w:tcPr>
            <w:tcW w:w="2551" w:type="dxa"/>
            <w:vAlign w:val="center"/>
          </w:tcPr>
          <w:p>
            <w:pPr>
              <w:pStyle w:val="14"/>
            </w:pPr>
            <w:r>
              <w:t>≥95%</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保卫发【2022】355号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51、公共卫生服务补助资金-冀财社[2021]190号绩效目标表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免费孕前优生健康检查年度目标人群覆盖率</w:t>
            </w:r>
          </w:p>
        </w:tc>
        <w:tc>
          <w:tcPr>
            <w:tcW w:w="2835" w:type="dxa"/>
            <w:vAlign w:val="center"/>
          </w:tcPr>
          <w:p>
            <w:pPr>
              <w:pStyle w:val="14"/>
            </w:pPr>
            <w:r>
              <w:t>孕前优生知识、政策知晓率</w:t>
            </w:r>
          </w:p>
        </w:tc>
        <w:tc>
          <w:tcPr>
            <w:tcW w:w="2551" w:type="dxa"/>
            <w:vAlign w:val="center"/>
          </w:tcPr>
          <w:p>
            <w:pPr>
              <w:pStyle w:val="14"/>
            </w:pPr>
            <w:r>
              <w:t>≥90%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符合孕前优生健康检查项目技术规范要求</w:t>
            </w:r>
          </w:p>
        </w:tc>
        <w:tc>
          <w:tcPr>
            <w:tcW w:w="2835" w:type="dxa"/>
            <w:vAlign w:val="center"/>
          </w:tcPr>
          <w:p>
            <w:pPr>
              <w:pStyle w:val="14"/>
            </w:pPr>
            <w:r>
              <w:t>符合政策人群接受免费检查受益率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符合计划生育基本技术服务项目技术规范要求</w:t>
            </w:r>
          </w:p>
        </w:tc>
        <w:tc>
          <w:tcPr>
            <w:tcW w:w="2835" w:type="dxa"/>
            <w:vAlign w:val="center"/>
          </w:tcPr>
          <w:p>
            <w:pPr>
              <w:pStyle w:val="14"/>
            </w:pPr>
            <w:r>
              <w:t>免费计划生育手术受益率</w:t>
            </w:r>
          </w:p>
        </w:tc>
        <w:tc>
          <w:tcPr>
            <w:tcW w:w="2551" w:type="dxa"/>
            <w:vAlign w:val="center"/>
          </w:tcPr>
          <w:p>
            <w:pPr>
              <w:pStyle w:val="14"/>
            </w:pPr>
            <w:r>
              <w:t>≥80%</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基本公共卫生服务工作完成时限</w:t>
            </w:r>
          </w:p>
        </w:tc>
        <w:tc>
          <w:tcPr>
            <w:tcW w:w="2835" w:type="dxa"/>
            <w:vAlign w:val="center"/>
          </w:tcPr>
          <w:p>
            <w:pPr>
              <w:pStyle w:val="14"/>
            </w:pPr>
            <w:r>
              <w:t>基本公共卫生服务工作完成时效</w:t>
            </w:r>
          </w:p>
        </w:tc>
        <w:tc>
          <w:tcPr>
            <w:tcW w:w="2551" w:type="dxa"/>
            <w:vAlign w:val="center"/>
          </w:tcPr>
          <w:p>
            <w:pPr>
              <w:pStyle w:val="14"/>
            </w:pPr>
            <w:r>
              <w:t>月底</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检查每对夫妇成本</w:t>
            </w:r>
          </w:p>
        </w:tc>
        <w:tc>
          <w:tcPr>
            <w:tcW w:w="2835" w:type="dxa"/>
            <w:vAlign w:val="center"/>
          </w:tcPr>
          <w:p>
            <w:pPr>
              <w:pStyle w:val="14"/>
            </w:pPr>
            <w:r>
              <w:t>孕前优生健康检查每对成本</w:t>
            </w:r>
          </w:p>
        </w:tc>
        <w:tc>
          <w:tcPr>
            <w:tcW w:w="2551" w:type="dxa"/>
            <w:vAlign w:val="center"/>
          </w:tcPr>
          <w:p>
            <w:pPr>
              <w:pStyle w:val="14"/>
            </w:pPr>
            <w:r>
              <w:t>≤240元/对</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城乡居民公共卫生差距</w:t>
            </w:r>
          </w:p>
        </w:tc>
        <w:tc>
          <w:tcPr>
            <w:tcW w:w="2835" w:type="dxa"/>
            <w:vAlign w:val="center"/>
          </w:tcPr>
          <w:p>
            <w:pPr>
              <w:pStyle w:val="14"/>
            </w:pPr>
            <w:r>
              <w:t>城乡居民公共卫生差距</w:t>
            </w:r>
          </w:p>
        </w:tc>
        <w:tc>
          <w:tcPr>
            <w:tcW w:w="2551" w:type="dxa"/>
            <w:vAlign w:val="center"/>
          </w:tcPr>
          <w:p>
            <w:pPr>
              <w:pStyle w:val="14"/>
            </w:pPr>
            <w:r>
              <w:t>逐步缩小</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基本公共卫生服务水平</w:t>
            </w:r>
          </w:p>
        </w:tc>
        <w:tc>
          <w:tcPr>
            <w:tcW w:w="2835" w:type="dxa"/>
            <w:vAlign w:val="center"/>
          </w:tcPr>
          <w:p>
            <w:pPr>
              <w:pStyle w:val="14"/>
            </w:pPr>
            <w:r>
              <w:t>基本公共卫生服务水平</w:t>
            </w:r>
          </w:p>
        </w:tc>
        <w:tc>
          <w:tcPr>
            <w:tcW w:w="2551" w:type="dxa"/>
            <w:vAlign w:val="center"/>
          </w:tcPr>
          <w:p>
            <w:pPr>
              <w:pStyle w:val="14"/>
            </w:pPr>
            <w:r>
              <w:t>不断提高</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人民健康水平不断提升</w:t>
            </w:r>
          </w:p>
        </w:tc>
        <w:tc>
          <w:tcPr>
            <w:tcW w:w="2835" w:type="dxa"/>
            <w:vAlign w:val="center"/>
          </w:tcPr>
          <w:p>
            <w:pPr>
              <w:pStyle w:val="14"/>
            </w:pPr>
            <w:r>
              <w:t>人民健康水平</w:t>
            </w:r>
          </w:p>
        </w:tc>
        <w:tc>
          <w:tcPr>
            <w:tcW w:w="2551" w:type="dxa"/>
            <w:vAlign w:val="center"/>
          </w:tcPr>
          <w:p>
            <w:pPr>
              <w:pStyle w:val="14"/>
            </w:pPr>
            <w:r>
              <w:t>全面加强</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服务对象综合知晓率</w:t>
            </w:r>
          </w:p>
        </w:tc>
        <w:tc>
          <w:tcPr>
            <w:tcW w:w="2835" w:type="dxa"/>
            <w:vAlign w:val="center"/>
          </w:tcPr>
          <w:p>
            <w:pPr>
              <w:pStyle w:val="14"/>
            </w:pPr>
            <w:r>
              <w:t>服务对象政策知晓率</w:t>
            </w:r>
          </w:p>
        </w:tc>
        <w:tc>
          <w:tcPr>
            <w:tcW w:w="2551" w:type="dxa"/>
            <w:vAlign w:val="center"/>
          </w:tcPr>
          <w:p>
            <w:pPr>
              <w:pStyle w:val="14"/>
            </w:pPr>
            <w:r>
              <w:t>≥95%</w:t>
            </w:r>
          </w:p>
        </w:tc>
        <w:tc>
          <w:tcPr>
            <w:tcW w:w="2268" w:type="dxa"/>
            <w:vAlign w:val="center"/>
          </w:tcPr>
          <w:p>
            <w:pPr>
              <w:pStyle w:val="14"/>
            </w:pPr>
            <w:r>
              <w:t>保卫发【2022】355号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保卫发【2022】355号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52、高阳县医院医疗卫生支出绩效目标表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1.目标内容1购置相关设备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新增仪器设备</w:t>
            </w:r>
          </w:p>
        </w:tc>
        <w:tc>
          <w:tcPr>
            <w:tcW w:w="2835" w:type="dxa"/>
            <w:vAlign w:val="center"/>
          </w:tcPr>
          <w:p>
            <w:pPr>
              <w:pStyle w:val="14"/>
            </w:pPr>
            <w:r>
              <w:t>工艺设备、试验仪器设备、信息化设备</w:t>
            </w:r>
          </w:p>
        </w:tc>
        <w:tc>
          <w:tcPr>
            <w:tcW w:w="2551" w:type="dxa"/>
            <w:vAlign w:val="center"/>
          </w:tcPr>
          <w:p>
            <w:pPr>
              <w:pStyle w:val="14"/>
            </w:pPr>
            <w:r>
              <w:t>完成设备及软件采购工作</w:t>
            </w:r>
          </w:p>
        </w:tc>
        <w:tc>
          <w:tcPr>
            <w:tcW w:w="2268" w:type="dxa"/>
            <w:vAlign w:val="center"/>
          </w:tcPr>
          <w:p>
            <w:pPr>
              <w:pStyle w:val="14"/>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2835" w:type="dxa"/>
            <w:vAlign w:val="center"/>
          </w:tcPr>
          <w:p>
            <w:pPr>
              <w:pStyle w:val="14"/>
            </w:pPr>
            <w:r>
              <w:t>设备合格率</w:t>
            </w:r>
          </w:p>
        </w:tc>
        <w:tc>
          <w:tcPr>
            <w:tcW w:w="2551" w:type="dxa"/>
            <w:vAlign w:val="center"/>
          </w:tcPr>
          <w:p>
            <w:pPr>
              <w:pStyle w:val="14"/>
            </w:pPr>
            <w:r>
              <w:t>采购设备符合要求</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2835" w:type="dxa"/>
            <w:vAlign w:val="center"/>
          </w:tcPr>
          <w:p>
            <w:pPr>
              <w:pStyle w:val="14"/>
            </w:pPr>
            <w:r>
              <w:t>项目完成时间</w:t>
            </w:r>
          </w:p>
          <w:p>
            <w:pPr>
              <w:pStyle w:val="14"/>
            </w:pPr>
          </w:p>
          <w:p>
            <w:pPr>
              <w:pStyle w:val="14"/>
            </w:pPr>
          </w:p>
        </w:tc>
        <w:tc>
          <w:tcPr>
            <w:tcW w:w="2551" w:type="dxa"/>
            <w:vAlign w:val="center"/>
          </w:tcPr>
          <w:p>
            <w:pPr>
              <w:pStyle w:val="14"/>
            </w:pPr>
            <w:r>
              <w:t>按时完成设备采购</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不超预算支出数</w:t>
            </w:r>
          </w:p>
        </w:tc>
        <w:tc>
          <w:tcPr>
            <w:tcW w:w="2835" w:type="dxa"/>
            <w:vAlign w:val="center"/>
          </w:tcPr>
          <w:p>
            <w:pPr>
              <w:pStyle w:val="14"/>
            </w:pPr>
            <w:r>
              <w:t>不超预算成本支出数</w:t>
            </w:r>
          </w:p>
        </w:tc>
        <w:tc>
          <w:tcPr>
            <w:tcW w:w="2551" w:type="dxa"/>
            <w:vAlign w:val="center"/>
          </w:tcPr>
          <w:p>
            <w:pPr>
              <w:pStyle w:val="14"/>
            </w:pPr>
            <w:r>
              <w:t>严格控制成本支出</w:t>
            </w:r>
          </w:p>
        </w:tc>
        <w:tc>
          <w:tcPr>
            <w:tcW w:w="2268" w:type="dxa"/>
            <w:vAlign w:val="center"/>
          </w:tcPr>
          <w:p>
            <w:pPr>
              <w:pStyle w:val="14"/>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公共服务水平提升情况</w:t>
            </w:r>
          </w:p>
        </w:tc>
        <w:tc>
          <w:tcPr>
            <w:tcW w:w="2835" w:type="dxa"/>
            <w:vAlign w:val="center"/>
          </w:tcPr>
          <w:p>
            <w:pPr>
              <w:pStyle w:val="14"/>
            </w:pPr>
            <w:r>
              <w:t>公共服务水平提升情况</w:t>
            </w:r>
          </w:p>
        </w:tc>
        <w:tc>
          <w:tcPr>
            <w:tcW w:w="2551" w:type="dxa"/>
            <w:vAlign w:val="center"/>
          </w:tcPr>
          <w:p>
            <w:pPr>
              <w:pStyle w:val="14"/>
            </w:pPr>
            <w:r>
              <w:t>提升</w:t>
            </w:r>
          </w:p>
        </w:tc>
        <w:tc>
          <w:tcPr>
            <w:tcW w:w="2268" w:type="dxa"/>
            <w:vAlign w:val="center"/>
          </w:tcPr>
          <w:p>
            <w:pPr>
              <w:pStyle w:val="14"/>
            </w:pPr>
            <w:r>
              <w:t>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满意度提升</w:t>
            </w:r>
          </w:p>
        </w:tc>
        <w:tc>
          <w:tcPr>
            <w:tcW w:w="2268" w:type="dxa"/>
            <w:vAlign w:val="center"/>
          </w:tcPr>
          <w:p>
            <w:pPr>
              <w:pStyle w:val="14"/>
            </w:pPr>
            <w:r>
              <w:t>满意度</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53、冀财社[2022]182号-医改专项补助绩效目标表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1.提升临床诊疗服务能力，提高患者满意度</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本项目购买设备数量</w:t>
            </w:r>
          </w:p>
        </w:tc>
        <w:tc>
          <w:tcPr>
            <w:tcW w:w="2835" w:type="dxa"/>
            <w:vAlign w:val="center"/>
          </w:tcPr>
          <w:p>
            <w:pPr>
              <w:pStyle w:val="14"/>
            </w:pPr>
            <w:r>
              <w:t>本项目购买设备数量</w:t>
            </w:r>
          </w:p>
        </w:tc>
        <w:tc>
          <w:tcPr>
            <w:tcW w:w="2551" w:type="dxa"/>
            <w:vAlign w:val="center"/>
          </w:tcPr>
          <w:p>
            <w:pPr>
              <w:pStyle w:val="14"/>
            </w:pPr>
            <w:r>
              <w:t>购置肺功能设备一台</w:t>
            </w:r>
          </w:p>
        </w:tc>
        <w:tc>
          <w:tcPr>
            <w:tcW w:w="2268" w:type="dxa"/>
            <w:vAlign w:val="center"/>
          </w:tcPr>
          <w:p>
            <w:pPr>
              <w:pStyle w:val="14"/>
            </w:pPr>
            <w:r>
              <w:t>设备购置情况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提升医疗救治能力</w:t>
            </w:r>
          </w:p>
        </w:tc>
        <w:tc>
          <w:tcPr>
            <w:tcW w:w="2835" w:type="dxa"/>
            <w:vAlign w:val="center"/>
          </w:tcPr>
          <w:p>
            <w:pPr>
              <w:pStyle w:val="14"/>
            </w:pPr>
            <w:r>
              <w:t>提升医疗救治能力</w:t>
            </w:r>
          </w:p>
        </w:tc>
        <w:tc>
          <w:tcPr>
            <w:tcW w:w="2551" w:type="dxa"/>
            <w:vAlign w:val="center"/>
          </w:tcPr>
          <w:p>
            <w:pPr>
              <w:pStyle w:val="14"/>
            </w:pPr>
            <w:r>
              <w:t>提升</w:t>
            </w:r>
          </w:p>
        </w:tc>
        <w:tc>
          <w:tcPr>
            <w:tcW w:w="2268" w:type="dxa"/>
            <w:vAlign w:val="center"/>
          </w:tcPr>
          <w:p>
            <w:pPr>
              <w:pStyle w:val="14"/>
            </w:pPr>
            <w:r>
              <w:t>救治能力提升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2023年度完成支付</w:t>
            </w:r>
          </w:p>
        </w:tc>
        <w:tc>
          <w:tcPr>
            <w:tcW w:w="2835" w:type="dxa"/>
            <w:vAlign w:val="center"/>
          </w:tcPr>
          <w:p>
            <w:pPr>
              <w:pStyle w:val="14"/>
            </w:pPr>
            <w:r>
              <w:t>2023年完成支付</w:t>
            </w:r>
          </w:p>
        </w:tc>
        <w:tc>
          <w:tcPr>
            <w:tcW w:w="2551" w:type="dxa"/>
            <w:vAlign w:val="center"/>
          </w:tcPr>
          <w:p>
            <w:pPr>
              <w:pStyle w:val="14"/>
            </w:pPr>
            <w:r>
              <w:t>完成支付</w:t>
            </w:r>
          </w:p>
        </w:tc>
        <w:tc>
          <w:tcPr>
            <w:tcW w:w="2268" w:type="dxa"/>
            <w:vAlign w:val="center"/>
          </w:tcPr>
          <w:p>
            <w:pPr>
              <w:pStyle w:val="14"/>
            </w:pPr>
            <w:r>
              <w:t>实际支付情况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购置重点专科相关设备</w:t>
            </w:r>
          </w:p>
        </w:tc>
        <w:tc>
          <w:tcPr>
            <w:tcW w:w="2835" w:type="dxa"/>
            <w:vAlign w:val="center"/>
          </w:tcPr>
          <w:p>
            <w:pPr>
              <w:pStyle w:val="14"/>
            </w:pPr>
            <w:r>
              <w:t>购置重点专科相关设备</w:t>
            </w:r>
          </w:p>
        </w:tc>
        <w:tc>
          <w:tcPr>
            <w:tcW w:w="2551" w:type="dxa"/>
            <w:vAlign w:val="center"/>
          </w:tcPr>
          <w:p>
            <w:pPr>
              <w:pStyle w:val="14"/>
            </w:pPr>
            <w:r>
              <w:t>购置重点专科相关设备</w:t>
            </w:r>
          </w:p>
        </w:tc>
        <w:tc>
          <w:tcPr>
            <w:tcW w:w="2268" w:type="dxa"/>
            <w:vAlign w:val="center"/>
          </w:tcPr>
          <w:p>
            <w:pPr>
              <w:pStyle w:val="14"/>
            </w:pPr>
            <w:r>
              <w:t>设备购置情况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提升服务能力</w:t>
            </w:r>
          </w:p>
        </w:tc>
        <w:tc>
          <w:tcPr>
            <w:tcW w:w="2835" w:type="dxa"/>
            <w:vAlign w:val="center"/>
          </w:tcPr>
          <w:p>
            <w:pPr>
              <w:pStyle w:val="14"/>
            </w:pPr>
            <w:r>
              <w:t>提升服务能力</w:t>
            </w:r>
          </w:p>
        </w:tc>
        <w:tc>
          <w:tcPr>
            <w:tcW w:w="2551" w:type="dxa"/>
            <w:vAlign w:val="center"/>
          </w:tcPr>
          <w:p>
            <w:pPr>
              <w:pStyle w:val="14"/>
            </w:pPr>
            <w:r>
              <w:t>提升呼吸与危重症救治能力</w:t>
            </w:r>
          </w:p>
        </w:tc>
        <w:tc>
          <w:tcPr>
            <w:tcW w:w="2268" w:type="dxa"/>
            <w:vAlign w:val="center"/>
          </w:tcPr>
          <w:p>
            <w:pPr>
              <w:pStyle w:val="14"/>
            </w:pPr>
            <w:r>
              <w:t>救治能力提升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满意度提升</w:t>
            </w:r>
          </w:p>
        </w:tc>
        <w:tc>
          <w:tcPr>
            <w:tcW w:w="2268" w:type="dxa"/>
            <w:vAlign w:val="center"/>
          </w:tcPr>
          <w:p>
            <w:pPr>
              <w:pStyle w:val="14"/>
            </w:pPr>
            <w:r>
              <w:t>满意度</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54、冀财社[2022]188号-公共卫生服务补助（全科医师转岗培训）绩效目标表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1.完成20人全科医师培训</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20名医师培训</w:t>
            </w:r>
          </w:p>
        </w:tc>
        <w:tc>
          <w:tcPr>
            <w:tcW w:w="2835" w:type="dxa"/>
            <w:vAlign w:val="center"/>
          </w:tcPr>
          <w:p>
            <w:pPr>
              <w:pStyle w:val="14"/>
            </w:pPr>
            <w:r>
              <w:t>完成20名医师培训</w:t>
            </w:r>
          </w:p>
        </w:tc>
        <w:tc>
          <w:tcPr>
            <w:tcW w:w="2551" w:type="dxa"/>
            <w:vAlign w:val="center"/>
          </w:tcPr>
          <w:p>
            <w:pPr>
              <w:pStyle w:val="14"/>
            </w:pPr>
            <w:r>
              <w:t>完成20名医师培训</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掌握常规操作规范</w:t>
            </w:r>
          </w:p>
        </w:tc>
        <w:tc>
          <w:tcPr>
            <w:tcW w:w="2835" w:type="dxa"/>
            <w:vAlign w:val="center"/>
          </w:tcPr>
          <w:p>
            <w:pPr>
              <w:pStyle w:val="14"/>
            </w:pPr>
            <w:r>
              <w:t>掌握常见病、多发病治疗</w:t>
            </w:r>
          </w:p>
        </w:tc>
        <w:tc>
          <w:tcPr>
            <w:tcW w:w="2551" w:type="dxa"/>
            <w:vAlign w:val="center"/>
          </w:tcPr>
          <w:p>
            <w:pPr>
              <w:pStyle w:val="14"/>
            </w:pPr>
            <w:r>
              <w:t>提升</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完成培训时间</w:t>
            </w:r>
          </w:p>
        </w:tc>
        <w:tc>
          <w:tcPr>
            <w:tcW w:w="2835" w:type="dxa"/>
            <w:vAlign w:val="center"/>
          </w:tcPr>
          <w:p>
            <w:pPr>
              <w:pStyle w:val="14"/>
            </w:pPr>
            <w:r>
              <w:t>2023年第二季度</w:t>
            </w:r>
          </w:p>
        </w:tc>
        <w:tc>
          <w:tcPr>
            <w:tcW w:w="2551" w:type="dxa"/>
            <w:vAlign w:val="center"/>
          </w:tcPr>
          <w:p>
            <w:pPr>
              <w:pStyle w:val="14"/>
            </w:pPr>
            <w:r>
              <w:t>完成20人培训</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购置教具、建示教室、带教老师教学</w:t>
            </w:r>
          </w:p>
        </w:tc>
        <w:tc>
          <w:tcPr>
            <w:tcW w:w="2835" w:type="dxa"/>
            <w:vAlign w:val="center"/>
          </w:tcPr>
          <w:p>
            <w:pPr>
              <w:pStyle w:val="14"/>
            </w:pPr>
            <w:r>
              <w:t>购置教具、建示教室、带教老师教学</w:t>
            </w:r>
          </w:p>
        </w:tc>
        <w:tc>
          <w:tcPr>
            <w:tcW w:w="2551" w:type="dxa"/>
            <w:vAlign w:val="center"/>
          </w:tcPr>
          <w:p>
            <w:pPr>
              <w:pStyle w:val="14"/>
            </w:pPr>
            <w:r>
              <w:t>资金支出完毕</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提升全科医师基本医疗和公共卫生服务能力</w:t>
            </w:r>
          </w:p>
        </w:tc>
        <w:tc>
          <w:tcPr>
            <w:tcW w:w="2835" w:type="dxa"/>
            <w:vAlign w:val="center"/>
          </w:tcPr>
          <w:p>
            <w:pPr>
              <w:pStyle w:val="14"/>
            </w:pPr>
            <w:r>
              <w:t>能力提升</w:t>
            </w:r>
          </w:p>
        </w:tc>
        <w:tc>
          <w:tcPr>
            <w:tcW w:w="2551" w:type="dxa"/>
            <w:vAlign w:val="center"/>
          </w:tcPr>
          <w:p>
            <w:pPr>
              <w:pStyle w:val="14"/>
            </w:pPr>
            <w:r>
              <w:t>有所提升</w:t>
            </w:r>
          </w:p>
        </w:tc>
        <w:tc>
          <w:tcPr>
            <w:tcW w:w="2268" w:type="dxa"/>
            <w:vAlign w:val="center"/>
          </w:tcPr>
          <w:p>
            <w:pPr>
              <w:pStyle w:val="14"/>
            </w:pPr>
            <w:r>
              <w:t>保定市卫生健康办公室关于开展2020年全科医生转岗培训的通知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患者满意度提升</w:t>
            </w:r>
          </w:p>
        </w:tc>
        <w:tc>
          <w:tcPr>
            <w:tcW w:w="2268" w:type="dxa"/>
            <w:vAlign w:val="center"/>
          </w:tcPr>
          <w:p>
            <w:pPr>
              <w:pStyle w:val="14"/>
            </w:pPr>
            <w:r>
              <w:t>保定市卫生健康办公室关于开展2020年全科医生转岗培训的通知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55、高阳县中医医院迁建项目绩效目标表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1.高阳县中医医院迁建项目</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扩建建筑面积</w:t>
            </w:r>
          </w:p>
        </w:tc>
        <w:tc>
          <w:tcPr>
            <w:tcW w:w="2835" w:type="dxa"/>
            <w:vAlign w:val="center"/>
          </w:tcPr>
          <w:p>
            <w:pPr>
              <w:pStyle w:val="14"/>
            </w:pPr>
            <w:r>
              <w:t>扩建建筑面积</w:t>
            </w:r>
          </w:p>
        </w:tc>
        <w:tc>
          <w:tcPr>
            <w:tcW w:w="2551" w:type="dxa"/>
            <w:vAlign w:val="center"/>
          </w:tcPr>
          <w:p>
            <w:pPr>
              <w:pStyle w:val="14"/>
            </w:pPr>
            <w:r>
              <w:t>23199总建筑面积</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新建建筑验收合格率（%）</w:t>
            </w:r>
          </w:p>
        </w:tc>
        <w:tc>
          <w:tcPr>
            <w:tcW w:w="2835" w:type="dxa"/>
            <w:vAlign w:val="center"/>
          </w:tcPr>
          <w:p>
            <w:pPr>
              <w:pStyle w:val="14"/>
            </w:pPr>
            <w:r>
              <w:t>新建建筑验收合格率（%）</w:t>
            </w:r>
          </w:p>
        </w:tc>
        <w:tc>
          <w:tcPr>
            <w:tcW w:w="2551" w:type="dxa"/>
            <w:vAlign w:val="center"/>
          </w:tcPr>
          <w:p>
            <w:pPr>
              <w:pStyle w:val="14"/>
            </w:pPr>
            <w:r>
              <w:t>100验收合格</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完成工作时间</w:t>
            </w:r>
          </w:p>
        </w:tc>
        <w:tc>
          <w:tcPr>
            <w:tcW w:w="2835" w:type="dxa"/>
            <w:vAlign w:val="center"/>
          </w:tcPr>
          <w:p>
            <w:pPr>
              <w:pStyle w:val="14"/>
            </w:pPr>
            <w:r>
              <w:t>完成工作时间</w:t>
            </w:r>
          </w:p>
        </w:tc>
        <w:tc>
          <w:tcPr>
            <w:tcW w:w="2551" w:type="dxa"/>
            <w:vAlign w:val="center"/>
          </w:tcPr>
          <w:p>
            <w:pPr>
              <w:pStyle w:val="14"/>
            </w:pPr>
            <w:r>
              <w:t>2022.092022年9月完工</w:t>
            </w:r>
          </w:p>
        </w:tc>
        <w:tc>
          <w:tcPr>
            <w:tcW w:w="2268" w:type="dxa"/>
            <w:vAlign w:val="center"/>
          </w:tcPr>
          <w:p>
            <w:pPr>
              <w:pStyle w:val="14"/>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项目资金总额</w:t>
            </w:r>
          </w:p>
        </w:tc>
        <w:tc>
          <w:tcPr>
            <w:tcW w:w="2835" w:type="dxa"/>
            <w:vAlign w:val="center"/>
          </w:tcPr>
          <w:p>
            <w:pPr>
              <w:pStyle w:val="14"/>
            </w:pPr>
            <w:r>
              <w:t>项目资金总额</w:t>
            </w:r>
          </w:p>
        </w:tc>
        <w:tc>
          <w:tcPr>
            <w:tcW w:w="2551" w:type="dxa"/>
            <w:vAlign w:val="center"/>
          </w:tcPr>
          <w:p>
            <w:pPr>
              <w:pStyle w:val="14"/>
            </w:pPr>
            <w:r>
              <w:t>20002000万</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受益总人数</w:t>
            </w:r>
          </w:p>
        </w:tc>
        <w:tc>
          <w:tcPr>
            <w:tcW w:w="2835" w:type="dxa"/>
            <w:vAlign w:val="center"/>
          </w:tcPr>
          <w:p>
            <w:pPr>
              <w:pStyle w:val="14"/>
            </w:pPr>
            <w:r>
              <w:t>受益总人数</w:t>
            </w:r>
          </w:p>
        </w:tc>
        <w:tc>
          <w:tcPr>
            <w:tcW w:w="2551" w:type="dxa"/>
            <w:vAlign w:val="center"/>
          </w:tcPr>
          <w:p>
            <w:pPr>
              <w:pStyle w:val="14"/>
            </w:pPr>
            <w:r>
              <w:t>≥30面向全县居民</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≥0使用年限大于50年</w:t>
            </w:r>
          </w:p>
        </w:tc>
        <w:tc>
          <w:tcPr>
            <w:tcW w:w="2268" w:type="dxa"/>
            <w:vAlign w:val="center"/>
          </w:tcPr>
          <w:p>
            <w:pPr>
              <w:pStyle w:val="14"/>
            </w:pPr>
            <w:r>
              <w:t>高阳发改投资【2019】230号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2835" w:type="dxa"/>
            <w:vAlign w:val="center"/>
          </w:tcPr>
          <w:p>
            <w:pPr>
              <w:pStyle w:val="14"/>
            </w:pPr>
            <w:r>
              <w:t>增加患者满意度</w:t>
            </w:r>
          </w:p>
        </w:tc>
        <w:tc>
          <w:tcPr>
            <w:tcW w:w="2551" w:type="dxa"/>
            <w:vAlign w:val="center"/>
          </w:tcPr>
          <w:p>
            <w:pPr>
              <w:pStyle w:val="14"/>
            </w:pPr>
            <w:r>
              <w:t>≥0就医环境改善，提高满意</w:t>
            </w:r>
          </w:p>
        </w:tc>
        <w:tc>
          <w:tcPr>
            <w:tcW w:w="2268" w:type="dxa"/>
            <w:vAlign w:val="center"/>
          </w:tcPr>
          <w:p>
            <w:pPr>
              <w:pStyle w:val="14"/>
            </w:pPr>
            <w:r>
              <w:t>高阳发改投资【2019】230号</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56、高阳县中医院医疗卫生支出绩效目标表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1.购置设备，提高医院医疗服务能力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购置设备数量</w:t>
            </w:r>
          </w:p>
        </w:tc>
        <w:tc>
          <w:tcPr>
            <w:tcW w:w="2835" w:type="dxa"/>
            <w:vAlign w:val="center"/>
          </w:tcPr>
          <w:p>
            <w:pPr>
              <w:pStyle w:val="14"/>
            </w:pPr>
            <w:r>
              <w:t>购置数量</w:t>
            </w:r>
          </w:p>
        </w:tc>
        <w:tc>
          <w:tcPr>
            <w:tcW w:w="2551" w:type="dxa"/>
            <w:vAlign w:val="center"/>
          </w:tcPr>
          <w:p>
            <w:pPr>
              <w:pStyle w:val="14"/>
            </w:pPr>
            <w:r>
              <w:t>≥39台</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购置设备合格率</w:t>
            </w:r>
          </w:p>
        </w:tc>
        <w:tc>
          <w:tcPr>
            <w:tcW w:w="2835" w:type="dxa"/>
            <w:vAlign w:val="center"/>
          </w:tcPr>
          <w:p>
            <w:pPr>
              <w:pStyle w:val="14"/>
            </w:pPr>
            <w:r>
              <w:t>合格率</w:t>
            </w:r>
          </w:p>
        </w:tc>
        <w:tc>
          <w:tcPr>
            <w:tcW w:w="2551" w:type="dxa"/>
            <w:vAlign w:val="center"/>
          </w:tcPr>
          <w:p>
            <w:pPr>
              <w:pStyle w:val="14"/>
            </w:pPr>
            <w:r>
              <w:t>≥100%</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购置任务完成率</w:t>
            </w:r>
          </w:p>
        </w:tc>
        <w:tc>
          <w:tcPr>
            <w:tcW w:w="2835" w:type="dxa"/>
            <w:vAlign w:val="center"/>
          </w:tcPr>
          <w:p>
            <w:pPr>
              <w:pStyle w:val="14"/>
            </w:pPr>
            <w:r>
              <w:t>购置任务完成率</w:t>
            </w:r>
          </w:p>
        </w:tc>
        <w:tc>
          <w:tcPr>
            <w:tcW w:w="2551" w:type="dxa"/>
            <w:vAlign w:val="center"/>
          </w:tcPr>
          <w:p>
            <w:pPr>
              <w:pStyle w:val="14"/>
            </w:pPr>
            <w:r>
              <w:t>≥100%</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购置金额</w:t>
            </w:r>
          </w:p>
        </w:tc>
        <w:tc>
          <w:tcPr>
            <w:tcW w:w="2835" w:type="dxa"/>
            <w:vAlign w:val="center"/>
          </w:tcPr>
          <w:p>
            <w:pPr>
              <w:pStyle w:val="14"/>
            </w:pPr>
            <w:r>
              <w:t>购置金额</w:t>
            </w:r>
          </w:p>
        </w:tc>
        <w:tc>
          <w:tcPr>
            <w:tcW w:w="2551" w:type="dxa"/>
            <w:vAlign w:val="center"/>
          </w:tcPr>
          <w:p>
            <w:pPr>
              <w:pStyle w:val="14"/>
            </w:pPr>
            <w:r>
              <w:t>≥2413万元</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购置设备可持续使用年限</w:t>
            </w:r>
          </w:p>
        </w:tc>
        <w:tc>
          <w:tcPr>
            <w:tcW w:w="2835" w:type="dxa"/>
            <w:vAlign w:val="center"/>
          </w:tcPr>
          <w:p>
            <w:pPr>
              <w:pStyle w:val="14"/>
            </w:pPr>
            <w:r>
              <w:t>设备使用年限</w:t>
            </w:r>
          </w:p>
        </w:tc>
        <w:tc>
          <w:tcPr>
            <w:tcW w:w="2551" w:type="dxa"/>
            <w:vAlign w:val="center"/>
          </w:tcPr>
          <w:p>
            <w:pPr>
              <w:pStyle w:val="14"/>
            </w:pPr>
            <w:r>
              <w:t>≥5年</w:t>
            </w:r>
          </w:p>
        </w:tc>
        <w:tc>
          <w:tcPr>
            <w:tcW w:w="2268" w:type="dxa"/>
            <w:vAlign w:val="center"/>
          </w:tcPr>
          <w:p>
            <w:pPr>
              <w:pStyle w:val="14"/>
            </w:pPr>
            <w:r>
              <w:t>2023年资产配置计划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患者满意度</w:t>
            </w:r>
          </w:p>
        </w:tc>
        <w:tc>
          <w:tcPr>
            <w:tcW w:w="2835" w:type="dxa"/>
            <w:vAlign w:val="center"/>
          </w:tcPr>
          <w:p>
            <w:pPr>
              <w:pStyle w:val="14"/>
            </w:pPr>
            <w:r>
              <w:t>患者满意度</w:t>
            </w:r>
          </w:p>
        </w:tc>
        <w:tc>
          <w:tcPr>
            <w:tcW w:w="2551" w:type="dxa"/>
            <w:vAlign w:val="center"/>
          </w:tcPr>
          <w:p>
            <w:pPr>
              <w:pStyle w:val="14"/>
            </w:pPr>
            <w:r>
              <w:t>≥90%</w:t>
            </w:r>
          </w:p>
        </w:tc>
        <w:tc>
          <w:tcPr>
            <w:tcW w:w="2268" w:type="dxa"/>
            <w:vAlign w:val="center"/>
          </w:tcPr>
          <w:p>
            <w:pPr>
              <w:pStyle w:val="14"/>
            </w:pPr>
            <w:r>
              <w:t>2023年资产配置计划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57、中医药事业发展经费绩效目标表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p>
        </w:tc>
        <w:tc>
          <w:tcPr>
            <w:tcW w:w="2268" w:type="dxa"/>
            <w:vAlign w:val="center"/>
          </w:tcPr>
          <w:p>
            <w:pPr>
              <w:pStyle w:val="14"/>
            </w:pPr>
          </w:p>
        </w:tc>
        <w:tc>
          <w:tcPr>
            <w:tcW w:w="2835" w:type="dxa"/>
            <w:vAlign w:val="center"/>
          </w:tcPr>
          <w:p>
            <w:pPr>
              <w:pStyle w:val="14"/>
            </w:pPr>
          </w:p>
        </w:tc>
        <w:tc>
          <w:tcPr>
            <w:tcW w:w="2835" w:type="dxa"/>
            <w:vAlign w:val="center"/>
          </w:tcPr>
          <w:p>
            <w:pPr>
              <w:pStyle w:val="14"/>
            </w:pPr>
          </w:p>
        </w:tc>
        <w:tc>
          <w:tcPr>
            <w:tcW w:w="2551" w:type="dxa"/>
            <w:vAlign w:val="center"/>
          </w:tcPr>
          <w:p>
            <w:pPr>
              <w:pStyle w:val="14"/>
            </w:pPr>
          </w:p>
        </w:tc>
        <w:tc>
          <w:tcPr>
            <w:tcW w:w="2268"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58、锦华街道卫生院改造提升项目（冀财预[2021]71号、冀财预[2022]35号）绩效目标表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1.提高医疗服务水平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总改造建筑面积</w:t>
            </w:r>
          </w:p>
        </w:tc>
        <w:tc>
          <w:tcPr>
            <w:tcW w:w="2835" w:type="dxa"/>
            <w:vAlign w:val="center"/>
          </w:tcPr>
          <w:p>
            <w:pPr>
              <w:pStyle w:val="14"/>
            </w:pPr>
            <w:r>
              <w:t>总改造建筑面积</w:t>
            </w:r>
          </w:p>
        </w:tc>
        <w:tc>
          <w:tcPr>
            <w:tcW w:w="2551" w:type="dxa"/>
            <w:vAlign w:val="center"/>
          </w:tcPr>
          <w:p>
            <w:pPr>
              <w:pStyle w:val="14"/>
            </w:pPr>
            <w:r>
              <w:t>3330.42平方米</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验收合格率</w:t>
            </w:r>
          </w:p>
        </w:tc>
        <w:tc>
          <w:tcPr>
            <w:tcW w:w="2551" w:type="dxa"/>
            <w:vAlign w:val="center"/>
          </w:tcPr>
          <w:p>
            <w:pPr>
              <w:pStyle w:val="14"/>
            </w:pPr>
            <w:r>
              <w:t>100%</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完工时间</w:t>
            </w:r>
          </w:p>
        </w:tc>
        <w:tc>
          <w:tcPr>
            <w:tcW w:w="2835" w:type="dxa"/>
            <w:vAlign w:val="center"/>
          </w:tcPr>
          <w:p>
            <w:pPr>
              <w:pStyle w:val="14"/>
            </w:pPr>
            <w:r>
              <w:t>完工时间</w:t>
            </w:r>
          </w:p>
        </w:tc>
        <w:tc>
          <w:tcPr>
            <w:tcW w:w="2551" w:type="dxa"/>
            <w:vAlign w:val="center"/>
          </w:tcPr>
          <w:p>
            <w:pPr>
              <w:pStyle w:val="14"/>
            </w:pPr>
            <w:r>
              <w:t>2023年12月底</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项目总投资</w:t>
            </w:r>
          </w:p>
        </w:tc>
        <w:tc>
          <w:tcPr>
            <w:tcW w:w="2835" w:type="dxa"/>
            <w:vAlign w:val="center"/>
          </w:tcPr>
          <w:p>
            <w:pPr>
              <w:pStyle w:val="14"/>
            </w:pPr>
            <w:r>
              <w:t>项目总投资</w:t>
            </w:r>
          </w:p>
        </w:tc>
        <w:tc>
          <w:tcPr>
            <w:tcW w:w="2551" w:type="dxa"/>
            <w:vAlign w:val="center"/>
          </w:tcPr>
          <w:p>
            <w:pPr>
              <w:pStyle w:val="14"/>
            </w:pPr>
            <w:r>
              <w:t>249万元</w:t>
            </w:r>
          </w:p>
        </w:tc>
        <w:tc>
          <w:tcPr>
            <w:tcW w:w="2268" w:type="dxa"/>
            <w:vAlign w:val="center"/>
          </w:tcPr>
          <w:p>
            <w:pPr>
              <w:pStyle w:val="14"/>
            </w:pPr>
            <w:r>
              <w:t>高阳县锦华街道卫生院改造提升项目可行性研究报告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医疗服务水平</w:t>
            </w:r>
          </w:p>
        </w:tc>
        <w:tc>
          <w:tcPr>
            <w:tcW w:w="2835" w:type="dxa"/>
            <w:vAlign w:val="center"/>
          </w:tcPr>
          <w:p>
            <w:pPr>
              <w:pStyle w:val="14"/>
            </w:pPr>
            <w:r>
              <w:t>医疗服务水平</w:t>
            </w:r>
          </w:p>
        </w:tc>
        <w:tc>
          <w:tcPr>
            <w:tcW w:w="2551" w:type="dxa"/>
            <w:vAlign w:val="center"/>
          </w:tcPr>
          <w:p>
            <w:pPr>
              <w:pStyle w:val="14"/>
            </w:pPr>
            <w:r>
              <w:t>明显提升</w:t>
            </w:r>
          </w:p>
        </w:tc>
        <w:tc>
          <w:tcPr>
            <w:tcW w:w="2268" w:type="dxa"/>
            <w:vAlign w:val="center"/>
          </w:tcPr>
          <w:p>
            <w:pPr>
              <w:pStyle w:val="14"/>
            </w:pPr>
            <w:r>
              <w:t>高阳县锦华街道卫生院改造提升项目可行性研究报告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59、小王果庄镇卫生院项目资金绩效目标表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1.可新增就诊或住院人员数量</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60、2020年革命老区转移支付资金（蒲口镇卫生院医养结合项目）-冀财预[2019]66号绩效目标表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1.提高蒲口镇卫生院业务能力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2835" w:type="dxa"/>
            <w:vAlign w:val="center"/>
          </w:tcPr>
          <w:p>
            <w:pPr>
              <w:pStyle w:val="14"/>
            </w:pPr>
            <w:r>
              <w:t>项目数量</w:t>
            </w:r>
          </w:p>
        </w:tc>
        <w:tc>
          <w:tcPr>
            <w:tcW w:w="2551" w:type="dxa"/>
            <w:vAlign w:val="center"/>
          </w:tcPr>
          <w:p>
            <w:pPr>
              <w:pStyle w:val="14"/>
            </w:pPr>
            <w:r>
              <w:t>1个</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项目是否存在质量问题</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及时支出的金额占补助资金的比例</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高阳县蒲口乡卫生院医养结合项目可行性研究报告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高阳县蒲口乡卫生院医养结合项目可行性研究报告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61、蒲口镇卫生院项目资金绩效目标表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62、高阳县第三人民医院精神科康复综合楼项目绩效目标表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1.加强高阳县及周边的精神专科医疗服务体系建设，提升精神专科医疗服务能力，提升当地民生水平和促进医疗卫生事业发展</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建设综合楼，地上5层的装配整体式框架结构</w:t>
            </w:r>
          </w:p>
        </w:tc>
        <w:tc>
          <w:tcPr>
            <w:tcW w:w="2835" w:type="dxa"/>
            <w:vAlign w:val="center"/>
          </w:tcPr>
          <w:p>
            <w:pPr>
              <w:pStyle w:val="14"/>
            </w:pPr>
            <w:r>
              <w:t>建设综合楼，地上5层的装配整体式框架结构</w:t>
            </w:r>
          </w:p>
        </w:tc>
        <w:tc>
          <w:tcPr>
            <w:tcW w:w="2551" w:type="dxa"/>
            <w:vAlign w:val="center"/>
          </w:tcPr>
          <w:p>
            <w:pPr>
              <w:pStyle w:val="14"/>
            </w:pPr>
            <w:r>
              <w:t>7550平方米</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配套用房建筑面积760㎡，混凝土框架结构，主要包括锅炉房、变配电室、维修间、消防水池等</w:t>
            </w:r>
          </w:p>
        </w:tc>
        <w:tc>
          <w:tcPr>
            <w:tcW w:w="2835" w:type="dxa"/>
            <w:vAlign w:val="center"/>
          </w:tcPr>
          <w:p>
            <w:pPr>
              <w:pStyle w:val="14"/>
            </w:pPr>
            <w:r>
              <w:t>配套用房建筑面积760㎡，混凝土框架结构，主要包括锅炉房、变配电室、维修间、消防水池等</w:t>
            </w:r>
          </w:p>
        </w:tc>
        <w:tc>
          <w:tcPr>
            <w:tcW w:w="2551" w:type="dxa"/>
            <w:vAlign w:val="center"/>
          </w:tcPr>
          <w:p>
            <w:pPr>
              <w:pStyle w:val="14"/>
            </w:pPr>
            <w:r>
              <w:t>760平方米</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病床数</w:t>
            </w:r>
          </w:p>
        </w:tc>
        <w:tc>
          <w:tcPr>
            <w:tcW w:w="2835" w:type="dxa"/>
            <w:vAlign w:val="center"/>
          </w:tcPr>
          <w:p>
            <w:pPr>
              <w:pStyle w:val="14"/>
            </w:pPr>
            <w:r>
              <w:t>病床数</w:t>
            </w:r>
          </w:p>
        </w:tc>
        <w:tc>
          <w:tcPr>
            <w:tcW w:w="2551" w:type="dxa"/>
            <w:vAlign w:val="center"/>
          </w:tcPr>
          <w:p>
            <w:pPr>
              <w:pStyle w:val="14"/>
            </w:pPr>
            <w:r>
              <w:t>160床</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配套设施建设完成度</w:t>
            </w:r>
          </w:p>
        </w:tc>
        <w:tc>
          <w:tcPr>
            <w:tcW w:w="2835" w:type="dxa"/>
            <w:vAlign w:val="center"/>
          </w:tcPr>
          <w:p>
            <w:pPr>
              <w:pStyle w:val="14"/>
            </w:pPr>
            <w:r>
              <w:t>配套设施建设完成度</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项目总体规划达标率</w:t>
            </w:r>
          </w:p>
        </w:tc>
        <w:tc>
          <w:tcPr>
            <w:tcW w:w="2835" w:type="dxa"/>
            <w:vAlign w:val="center"/>
          </w:tcPr>
          <w:p>
            <w:pPr>
              <w:pStyle w:val="14"/>
            </w:pPr>
            <w:r>
              <w:t>项目总体规划达标率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项目总体手续齐备度</w:t>
            </w:r>
          </w:p>
        </w:tc>
        <w:tc>
          <w:tcPr>
            <w:tcW w:w="2835" w:type="dxa"/>
            <w:vAlign w:val="center"/>
          </w:tcPr>
          <w:p>
            <w:pPr>
              <w:pStyle w:val="14"/>
            </w:pPr>
            <w:r>
              <w:t>项目总体手续齐备度</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项目总体竣工验收合格率</w:t>
            </w:r>
          </w:p>
        </w:tc>
        <w:tc>
          <w:tcPr>
            <w:tcW w:w="2835" w:type="dxa"/>
            <w:vAlign w:val="center"/>
          </w:tcPr>
          <w:p>
            <w:pPr>
              <w:pStyle w:val="14"/>
            </w:pPr>
            <w:r>
              <w:t>项目总体竣工验收合格率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项目总体建设期</w:t>
            </w:r>
          </w:p>
        </w:tc>
        <w:tc>
          <w:tcPr>
            <w:tcW w:w="2835" w:type="dxa"/>
            <w:vAlign w:val="center"/>
          </w:tcPr>
          <w:p>
            <w:pPr>
              <w:pStyle w:val="14"/>
            </w:pPr>
            <w:r>
              <w:t>项目总体建设期</w:t>
            </w:r>
          </w:p>
        </w:tc>
        <w:tc>
          <w:tcPr>
            <w:tcW w:w="2551" w:type="dxa"/>
            <w:vAlign w:val="center"/>
          </w:tcPr>
          <w:p>
            <w:pPr>
              <w:pStyle w:val="14"/>
            </w:pPr>
            <w:r>
              <w:t>≤22月</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项目总体按期完成率</w:t>
            </w:r>
          </w:p>
        </w:tc>
        <w:tc>
          <w:tcPr>
            <w:tcW w:w="2835" w:type="dxa"/>
            <w:vAlign w:val="center"/>
          </w:tcPr>
          <w:p>
            <w:pPr>
              <w:pStyle w:val="14"/>
            </w:pPr>
            <w:r>
              <w:t>项目总体按期完成率</w:t>
            </w:r>
          </w:p>
        </w:tc>
        <w:tc>
          <w:tcPr>
            <w:tcW w:w="2551" w:type="dxa"/>
            <w:vAlign w:val="center"/>
          </w:tcPr>
          <w:p>
            <w:pPr>
              <w:pStyle w:val="14"/>
            </w:pPr>
            <w:r>
              <w:t>100%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项目实际总投资/项目可行性研究报告总投资</w:t>
            </w:r>
          </w:p>
        </w:tc>
        <w:tc>
          <w:tcPr>
            <w:tcW w:w="2835" w:type="dxa"/>
            <w:vAlign w:val="center"/>
          </w:tcPr>
          <w:p>
            <w:pPr>
              <w:pStyle w:val="14"/>
            </w:pPr>
            <w:r>
              <w:t>项目实际总投资/项目可行性研究报告总投资</w:t>
            </w:r>
          </w:p>
        </w:tc>
        <w:tc>
          <w:tcPr>
            <w:tcW w:w="2551" w:type="dxa"/>
            <w:vAlign w:val="center"/>
          </w:tcPr>
          <w:p>
            <w:pPr>
              <w:pStyle w:val="14"/>
            </w:pPr>
            <w:r>
              <w:t>≤110%</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项目运营后营业收入来源主要为门诊接待、住院收入及康复治疗收入</w:t>
            </w:r>
          </w:p>
        </w:tc>
        <w:tc>
          <w:tcPr>
            <w:tcW w:w="2835" w:type="dxa"/>
            <w:vAlign w:val="center"/>
          </w:tcPr>
          <w:p>
            <w:pPr>
              <w:pStyle w:val="14"/>
            </w:pPr>
            <w:r>
              <w:t>项目运营后营业收入来源主要为门诊接待、住院收入及康复治疗收入</w:t>
            </w:r>
          </w:p>
        </w:tc>
        <w:tc>
          <w:tcPr>
            <w:tcW w:w="2551" w:type="dxa"/>
            <w:vAlign w:val="center"/>
          </w:tcPr>
          <w:p>
            <w:pPr>
              <w:pStyle w:val="14"/>
            </w:pPr>
            <w:r>
              <w:t>≥1000万元</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带动区域经济发展</w:t>
            </w:r>
          </w:p>
        </w:tc>
        <w:tc>
          <w:tcPr>
            <w:tcW w:w="2835" w:type="dxa"/>
            <w:vAlign w:val="center"/>
          </w:tcPr>
          <w:p>
            <w:pPr>
              <w:pStyle w:val="14"/>
            </w:pPr>
            <w:r>
              <w:t>带动区域经济发展</w:t>
            </w:r>
          </w:p>
        </w:tc>
        <w:tc>
          <w:tcPr>
            <w:tcW w:w="2551" w:type="dxa"/>
            <w:vAlign w:val="center"/>
          </w:tcPr>
          <w:p>
            <w:pPr>
              <w:pStyle w:val="14"/>
            </w:pPr>
            <w:r>
              <w:t>项目具有一定的盈利能力，能够带动区域经济发展</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加强高阳县及周边的精神科医疗服务体系建设，提升精神科专科医疗服务能力。</w:t>
            </w:r>
          </w:p>
        </w:tc>
        <w:tc>
          <w:tcPr>
            <w:tcW w:w="2835" w:type="dxa"/>
            <w:vAlign w:val="center"/>
          </w:tcPr>
          <w:p>
            <w:pPr>
              <w:pStyle w:val="14"/>
            </w:pPr>
            <w:r>
              <w:t>加强高阳县及周边的精神科医疗服务体系建设，提升精神科专科医疗服务能力</w:t>
            </w:r>
          </w:p>
        </w:tc>
        <w:tc>
          <w:tcPr>
            <w:tcW w:w="2551" w:type="dxa"/>
            <w:vAlign w:val="center"/>
          </w:tcPr>
          <w:p>
            <w:pPr>
              <w:pStyle w:val="14"/>
            </w:pPr>
            <w:r>
              <w:t>增加精神科医师数量，优化精神科专业技术人员结构，进一步优化当地卫生资源的配置</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项目建设对周边环境影响</w:t>
            </w:r>
          </w:p>
        </w:tc>
        <w:tc>
          <w:tcPr>
            <w:tcW w:w="2835" w:type="dxa"/>
            <w:vAlign w:val="center"/>
          </w:tcPr>
          <w:p>
            <w:pPr>
              <w:pStyle w:val="14"/>
            </w:pPr>
            <w:r>
              <w:t>项目建设对周边环境影响</w:t>
            </w:r>
          </w:p>
        </w:tc>
        <w:tc>
          <w:tcPr>
            <w:tcW w:w="2551" w:type="dxa"/>
            <w:vAlign w:val="center"/>
          </w:tcPr>
          <w:p>
            <w:pPr>
              <w:pStyle w:val="14"/>
            </w:pPr>
            <w:r>
              <w:t>项目建设地点附近水文地质条件良好，无水源地、自然保护区、文物、景观等其他环境敏感点</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项目施工期间的污染与防护措施</w:t>
            </w:r>
          </w:p>
        </w:tc>
        <w:tc>
          <w:tcPr>
            <w:tcW w:w="2835" w:type="dxa"/>
            <w:vAlign w:val="center"/>
          </w:tcPr>
          <w:p>
            <w:pPr>
              <w:pStyle w:val="14"/>
            </w:pPr>
            <w:r>
              <w:t>项目施工期间的污染与防护措施</w:t>
            </w:r>
          </w:p>
        </w:tc>
        <w:tc>
          <w:tcPr>
            <w:tcW w:w="2551" w:type="dxa"/>
            <w:vAlign w:val="center"/>
          </w:tcPr>
          <w:p>
            <w:pPr>
              <w:pStyle w:val="14"/>
            </w:pPr>
            <w:r>
              <w:t>施工阶段采取相应措施，避免影响生态环境</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目运营后环境污染防治措施项</w:t>
            </w:r>
          </w:p>
        </w:tc>
        <w:tc>
          <w:tcPr>
            <w:tcW w:w="2835" w:type="dxa"/>
            <w:vAlign w:val="center"/>
          </w:tcPr>
          <w:p>
            <w:pPr>
              <w:pStyle w:val="14"/>
            </w:pPr>
            <w:r>
              <w:t>目运营后环境污染防治措施项</w:t>
            </w:r>
          </w:p>
        </w:tc>
        <w:tc>
          <w:tcPr>
            <w:tcW w:w="2551" w:type="dxa"/>
            <w:vAlign w:val="center"/>
          </w:tcPr>
          <w:p>
            <w:pPr>
              <w:pStyle w:val="14"/>
            </w:pPr>
            <w:r>
              <w:t>项目运营后按照国家对相关规定标准进行管理</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项目后续运行及成效发挥的可持续影响情况</w:t>
            </w:r>
          </w:p>
        </w:tc>
        <w:tc>
          <w:tcPr>
            <w:tcW w:w="2835" w:type="dxa"/>
            <w:vAlign w:val="center"/>
          </w:tcPr>
          <w:p>
            <w:pPr>
              <w:pStyle w:val="14"/>
            </w:pPr>
            <w:r>
              <w:t>项目后续运行及成效发挥的可持续影响情况</w:t>
            </w:r>
          </w:p>
        </w:tc>
        <w:tc>
          <w:tcPr>
            <w:tcW w:w="2551" w:type="dxa"/>
            <w:vAlign w:val="center"/>
          </w:tcPr>
          <w:p>
            <w:pPr>
              <w:pStyle w:val="14"/>
            </w:pPr>
            <w:r>
              <w:t>进一步优化当地卫生资源的配置，提升当地民生水平和促进医疗卫生事业发展</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项目可持续发挥影响周期</w:t>
            </w:r>
          </w:p>
        </w:tc>
        <w:tc>
          <w:tcPr>
            <w:tcW w:w="2835" w:type="dxa"/>
            <w:vAlign w:val="center"/>
          </w:tcPr>
          <w:p>
            <w:pPr>
              <w:pStyle w:val="14"/>
            </w:pPr>
            <w:r>
              <w:t>项目可持续发挥影响周期</w:t>
            </w:r>
          </w:p>
        </w:tc>
        <w:tc>
          <w:tcPr>
            <w:tcW w:w="2551" w:type="dxa"/>
            <w:vAlign w:val="center"/>
          </w:tcPr>
          <w:p>
            <w:pPr>
              <w:pStyle w:val="14"/>
            </w:pPr>
            <w:r>
              <w:t>&gt;30年</w:t>
            </w:r>
          </w:p>
        </w:tc>
        <w:tc>
          <w:tcPr>
            <w:tcW w:w="2268" w:type="dxa"/>
            <w:vAlign w:val="center"/>
          </w:tcPr>
          <w:p>
            <w:pPr>
              <w:pStyle w:val="14"/>
            </w:pPr>
            <w:r>
              <w:t>高阳县第三人民医院精神科康复综合楼项目可行性研究报告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区域内居民满意度</w:t>
            </w:r>
          </w:p>
        </w:tc>
        <w:tc>
          <w:tcPr>
            <w:tcW w:w="2835" w:type="dxa"/>
            <w:vAlign w:val="center"/>
          </w:tcPr>
          <w:p>
            <w:pPr>
              <w:pStyle w:val="14"/>
            </w:pPr>
            <w:r>
              <w:t>区域内居民满意度</w:t>
            </w:r>
          </w:p>
        </w:tc>
        <w:tc>
          <w:tcPr>
            <w:tcW w:w="2551" w:type="dxa"/>
            <w:vAlign w:val="center"/>
          </w:tcPr>
          <w:p>
            <w:pPr>
              <w:pStyle w:val="14"/>
            </w:pPr>
            <w:r>
              <w:t>≥90%</w:t>
            </w:r>
          </w:p>
        </w:tc>
        <w:tc>
          <w:tcPr>
            <w:tcW w:w="2268" w:type="dxa"/>
            <w:vAlign w:val="center"/>
          </w:tcPr>
          <w:p>
            <w:pPr>
              <w:pStyle w:val="14"/>
            </w:pPr>
            <w:r>
              <w:t>高阳县第三人民医院精神科康复综合楼项目可行性研究报告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63、邢南镇卫生院项目资金绩效目标表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≥0平米数</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实际完成工程量占计划完成总工程量的比率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64、晋庄镇卫生院项目资金绩效目标表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w:t>
            </w:r>
          </w:p>
        </w:tc>
        <w:tc>
          <w:tcPr>
            <w:tcW w:w="2835" w:type="dxa"/>
            <w:vAlign w:val="center"/>
          </w:tcPr>
          <w:p>
            <w:pPr>
              <w:pStyle w:val="14"/>
            </w:pPr>
            <w:r>
              <w:t>医院门诊楼、住院楼（卫生院）新建</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65、2020年革命老区转移支付资金（庞口镇中心卫生院升级改造项目）-冀财预[2019]66号绩效目标表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1.高阳县庞口镇中心卫生院改造项目提升服务水平</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改造项目数量</w:t>
            </w:r>
          </w:p>
        </w:tc>
        <w:tc>
          <w:tcPr>
            <w:tcW w:w="2835" w:type="dxa"/>
            <w:vAlign w:val="center"/>
          </w:tcPr>
          <w:p>
            <w:pPr>
              <w:pStyle w:val="14"/>
            </w:pPr>
            <w:r>
              <w:t>改造项目数量</w:t>
            </w:r>
          </w:p>
        </w:tc>
        <w:tc>
          <w:tcPr>
            <w:tcW w:w="2551" w:type="dxa"/>
            <w:vAlign w:val="center"/>
          </w:tcPr>
          <w:p>
            <w:pPr>
              <w:pStyle w:val="14"/>
            </w:pPr>
            <w:r>
              <w:t>1个</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项目是否存在数量问题</w:t>
            </w:r>
          </w:p>
        </w:tc>
        <w:tc>
          <w:tcPr>
            <w:tcW w:w="2551" w:type="dxa"/>
            <w:vAlign w:val="center"/>
          </w:tcPr>
          <w:p>
            <w:pPr>
              <w:pStyle w:val="14"/>
            </w:pPr>
            <w:r>
              <w:t>100%</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项目工期</w:t>
            </w:r>
          </w:p>
        </w:tc>
        <w:tc>
          <w:tcPr>
            <w:tcW w:w="2835" w:type="dxa"/>
            <w:vAlign w:val="center"/>
          </w:tcPr>
          <w:p>
            <w:pPr>
              <w:pStyle w:val="14"/>
            </w:pPr>
            <w:r>
              <w:t>项目工期</w:t>
            </w:r>
          </w:p>
        </w:tc>
        <w:tc>
          <w:tcPr>
            <w:tcW w:w="2551" w:type="dxa"/>
            <w:vAlign w:val="center"/>
          </w:tcPr>
          <w:p>
            <w:pPr>
              <w:pStyle w:val="14"/>
            </w:pPr>
            <w:r>
              <w:t>≤12个月</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《高阳县庞口镇中心卫生院升级改造项目可研》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就居民生活的影响</w:t>
            </w:r>
          </w:p>
        </w:tc>
        <w:tc>
          <w:tcPr>
            <w:tcW w:w="2835" w:type="dxa"/>
            <w:vAlign w:val="center"/>
          </w:tcPr>
          <w:p>
            <w:pPr>
              <w:pStyle w:val="14"/>
            </w:pPr>
            <w:r>
              <w:t>对所在地居民生活水平、生活质量和就医环境的影响</w:t>
            </w:r>
          </w:p>
        </w:tc>
        <w:tc>
          <w:tcPr>
            <w:tcW w:w="2551" w:type="dxa"/>
            <w:vAlign w:val="center"/>
          </w:tcPr>
          <w:p>
            <w:pPr>
              <w:pStyle w:val="14"/>
            </w:pPr>
            <w:r>
              <w:t>明显提高</w:t>
            </w:r>
          </w:p>
        </w:tc>
        <w:tc>
          <w:tcPr>
            <w:tcW w:w="2268" w:type="dxa"/>
            <w:vAlign w:val="center"/>
          </w:tcPr>
          <w:p>
            <w:pPr>
              <w:pStyle w:val="14"/>
            </w:pPr>
            <w:r>
              <w:t>《高阳县庞口镇中心卫生院升级改造项目可研》</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66、庞口镇卫生院项目资金绩效目标表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医院门诊部、住院部（卫生院）新建</w:t>
            </w:r>
          </w:p>
        </w:tc>
        <w:tc>
          <w:tcPr>
            <w:tcW w:w="2835" w:type="dxa"/>
            <w:vAlign w:val="center"/>
          </w:tcPr>
          <w:p>
            <w:pPr>
              <w:pStyle w:val="14"/>
            </w:pPr>
            <w:r>
              <w:t>医院门诊部、住院部（卫生院）新建</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工程所需成本与实际成本比率</w:t>
            </w:r>
          </w:p>
        </w:tc>
        <w:tc>
          <w:tcPr>
            <w:tcW w:w="2835" w:type="dxa"/>
            <w:vAlign w:val="center"/>
          </w:tcPr>
          <w:p>
            <w:pPr>
              <w:pStyle w:val="14"/>
            </w:pPr>
            <w:r>
              <w:t>工程所需成本与实际成本比率</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可新增门诊及住院就诊患者数量</w:t>
            </w:r>
          </w:p>
        </w:tc>
        <w:tc>
          <w:tcPr>
            <w:tcW w:w="2835" w:type="dxa"/>
            <w:vAlign w:val="center"/>
          </w:tcPr>
          <w:p>
            <w:pPr>
              <w:pStyle w:val="14"/>
            </w:pPr>
            <w:r>
              <w:t>可新增门诊及住院就诊患者数量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患者满意度</w:t>
            </w:r>
          </w:p>
        </w:tc>
        <w:tc>
          <w:tcPr>
            <w:tcW w:w="2835" w:type="dxa"/>
            <w:vAlign w:val="center"/>
          </w:tcPr>
          <w:p>
            <w:pPr>
              <w:pStyle w:val="14"/>
            </w:pPr>
            <w:r>
              <w:t>患者满意度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67、革命老区转移支付资金-高阳县庞佐乡卫生院改扩建项目绩效目标表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 提高卫生院医疗保障能力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扩建项目数量</w:t>
            </w:r>
          </w:p>
        </w:tc>
        <w:tc>
          <w:tcPr>
            <w:tcW w:w="2835" w:type="dxa"/>
            <w:vAlign w:val="center"/>
          </w:tcPr>
          <w:p>
            <w:pPr>
              <w:pStyle w:val="14"/>
            </w:pPr>
            <w:r>
              <w:t xml:space="preserve"> 扩建项目数量</w:t>
            </w:r>
          </w:p>
        </w:tc>
        <w:tc>
          <w:tcPr>
            <w:tcW w:w="2551" w:type="dxa"/>
            <w:vAlign w:val="center"/>
          </w:tcPr>
          <w:p>
            <w:pPr>
              <w:pStyle w:val="14"/>
            </w:pPr>
            <w:r>
              <w:t>1 个</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项目是否存在质量问题</w:t>
            </w:r>
          </w:p>
        </w:tc>
        <w:tc>
          <w:tcPr>
            <w:tcW w:w="2835" w:type="dxa"/>
            <w:vAlign w:val="center"/>
          </w:tcPr>
          <w:p>
            <w:pPr>
              <w:pStyle w:val="14"/>
            </w:pPr>
            <w:r>
              <w:t xml:space="preserve"> 项目是否存在质量问题</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 xml:space="preserve"> 工程、设备使用年限</w:t>
            </w:r>
          </w:p>
        </w:tc>
        <w:tc>
          <w:tcPr>
            <w:tcW w:w="2835" w:type="dxa"/>
            <w:vAlign w:val="center"/>
          </w:tcPr>
          <w:p>
            <w:pPr>
              <w:pStyle w:val="14"/>
            </w:pPr>
            <w:r>
              <w:t xml:space="preserve"> 工程、设备是否达到预计使用年限</w:t>
            </w:r>
          </w:p>
        </w:tc>
        <w:tc>
          <w:tcPr>
            <w:tcW w:w="2551" w:type="dxa"/>
            <w:vAlign w:val="center"/>
          </w:tcPr>
          <w:p>
            <w:pPr>
              <w:pStyle w:val="14"/>
            </w:pPr>
            <w:r>
              <w:t>≥100 %</w:t>
            </w:r>
          </w:p>
        </w:tc>
        <w:tc>
          <w:tcPr>
            <w:tcW w:w="2268" w:type="dxa"/>
            <w:vAlign w:val="center"/>
          </w:tcPr>
          <w:p>
            <w:pPr>
              <w:pStyle w:val="14"/>
            </w:pPr>
            <w:r>
              <w:t xml:space="preserve">  高阳县庞佐乡卫生院改扩建项目可研性报告</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68、冀财社[2022]213号-医疗服务与保障能力提升补助资金（中医药事业传承与发展部分）绩效目标表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 提高卫生院中医医疗卫生能力</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中医馆数量</w:t>
            </w:r>
          </w:p>
        </w:tc>
        <w:tc>
          <w:tcPr>
            <w:tcW w:w="2835" w:type="dxa"/>
            <w:vAlign w:val="center"/>
          </w:tcPr>
          <w:p>
            <w:pPr>
              <w:pStyle w:val="14"/>
            </w:pPr>
            <w:r>
              <w:t>中医馆数量</w:t>
            </w:r>
          </w:p>
        </w:tc>
        <w:tc>
          <w:tcPr>
            <w:tcW w:w="2551" w:type="dxa"/>
            <w:vAlign w:val="center"/>
          </w:tcPr>
          <w:p>
            <w:pPr>
              <w:pStyle w:val="14"/>
            </w:pPr>
            <w:r>
              <w:t>1个</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中医馆建设合格率</w:t>
            </w:r>
          </w:p>
        </w:tc>
        <w:tc>
          <w:tcPr>
            <w:tcW w:w="2835" w:type="dxa"/>
            <w:vAlign w:val="center"/>
          </w:tcPr>
          <w:p>
            <w:pPr>
              <w:pStyle w:val="14"/>
            </w:pPr>
            <w:r>
              <w:t>中医馆建设合格率</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 xml:space="preserve"> 基层医疗卫生机构旗舰中医馆建设项目申报要求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 xml:space="preserve"> 基层医疗卫生机构旗舰中医馆建设项目申报要求</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69、庞家佐镇卫生院项目资金绩效目标表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70、西演镇中心卫生院项目资金绩效目标表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医院门诊楼、住院楼（卫生院）新建、改扩建、修缮面积</w:t>
            </w:r>
          </w:p>
        </w:tc>
        <w:tc>
          <w:tcPr>
            <w:tcW w:w="2835" w:type="dxa"/>
            <w:vAlign w:val="center"/>
          </w:tcPr>
          <w:p>
            <w:pPr>
              <w:pStyle w:val="14"/>
            </w:pPr>
            <w:r>
              <w:t>医院门诊楼、住院楼（卫生院）新建、改扩建、修缮面积</w:t>
            </w:r>
          </w:p>
        </w:tc>
        <w:tc>
          <w:tcPr>
            <w:tcW w:w="2551" w:type="dxa"/>
            <w:vAlign w:val="center"/>
          </w:tcPr>
          <w:p>
            <w:pPr>
              <w:pStyle w:val="14"/>
            </w:pPr>
            <w:r>
              <w:t>≥0平方米</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实际完成工程量占计划完成工程量的比率</w:t>
            </w:r>
          </w:p>
        </w:tc>
        <w:tc>
          <w:tcPr>
            <w:tcW w:w="2835" w:type="dxa"/>
            <w:vAlign w:val="center"/>
          </w:tcPr>
          <w:p>
            <w:pPr>
              <w:pStyle w:val="14"/>
            </w:pPr>
            <w:r>
              <w:t>实际完成工程量占计划完成工程量的比率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按期完成的工程量占总工程量的比率</w:t>
            </w:r>
          </w:p>
        </w:tc>
        <w:tc>
          <w:tcPr>
            <w:tcW w:w="2835" w:type="dxa"/>
            <w:vAlign w:val="center"/>
          </w:tcPr>
          <w:p>
            <w:pPr>
              <w:pStyle w:val="14"/>
            </w:pPr>
            <w:r>
              <w:t>按期完成的工程量占总工程量的比率</w:t>
            </w:r>
          </w:p>
        </w:tc>
        <w:tc>
          <w:tcPr>
            <w:tcW w:w="2551" w:type="dxa"/>
            <w:vAlign w:val="center"/>
          </w:tcPr>
          <w:p>
            <w:pPr>
              <w:pStyle w:val="14"/>
            </w:pPr>
            <w:r>
              <w:t>≥0%</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医院门诊楼、住院楼（卫生院）新建、改扩建、修缮单位平方米造价成本</w:t>
            </w:r>
          </w:p>
        </w:tc>
        <w:tc>
          <w:tcPr>
            <w:tcW w:w="2835" w:type="dxa"/>
            <w:vAlign w:val="center"/>
          </w:tcPr>
          <w:p>
            <w:pPr>
              <w:pStyle w:val="14"/>
            </w:pPr>
            <w:r>
              <w:t>医院门诊楼、住院楼（卫生院）新建、改扩建、修缮单位平方米造价成本</w:t>
            </w:r>
          </w:p>
        </w:tc>
        <w:tc>
          <w:tcPr>
            <w:tcW w:w="2551" w:type="dxa"/>
            <w:vAlign w:val="center"/>
          </w:tcPr>
          <w:p>
            <w:pPr>
              <w:pStyle w:val="14"/>
            </w:pPr>
            <w:r>
              <w:t>0元</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可新增就诊或住院人员数量</w:t>
            </w:r>
          </w:p>
        </w:tc>
        <w:tc>
          <w:tcPr>
            <w:tcW w:w="2835" w:type="dxa"/>
            <w:vAlign w:val="center"/>
          </w:tcPr>
          <w:p>
            <w:pPr>
              <w:pStyle w:val="14"/>
            </w:pPr>
            <w:r>
              <w:t>可新增就诊或住院人员数量</w:t>
            </w:r>
          </w:p>
        </w:tc>
        <w:tc>
          <w:tcPr>
            <w:tcW w:w="2551" w:type="dxa"/>
            <w:vAlign w:val="center"/>
          </w:tcPr>
          <w:p>
            <w:pPr>
              <w:pStyle w:val="14"/>
            </w:pPr>
            <w:r>
              <w:t>≥0人</w:t>
            </w:r>
          </w:p>
        </w:tc>
        <w:tc>
          <w:tcPr>
            <w:tcW w:w="2268" w:type="dxa"/>
            <w:vAlign w:val="center"/>
          </w:tcPr>
          <w:p>
            <w:pPr>
              <w:pStyle w:val="14"/>
            </w:pPr>
            <w:r>
              <w:t>上年度支出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病人满意度</w:t>
            </w:r>
          </w:p>
        </w:tc>
        <w:tc>
          <w:tcPr>
            <w:tcW w:w="2835" w:type="dxa"/>
            <w:vAlign w:val="center"/>
          </w:tcPr>
          <w:p>
            <w:pPr>
              <w:pStyle w:val="14"/>
            </w:pPr>
            <w:r>
              <w:t>病人满意度</w:t>
            </w:r>
          </w:p>
        </w:tc>
        <w:tc>
          <w:tcPr>
            <w:tcW w:w="2551" w:type="dxa"/>
            <w:vAlign w:val="center"/>
          </w:tcPr>
          <w:p>
            <w:pPr>
              <w:pStyle w:val="14"/>
            </w:pPr>
            <w:r>
              <w:t>≥0%</w:t>
            </w:r>
          </w:p>
        </w:tc>
        <w:tc>
          <w:tcPr>
            <w:tcW w:w="2268" w:type="dxa"/>
            <w:vAlign w:val="center"/>
          </w:tcPr>
          <w:p>
            <w:pPr>
              <w:pStyle w:val="14"/>
            </w:pPr>
            <w:r>
              <w:t>上年度支出</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71、西演镇中心卫生院整体改建项目（冀财预[2018]74号）绩效目标表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1.业务保障能力提升</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改建项目数量</w:t>
            </w:r>
          </w:p>
        </w:tc>
        <w:tc>
          <w:tcPr>
            <w:tcW w:w="2835" w:type="dxa"/>
            <w:vAlign w:val="center"/>
          </w:tcPr>
          <w:p>
            <w:pPr>
              <w:pStyle w:val="14"/>
            </w:pPr>
            <w:r>
              <w:t>改建项目数量</w:t>
            </w:r>
          </w:p>
        </w:tc>
        <w:tc>
          <w:tcPr>
            <w:tcW w:w="2551" w:type="dxa"/>
            <w:vAlign w:val="center"/>
          </w:tcPr>
          <w:p>
            <w:pPr>
              <w:pStyle w:val="14"/>
            </w:pPr>
            <w:r>
              <w:t>1个</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项目是否存在质量问题</w:t>
            </w:r>
          </w:p>
        </w:tc>
        <w:tc>
          <w:tcPr>
            <w:tcW w:w="2835" w:type="dxa"/>
            <w:vAlign w:val="center"/>
          </w:tcPr>
          <w:p>
            <w:pPr>
              <w:pStyle w:val="14"/>
            </w:pPr>
            <w:r>
              <w:t>项目是否存在质量问题</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2835" w:type="dxa"/>
            <w:vAlign w:val="center"/>
          </w:tcPr>
          <w:p>
            <w:pPr>
              <w:pStyle w:val="14"/>
            </w:pPr>
            <w:r>
              <w:t>及时支出的金额占补助资金的比率</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高财呈字[2019]268号高阳县财政局高阳县卫健局关于调整2019年革命老区转移支付资金的请示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业务保障能力提升情况</w:t>
            </w:r>
          </w:p>
        </w:tc>
        <w:tc>
          <w:tcPr>
            <w:tcW w:w="2835" w:type="dxa"/>
            <w:vAlign w:val="center"/>
          </w:tcPr>
          <w:p>
            <w:pPr>
              <w:pStyle w:val="14"/>
            </w:pPr>
            <w:r>
              <w:t>业务保障能力提升情况</w:t>
            </w:r>
          </w:p>
        </w:tc>
        <w:tc>
          <w:tcPr>
            <w:tcW w:w="2551" w:type="dxa"/>
            <w:vAlign w:val="center"/>
          </w:tcPr>
          <w:p>
            <w:pPr>
              <w:pStyle w:val="14"/>
            </w:pPr>
            <w:r>
              <w:t>≥80%</w:t>
            </w:r>
          </w:p>
        </w:tc>
        <w:tc>
          <w:tcPr>
            <w:tcW w:w="2268" w:type="dxa"/>
            <w:vAlign w:val="center"/>
          </w:tcPr>
          <w:p>
            <w:pPr>
              <w:pStyle w:val="14"/>
            </w:pPr>
            <w:r>
              <w:t>高财呈字[2019]268号高阳县财政局高阳县卫健局关于调整2019年革命老区转移支付资金的请示</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2"/>
      </w:pPr>
      <w:bookmarkStart w:id="14" w:name="_Toc_3_3_0000000015"/>
      <w:r>
        <w:rPr>
          <w:rFonts w:asci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2023年，高阳县卫生健康局安排政府采购预算210.00万元。具体内容见下表。</w:t>
      </w:r>
    </w:p>
    <w:p>
      <w:pPr>
        <w:jc w:val="center"/>
      </w:pPr>
      <w:r>
        <w:rPr>
          <w:rFonts w:ascii="方正小标宋_GBK" w:eastAsia="方正小标宋_GBK" w:cs="方正小标宋_GBK"/>
          <w:color w:val="000000"/>
          <w:sz w:val="36"/>
        </w:rPr>
        <w:t>部门政府采购预算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362高阳县卫生健康局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210.00</w:t>
            </w:r>
          </w:p>
        </w:tc>
        <w:tc>
          <w:tcPr>
            <w:tcW w:w="964" w:type="dxa"/>
            <w:vAlign w:val="center"/>
          </w:tcPr>
          <w:p>
            <w:pPr>
              <w:pStyle w:val="17"/>
            </w:pPr>
            <w:r>
              <w:t>210.00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高阳县卫生健康局小计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创建国家级卫生城市-病媒生物防制</w:t>
            </w:r>
          </w:p>
        </w:tc>
        <w:tc>
          <w:tcPr>
            <w:tcW w:w="964" w:type="dxa"/>
            <w:vAlign w:val="center"/>
          </w:tcPr>
          <w:p>
            <w:pPr>
              <w:pStyle w:val="13"/>
            </w:pPr>
            <w:r>
              <w:t>60.00</w:t>
            </w:r>
          </w:p>
        </w:tc>
        <w:tc>
          <w:tcPr>
            <w:tcW w:w="1134" w:type="dxa"/>
            <w:vAlign w:val="center"/>
          </w:tcPr>
          <w:p>
            <w:pPr>
              <w:pStyle w:val="14"/>
            </w:pPr>
            <w:r>
              <w:t>公共卫生事件防控服务</w:t>
            </w:r>
          </w:p>
        </w:tc>
        <w:tc>
          <w:tcPr>
            <w:tcW w:w="1134" w:type="dxa"/>
            <w:vAlign w:val="center"/>
          </w:tcPr>
          <w:p>
            <w:pPr>
              <w:pStyle w:val="14"/>
            </w:pPr>
            <w:r>
              <w:t>C04110000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60.00</w:t>
            </w:r>
          </w:p>
        </w:tc>
        <w:tc>
          <w:tcPr>
            <w:tcW w:w="964" w:type="dxa"/>
            <w:vAlign w:val="center"/>
          </w:tcPr>
          <w:p>
            <w:pPr>
              <w:pStyle w:val="13"/>
            </w:pPr>
            <w:r>
              <w:t>60.00</w:t>
            </w:r>
          </w:p>
        </w:tc>
        <w:tc>
          <w:tcPr>
            <w:tcW w:w="964" w:type="dxa"/>
            <w:vAlign w:val="center"/>
          </w:tcPr>
          <w:p>
            <w:pPr>
              <w:pStyle w:val="13"/>
            </w:pPr>
            <w:r>
              <w:t>60.00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高阳县疾病预防控制中心小计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40.00</w:t>
            </w:r>
          </w:p>
        </w:tc>
        <w:tc>
          <w:tcPr>
            <w:tcW w:w="964"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公共卫生服务补助资金-冀财社[2021]190号</w:t>
            </w:r>
          </w:p>
        </w:tc>
        <w:tc>
          <w:tcPr>
            <w:tcW w:w="964" w:type="dxa"/>
            <w:vAlign w:val="center"/>
          </w:tcPr>
          <w:p>
            <w:pPr>
              <w:pStyle w:val="13"/>
            </w:pPr>
            <w:r>
              <w:t>44.42</w:t>
            </w:r>
          </w:p>
        </w:tc>
        <w:tc>
          <w:tcPr>
            <w:tcW w:w="1134" w:type="dxa"/>
            <w:vAlign w:val="center"/>
          </w:tcPr>
          <w:p>
            <w:pPr>
              <w:pStyle w:val="14"/>
            </w:pPr>
            <w:r>
              <w:t>医疗车</w:t>
            </w:r>
          </w:p>
        </w:tc>
        <w:tc>
          <w:tcPr>
            <w:tcW w:w="1134" w:type="dxa"/>
            <w:vAlign w:val="center"/>
          </w:tcPr>
          <w:p>
            <w:pPr>
              <w:pStyle w:val="14"/>
            </w:pPr>
            <w:r>
              <w:t>A02030621</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公共卫生服务补助资金-冀财社[2021]190号</w:t>
            </w:r>
          </w:p>
        </w:tc>
        <w:tc>
          <w:tcPr>
            <w:tcW w:w="964" w:type="dxa"/>
            <w:vAlign w:val="center"/>
          </w:tcPr>
          <w:p>
            <w:pPr>
              <w:pStyle w:val="13"/>
            </w:pPr>
            <w:r>
              <w:t>44.42</w:t>
            </w:r>
          </w:p>
        </w:tc>
        <w:tc>
          <w:tcPr>
            <w:tcW w:w="1134" w:type="dxa"/>
            <w:vAlign w:val="center"/>
          </w:tcPr>
          <w:p>
            <w:pPr>
              <w:pStyle w:val="14"/>
            </w:pPr>
            <w:r>
              <w:t>其他专用车辆</w:t>
            </w:r>
          </w:p>
        </w:tc>
        <w:tc>
          <w:tcPr>
            <w:tcW w:w="1134" w:type="dxa"/>
            <w:vAlign w:val="center"/>
          </w:tcPr>
          <w:p>
            <w:pPr>
              <w:pStyle w:val="14"/>
            </w:pPr>
            <w:r>
              <w:t>A02030699</w:t>
            </w:r>
          </w:p>
        </w:tc>
        <w:tc>
          <w:tcPr>
            <w:tcW w:w="709" w:type="dxa"/>
            <w:vAlign w:val="center"/>
          </w:tcPr>
          <w:p>
            <w:pPr>
              <w:pStyle w:val="15"/>
            </w:pPr>
            <w:r>
              <w:t>辆</w:t>
            </w:r>
          </w:p>
        </w:tc>
        <w:tc>
          <w:tcPr>
            <w:tcW w:w="850" w:type="dxa"/>
            <w:vAlign w:val="center"/>
          </w:tcPr>
          <w:p>
            <w:pPr>
              <w:pStyle w:val="13"/>
            </w:pPr>
            <w:r>
              <w:t>2</w:t>
            </w:r>
          </w:p>
        </w:tc>
        <w:tc>
          <w:tcPr>
            <w:tcW w:w="850" w:type="dxa"/>
            <w:vAlign w:val="center"/>
          </w:tcPr>
          <w:p>
            <w:pPr>
              <w:pStyle w:val="13"/>
            </w:pPr>
            <w:r>
              <w:t>10.00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高阳县医院小计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110.00</w:t>
            </w:r>
          </w:p>
        </w:tc>
        <w:tc>
          <w:tcPr>
            <w:tcW w:w="964" w:type="dxa"/>
            <w:vAlign w:val="center"/>
          </w:tcPr>
          <w:p>
            <w:pPr>
              <w:pStyle w:val="17"/>
            </w:pPr>
            <w:r>
              <w:t>110.00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冀财社[2022]182号-医改专项补助</w:t>
            </w:r>
          </w:p>
        </w:tc>
        <w:tc>
          <w:tcPr>
            <w:tcW w:w="964" w:type="dxa"/>
            <w:vAlign w:val="center"/>
          </w:tcPr>
          <w:p>
            <w:pPr>
              <w:pStyle w:val="13"/>
            </w:pPr>
            <w:r>
              <w:t>110.00</w:t>
            </w:r>
          </w:p>
        </w:tc>
        <w:tc>
          <w:tcPr>
            <w:tcW w:w="1134" w:type="dxa"/>
            <w:vAlign w:val="center"/>
          </w:tcPr>
          <w:p>
            <w:pPr>
              <w:pStyle w:val="14"/>
            </w:pPr>
            <w:r>
              <w:t>其他医疗设备</w:t>
            </w:r>
          </w:p>
        </w:tc>
        <w:tc>
          <w:tcPr>
            <w:tcW w:w="1134" w:type="dxa"/>
            <w:vAlign w:val="center"/>
          </w:tcPr>
          <w:p>
            <w:pPr>
              <w:pStyle w:val="14"/>
            </w:pPr>
            <w:r>
              <w:t>A02329900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110.00</w:t>
            </w:r>
          </w:p>
        </w:tc>
        <w:tc>
          <w:tcPr>
            <w:tcW w:w="964" w:type="dxa"/>
            <w:vAlign w:val="center"/>
          </w:tcPr>
          <w:p>
            <w:pPr>
              <w:pStyle w:val="13"/>
            </w:pPr>
            <w:r>
              <w:t>110.00</w:t>
            </w:r>
          </w:p>
        </w:tc>
        <w:tc>
          <w:tcPr>
            <w:tcW w:w="964" w:type="dxa"/>
            <w:vAlign w:val="center"/>
          </w:tcPr>
          <w:p>
            <w:pPr>
              <w:pStyle w:val="13"/>
            </w:pPr>
            <w:r>
              <w:t>110.00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eastAsia="黑体" w:cs="黑体"/>
          <w:color w:val="000000"/>
          <w:sz w:val="32"/>
        </w:rPr>
        <w:t>七、国有资产信息</w:t>
      </w:r>
      <w:bookmarkEnd w:id="15"/>
    </w:p>
    <w:p>
      <w:pPr>
        <w:spacing w:line="500" w:lineRule="exact"/>
        <w:ind w:firstLine="560"/>
      </w:pPr>
      <w:r>
        <w:rPr>
          <w:rFonts w:eastAsia="方正仿宋_GBK"/>
          <w:color w:val="000000"/>
          <w:sz w:val="28"/>
        </w:rPr>
        <w:t>高阳县卫生健康局（含所属单位）上年末固定资产金额为</w:t>
      </w:r>
      <w:r>
        <w:rPr>
          <w:rFonts w:hint="eastAsia" w:eastAsia="方正仿宋_GBK"/>
          <w:color w:val="000000"/>
          <w:sz w:val="28"/>
          <w:lang w:val="en-US" w:eastAsia="zh-CN"/>
        </w:rPr>
        <w:t>43393.65</w:t>
      </w:r>
      <w:r>
        <w:rPr>
          <w:rFonts w:eastAsia="方正仿宋_GBK"/>
          <w:color w:val="000000"/>
          <w:sz w:val="28"/>
        </w:rPr>
        <w:t>万元（详见下表）。本年度拟购置固定资产总额为22.88万元，已按要求列入政府采购预算，详见政府采购预算表。</w:t>
      </w:r>
    </w:p>
    <w:p>
      <w:pPr>
        <w:jc w:val="center"/>
        <w:rPr>
          <w:color w:val="auto"/>
        </w:rPr>
      </w:pPr>
      <w:r>
        <w:rPr>
          <w:rFonts w:ascii="方正小标宋_GBK" w:eastAsia="方正小标宋_GBK" w:cs="方正小标宋_GBK"/>
          <w:color w:val="auto"/>
          <w:sz w:val="36"/>
        </w:rPr>
        <w:t>部门固定资产占用情况表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362高阳县卫生健康局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43393.65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rPr>
                <w:rFonts w:hint="default" w:eastAsia="方正书宋_GBK"/>
                <w:lang w:val="en-US" w:eastAsia="zh-CN"/>
              </w:rPr>
            </w:pPr>
            <w:r>
              <w:rPr>
                <w:rFonts w:hint="eastAsia"/>
                <w:lang w:val="en-US" w:eastAsia="zh-CN"/>
              </w:rPr>
              <w:t>59886.92</w:t>
            </w:r>
          </w:p>
        </w:tc>
        <w:tc>
          <w:tcPr>
            <w:tcW w:w="2835" w:type="dxa"/>
            <w:vAlign w:val="center"/>
          </w:tcPr>
          <w:p>
            <w:pPr>
              <w:pStyle w:val="13"/>
              <w:rPr>
                <w:rFonts w:hint="default" w:eastAsia="方正书宋_GBK"/>
                <w:lang w:val="en-US" w:eastAsia="zh-CN"/>
              </w:rPr>
            </w:pPr>
            <w:r>
              <w:rPr>
                <w:rFonts w:hint="eastAsia"/>
                <w:lang w:val="en-US" w:eastAsia="zh-CN"/>
              </w:rPr>
              <w:t>13178.75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rPr>
                <w:rFonts w:hint="default" w:eastAsia="方正书宋_GBK"/>
                <w:lang w:val="en-US" w:eastAsia="zh-CN"/>
              </w:rPr>
            </w:pPr>
            <w:r>
              <w:rPr>
                <w:rFonts w:hint="eastAsia"/>
                <w:lang w:val="en-US" w:eastAsia="zh-CN"/>
              </w:rPr>
              <w:t>17099.06</w:t>
            </w:r>
          </w:p>
        </w:tc>
        <w:tc>
          <w:tcPr>
            <w:tcW w:w="2835" w:type="dxa"/>
            <w:vAlign w:val="center"/>
          </w:tcPr>
          <w:p>
            <w:pPr>
              <w:pStyle w:val="13"/>
            </w:pPr>
            <w:r>
              <w:rPr>
                <w:rFonts w:hint="eastAsia"/>
              </w:rPr>
              <w:t>1614.17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rFonts w:hint="default" w:eastAsia="方正书宋_GBK"/>
                <w:lang w:val="en-US" w:eastAsia="zh-CN"/>
              </w:rPr>
            </w:pPr>
            <w:r>
              <w:rPr>
                <w:rFonts w:hint="eastAsia"/>
                <w:lang w:val="en-US" w:eastAsia="zh-CN"/>
              </w:rPr>
              <w:t>52</w:t>
            </w:r>
          </w:p>
        </w:tc>
        <w:tc>
          <w:tcPr>
            <w:tcW w:w="2835" w:type="dxa"/>
            <w:vAlign w:val="center"/>
          </w:tcPr>
          <w:p>
            <w:pPr>
              <w:pStyle w:val="13"/>
            </w:pPr>
            <w:r>
              <w:rPr>
                <w:rFonts w:hint="eastAsia"/>
              </w:rPr>
              <w:t>810.3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rPr>
                <w:rFonts w:hint="default" w:eastAsia="方正书宋_GBK"/>
                <w:lang w:val="en-US" w:eastAsia="zh-CN"/>
              </w:rPr>
            </w:pPr>
            <w:r>
              <w:t>2</w:t>
            </w:r>
            <w:r>
              <w:rPr>
                <w:rFonts w:hint="eastAsia"/>
                <w:lang w:val="en-US" w:eastAsia="zh-CN"/>
              </w:rPr>
              <w:t>05</w:t>
            </w:r>
          </w:p>
        </w:tc>
        <w:tc>
          <w:tcPr>
            <w:tcW w:w="2835" w:type="dxa"/>
            <w:vAlign w:val="center"/>
          </w:tcPr>
          <w:p>
            <w:pPr>
              <w:pStyle w:val="13"/>
            </w:pPr>
            <w:r>
              <w:rPr>
                <w:rFonts w:hint="eastAsia"/>
              </w:rPr>
              <w:t>17554.2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12594</w:t>
            </w:r>
          </w:p>
        </w:tc>
        <w:tc>
          <w:tcPr>
            <w:tcW w:w="2835" w:type="dxa"/>
            <w:vAlign w:val="center"/>
          </w:tcPr>
          <w:p>
            <w:pPr>
              <w:pStyle w:val="13"/>
            </w:pPr>
            <w:r>
              <w:rPr>
                <w:rFonts w:hint="eastAsia"/>
              </w:rPr>
              <w:t>11850.4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县级</w:t>
      </w:r>
      <w:r>
        <w:rPr>
          <w:rFonts w:eastAsia="方正仿宋_GBK"/>
          <w:color w:val="000000"/>
          <w:sz w:val="28"/>
        </w:rPr>
        <w:t>财政预算管理的“三公”经费，是指</w:t>
      </w:r>
      <w:r>
        <w:rPr>
          <w:rFonts w:hint="eastAsia" w:eastAsia="方正仿宋_GBK"/>
          <w:color w:val="000000"/>
          <w:sz w:val="28"/>
          <w:lang w:eastAsia="zh-CN"/>
        </w:rPr>
        <w:t>县级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pPr>
        <w:jc w:val="both"/>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973DD9"/>
    <w:rsid w:val="00327F04"/>
    <w:rsid w:val="00557A55"/>
    <w:rsid w:val="007108CE"/>
    <w:rsid w:val="008B0DDE"/>
    <w:rsid w:val="00973DD9"/>
    <w:rsid w:val="009F7BD5"/>
    <w:rsid w:val="00A12A6B"/>
    <w:rsid w:val="00A80485"/>
    <w:rsid w:val="00AB22DB"/>
    <w:rsid w:val="00C24D83"/>
    <w:rsid w:val="00D02B15"/>
    <w:rsid w:val="00FF3A70"/>
    <w:rsid w:val="13AA4405"/>
    <w:rsid w:val="1E795ECA"/>
    <w:rsid w:val="30C01B34"/>
    <w:rsid w:val="3D097624"/>
    <w:rsid w:val="43FF4756"/>
    <w:rsid w:val="4D6845D1"/>
    <w:rsid w:val="6255605F"/>
    <w:rsid w:val="EDBFD168"/>
    <w:rsid w:val="FFF1B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36"/>
    <w:unhideWhenUsed/>
    <w:qFormat/>
    <w:uiPriority w:val="99"/>
    <w:pPr>
      <w:tabs>
        <w:tab w:val="center" w:pos="4153"/>
        <w:tab w:val="right" w:pos="8306"/>
      </w:tabs>
      <w:snapToGrid w:val="0"/>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 w:type="character" w:customStyle="1" w:styleId="35">
    <w:name w:val="页眉 Char"/>
    <w:basedOn w:val="8"/>
    <w:link w:val="6"/>
    <w:qFormat/>
    <w:uiPriority w:val="99"/>
    <w:rPr>
      <w:rFonts w:eastAsia="Times New Roman"/>
      <w:sz w:val="18"/>
      <w:szCs w:val="18"/>
      <w:lang w:eastAsia="uk-UA"/>
    </w:rPr>
  </w:style>
  <w:style w:type="character" w:customStyle="1" w:styleId="36">
    <w:name w:val="页脚 Char"/>
    <w:basedOn w:val="8"/>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109</Pages>
  <Words>7423</Words>
  <Characters>42313</Characters>
  <Lines>352</Lines>
  <Paragraphs>99</Paragraphs>
  <TotalTime>86</TotalTime>
  <ScaleCrop>false</ScaleCrop>
  <LinksUpToDate>false</LinksUpToDate>
  <CharactersWithSpaces>49637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2023-03-07T17:43:00Z</dcterms:created>
  <dc:creator>Administrator</dc:creator>
  <cp:lastModifiedBy>gy</cp:lastModifiedBy>
  <dcterms:modified xsi:type="dcterms:W3CDTF">2024-08-13T11:21:02Z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28A9E8767FDE4485BF4F29C7789D9932_12</vt:lpwstr>
  </property>
</Properties>
</file>