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CA2E" w14:textId="77777777" w:rsidR="00083F3B" w:rsidRDefault="00000000">
      <w:pPr>
        <w:jc w:val="center"/>
        <w:rPr>
          <w:rFonts w:ascii="宋体" w:eastAsia="宋体" w:hAnsi="宋体" w:cs="宋体" w:hint="eastAsia"/>
          <w:b/>
          <w:bCs/>
          <w:sz w:val="40"/>
          <w:szCs w:val="40"/>
        </w:rPr>
      </w:pPr>
      <w:r>
        <w:rPr>
          <w:rFonts w:ascii="宋体" w:eastAsia="宋体" w:hAnsi="宋体" w:cs="宋体" w:hint="eastAsia"/>
          <w:b/>
          <w:bCs/>
          <w:sz w:val="40"/>
          <w:szCs w:val="40"/>
        </w:rPr>
        <w:t>高阳县市场监督管理局</w:t>
      </w:r>
    </w:p>
    <w:p w14:paraId="05543815" w14:textId="77777777" w:rsidR="00083F3B" w:rsidRDefault="00000000">
      <w:pPr>
        <w:jc w:val="center"/>
        <w:rPr>
          <w:rFonts w:ascii="宋体" w:eastAsia="宋体" w:hAnsi="宋体" w:cs="宋体" w:hint="eastAsia"/>
          <w:b/>
          <w:bCs/>
          <w:sz w:val="40"/>
          <w:szCs w:val="40"/>
        </w:rPr>
      </w:pPr>
      <w:r>
        <w:rPr>
          <w:rFonts w:ascii="宋体" w:eastAsia="宋体" w:hAnsi="宋体" w:cs="宋体" w:hint="eastAsia"/>
          <w:b/>
          <w:bCs/>
          <w:sz w:val="40"/>
          <w:szCs w:val="40"/>
        </w:rPr>
        <w:t>2022年法治政府建设工作报告</w:t>
      </w:r>
    </w:p>
    <w:p w14:paraId="0AF82A4A" w14:textId="77777777" w:rsidR="00083F3B" w:rsidRDefault="00083F3B">
      <w:pPr>
        <w:ind w:firstLineChars="200" w:firstLine="640"/>
        <w:rPr>
          <w:rFonts w:ascii="仿宋" w:eastAsia="仿宋" w:hAnsi="仿宋" w:cs="仿宋" w:hint="eastAsia"/>
          <w:sz w:val="32"/>
          <w:szCs w:val="32"/>
        </w:rPr>
      </w:pPr>
    </w:p>
    <w:p w14:paraId="6D7B163F" w14:textId="77777777" w:rsidR="00083F3B"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2022年度，我局充分履行质监、物价、知识产权、食药等方面职能，严格落实县委、县政府政府法治工作部署，始终坚持以依法行政为基本要求，不断完善法治体系建设，强化组织保障和能力建设，</w:t>
      </w:r>
      <w:proofErr w:type="gramStart"/>
      <w:r>
        <w:rPr>
          <w:rFonts w:ascii="仿宋" w:eastAsia="仿宋" w:hAnsi="仿宋" w:cs="仿宋" w:hint="eastAsia"/>
          <w:sz w:val="32"/>
          <w:szCs w:val="32"/>
        </w:rPr>
        <w:t>丰富执法普法</w:t>
      </w:r>
      <w:proofErr w:type="gramEnd"/>
      <w:r>
        <w:rPr>
          <w:rFonts w:ascii="仿宋" w:eastAsia="仿宋" w:hAnsi="仿宋" w:cs="仿宋" w:hint="eastAsia"/>
          <w:sz w:val="32"/>
          <w:szCs w:val="32"/>
        </w:rPr>
        <w:t>内容，规范执法行为，全面履行监管职责，全年未发生较大和重大食品药品、产品质量和特种设备安全事故，无行政诉讼案件。根据《法治政府建设实施纲要（2021—2025年）》及我县市法治政府建设要求，现将我局2022年度法治建设工作情况报告如下：</w:t>
      </w:r>
    </w:p>
    <w:p w14:paraId="26116606" w14:textId="77777777" w:rsidR="00083F3B" w:rsidRDefault="00000000">
      <w:pPr>
        <w:ind w:firstLineChars="200" w:firstLine="640"/>
        <w:rPr>
          <w:rFonts w:ascii="宋体" w:eastAsia="宋体" w:hAnsi="宋体" w:cs="宋体" w:hint="eastAsia"/>
          <w:sz w:val="32"/>
          <w:szCs w:val="32"/>
        </w:rPr>
      </w:pPr>
      <w:r>
        <w:rPr>
          <w:rFonts w:ascii="宋体" w:eastAsia="宋体" w:hAnsi="宋体" w:cs="宋体" w:hint="eastAsia"/>
          <w:sz w:val="32"/>
          <w:szCs w:val="32"/>
        </w:rPr>
        <w:t>一、积极推进</w:t>
      </w:r>
      <w:proofErr w:type="gramStart"/>
      <w:r>
        <w:rPr>
          <w:rFonts w:ascii="宋体" w:eastAsia="宋体" w:hAnsi="宋体" w:cs="宋体" w:hint="eastAsia"/>
          <w:sz w:val="32"/>
          <w:szCs w:val="32"/>
        </w:rPr>
        <w:t>法治市监建设</w:t>
      </w:r>
      <w:proofErr w:type="gramEnd"/>
    </w:p>
    <w:p w14:paraId="0483C6D4" w14:textId="77777777" w:rsidR="00083F3B"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一是强化党政主要负责人积极履行推进法治建设第一责任人职责。把市场监管法治建设作为“一把手”工程来抓，建立“主要领导负总责、分管领导具体抓、法制机构牵头抓、其它机构相配合，一级抓一级，层层抓落实”的法治建设工作领导体系，进一步夯实“全局工作法治化、法治工作全局化”基础；坚持依法决策，实行法制机构负责人列席有关会议制度，凡是重大政策出台、研究重大事项和疑难复杂案件，法制机构全程参与，发表意见，共同审议。二是认真部署年度法治工作。对照上级法治工作要求，围绕执法和普法，严格落实依法行政和普法与依法治理工作要点,制定普法计划，科学分解任务, 确保法治建设（依法行</w:t>
      </w:r>
      <w:r>
        <w:rPr>
          <w:rFonts w:ascii="仿宋" w:eastAsia="仿宋" w:hAnsi="仿宋" w:cs="仿宋" w:hint="eastAsia"/>
          <w:sz w:val="32"/>
          <w:szCs w:val="32"/>
        </w:rPr>
        <w:lastRenderedPageBreak/>
        <w:t>政）和“八五”普法各项工作要求落到实处。三是强化内部执法监督。认真做好行政处罚案卷的法制审核，落实重大案件集体讨论。以案件评查为抓手，认真开展案件评查，并组织参加省、市市场局组织的行政处罚案卷评查，通过行政执法案卷评查不断强化行政执法监督，进一步提高办案质量。四是规范行使自由裁量权。确保处罚合法、合理，保护公民、法人和其他组织的合法权益。五是加强政务公开力度。主动公开政策法规、工作文件、通知公告等政府信息。大力推动阳光政务，落实政府信息公开制度，行政处罚结果信息在省执法公示平台、高阳县人民政府门户网站、企业信息公示系统、互联网+监管平台、信用中国（保定）公示平台上及时准确公开，提高行政执法工作透明度，保障公众的知情权和监督权。</w:t>
      </w:r>
    </w:p>
    <w:p w14:paraId="4E6F73E7" w14:textId="77777777" w:rsidR="00083F3B" w:rsidRDefault="00000000">
      <w:pPr>
        <w:ind w:firstLineChars="200" w:firstLine="640"/>
        <w:rPr>
          <w:rFonts w:ascii="宋体" w:eastAsia="宋体" w:hAnsi="宋体" w:cs="宋体" w:hint="eastAsia"/>
          <w:sz w:val="32"/>
          <w:szCs w:val="32"/>
        </w:rPr>
      </w:pPr>
      <w:r>
        <w:rPr>
          <w:rFonts w:ascii="宋体" w:eastAsia="宋体" w:hAnsi="宋体" w:cs="宋体" w:hint="eastAsia"/>
          <w:sz w:val="32"/>
          <w:szCs w:val="32"/>
        </w:rPr>
        <w:t>二、严格履行行政执法职能</w:t>
      </w:r>
    </w:p>
    <w:p w14:paraId="24BE4A4C" w14:textId="6C61BF57" w:rsidR="00083F3B"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一是“</w:t>
      </w:r>
      <w:r w:rsidR="00075376">
        <w:rPr>
          <w:rFonts w:ascii="仿宋" w:eastAsia="仿宋" w:hAnsi="仿宋" w:cs="仿宋" w:hint="eastAsia"/>
          <w:sz w:val="32"/>
          <w:szCs w:val="32"/>
        </w:rPr>
        <w:t>双随机、</w:t>
      </w:r>
      <w:proofErr w:type="gramStart"/>
      <w:r w:rsidR="00075376">
        <w:rPr>
          <w:rFonts w:ascii="仿宋" w:eastAsia="仿宋" w:hAnsi="仿宋" w:cs="仿宋" w:hint="eastAsia"/>
          <w:sz w:val="32"/>
          <w:szCs w:val="32"/>
        </w:rPr>
        <w:t>一</w:t>
      </w:r>
      <w:proofErr w:type="gramEnd"/>
      <w:r w:rsidR="00075376">
        <w:rPr>
          <w:rFonts w:ascii="仿宋" w:eastAsia="仿宋" w:hAnsi="仿宋" w:cs="仿宋" w:hint="eastAsia"/>
          <w:sz w:val="32"/>
          <w:szCs w:val="32"/>
        </w:rPr>
        <w:t>公开</w:t>
      </w:r>
      <w:r>
        <w:rPr>
          <w:rFonts w:ascii="仿宋" w:eastAsia="仿宋" w:hAnsi="仿宋" w:cs="仿宋" w:hint="eastAsia"/>
          <w:sz w:val="32"/>
          <w:szCs w:val="32"/>
        </w:rPr>
        <w:t>”工作顺利完成。</w:t>
      </w:r>
    </w:p>
    <w:p w14:paraId="3335163C" w14:textId="0FD98B14" w:rsidR="00083F3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00075376">
        <w:rPr>
          <w:rFonts w:ascii="仿宋_GB2312" w:eastAsia="仿宋_GB2312" w:hAnsi="仿宋_GB2312" w:cs="仿宋_GB2312" w:hint="eastAsia"/>
          <w:sz w:val="32"/>
          <w:szCs w:val="32"/>
        </w:rPr>
        <w:t>双随机、</w:t>
      </w:r>
      <w:proofErr w:type="gramStart"/>
      <w:r w:rsidR="00075376">
        <w:rPr>
          <w:rFonts w:ascii="仿宋_GB2312" w:eastAsia="仿宋_GB2312" w:hAnsi="仿宋_GB2312" w:cs="仿宋_GB2312" w:hint="eastAsia"/>
          <w:sz w:val="32"/>
          <w:szCs w:val="32"/>
        </w:rPr>
        <w:t>一</w:t>
      </w:r>
      <w:proofErr w:type="gramEnd"/>
      <w:r w:rsidR="00075376">
        <w:rPr>
          <w:rFonts w:ascii="仿宋_GB2312" w:eastAsia="仿宋_GB2312" w:hAnsi="仿宋_GB2312" w:cs="仿宋_GB2312" w:hint="eastAsia"/>
          <w:sz w:val="32"/>
          <w:szCs w:val="32"/>
        </w:rPr>
        <w:t>公开</w:t>
      </w:r>
      <w:r>
        <w:rPr>
          <w:rFonts w:ascii="仿宋_GB2312" w:eastAsia="仿宋_GB2312" w:hAnsi="仿宋_GB2312" w:cs="仿宋_GB2312" w:hint="eastAsia"/>
          <w:sz w:val="32"/>
          <w:szCs w:val="32"/>
        </w:rPr>
        <w:t>”各成员部门按照双随机抽查计划，依托“河北省双随机监管工作平台”共开展抽查32次。其中组织内部联合抽查25次，检查市场主体338户，发现问题69户，抽查结果已全部公示；开展跨部门联合抽查检查7次，抽查市场主体79户，发现问题22户，抽查结果已全部公示。运用信用风险分级分类开展随机抽查26次，抽查市场主体401户，占总抽查次数比例100%，发现问题91户，抽查结果已全部公示。</w:t>
      </w:r>
    </w:p>
    <w:p w14:paraId="16A2C05C" w14:textId="77777777" w:rsidR="00083F3B" w:rsidRDefault="00000000">
      <w:pPr>
        <w:pStyle w:val="2"/>
        <w:adjustRightInd w:val="0"/>
        <w:snapToGrid w:val="0"/>
        <w:spacing w:after="0" w:line="560" w:lineRule="exact"/>
        <w:ind w:leftChars="0" w:left="0" w:firstLineChars="200" w:firstLine="640"/>
        <w:rPr>
          <w:rFonts w:ascii="仿宋" w:eastAsia="仿宋" w:hAnsi="仿宋" w:cs="仿宋" w:hint="eastAsia"/>
          <w:sz w:val="32"/>
          <w:szCs w:val="32"/>
        </w:rPr>
      </w:pPr>
      <w:r>
        <w:rPr>
          <w:rFonts w:ascii="仿宋" w:eastAsia="仿宋" w:hAnsi="仿宋" w:cs="仿宋" w:hint="eastAsia"/>
          <w:sz w:val="32"/>
          <w:szCs w:val="32"/>
        </w:rPr>
        <w:t>二是“双打”工作深入开展。</w:t>
      </w:r>
    </w:p>
    <w:p w14:paraId="7CBA449D" w14:textId="77777777" w:rsidR="00083F3B" w:rsidRDefault="00000000">
      <w:pPr>
        <w:pStyle w:val="2"/>
        <w:adjustRightInd w:val="0"/>
        <w:snapToGrid w:val="0"/>
        <w:spacing w:after="0" w:line="560" w:lineRule="exact"/>
        <w:ind w:leftChars="0" w:left="0" w:firstLineChars="200" w:firstLine="640"/>
        <w:rPr>
          <w:rFonts w:ascii="仿宋" w:eastAsia="仿宋" w:hAnsi="仿宋" w:cs="仿宋" w:hint="eastAsia"/>
          <w:sz w:val="32"/>
          <w:szCs w:val="32"/>
        </w:rPr>
      </w:pPr>
      <w:r>
        <w:rPr>
          <w:rFonts w:ascii="仿宋" w:eastAsia="仿宋" w:hAnsi="仿宋" w:cs="仿宋" w:hint="eastAsia"/>
          <w:sz w:val="32"/>
          <w:szCs w:val="32"/>
        </w:rPr>
        <w:t>打击侵犯知识产权和制售假冒伪劣商品工作事关营商环境</w:t>
      </w:r>
      <w:r>
        <w:rPr>
          <w:rFonts w:ascii="仿宋" w:eastAsia="仿宋" w:hAnsi="仿宋" w:cs="仿宋" w:hint="eastAsia"/>
          <w:sz w:val="32"/>
          <w:szCs w:val="32"/>
        </w:rPr>
        <w:lastRenderedPageBreak/>
        <w:t>和群众利益。</w:t>
      </w:r>
      <w:r>
        <w:rPr>
          <w:rFonts w:ascii="仿宋_GB2312" w:eastAsia="仿宋_GB2312" w:hAnsi="仿宋_GB2312" w:cs="仿宋_GB2312"/>
          <w:sz w:val="32"/>
          <w:szCs w:val="32"/>
        </w:rPr>
        <w:t>共办理侵犯注册商标专用权案件19件，罚款85.9738万元</w:t>
      </w:r>
      <w:r>
        <w:rPr>
          <w:rFonts w:ascii="仿宋_GB2312" w:eastAsia="仿宋_GB2312" w:hAnsi="仿宋_GB2312" w:cs="仿宋_GB2312" w:hint="eastAsia"/>
          <w:sz w:val="32"/>
          <w:szCs w:val="32"/>
        </w:rPr>
        <w:t>；办理2起销售侵犯奥林匹克标志专有权案件，罚款1.6万元。</w:t>
      </w:r>
    </w:p>
    <w:p w14:paraId="10E727E9" w14:textId="77777777" w:rsidR="00083F3B"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三是围绕安全底线下大力，风险隐患整治持续深化。</w:t>
      </w:r>
    </w:p>
    <w:p w14:paraId="0EF2C647" w14:textId="77777777" w:rsidR="00083F3B"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1.狠抓食品安全。</w:t>
      </w:r>
      <w:r>
        <w:rPr>
          <w:rFonts w:ascii="仿宋_GB2312" w:eastAsia="仿宋_GB2312" w:hAnsi="仿宋_GB2312" w:cs="仿宋_GB2312" w:hint="eastAsia"/>
          <w:sz w:val="32"/>
          <w:szCs w:val="32"/>
        </w:rPr>
        <w:t>以食品安全风险隐患大排查为契机，坚持边整治、边建设、边总结，共检查生产经营单位3684家次，排查出食品生产、入网商家及线下门店、农贸市场等领域188个隐患，已整改完成，并逐步建立长效机制。</w:t>
      </w:r>
    </w:p>
    <w:p w14:paraId="12AD40DA" w14:textId="77777777" w:rsidR="00083F3B"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2.狠抓药品、药械、化妆品安全。</w:t>
      </w:r>
      <w:r>
        <w:rPr>
          <w:rFonts w:ascii="仿宋_GB2312" w:eastAsia="仿宋_GB2312" w:hAnsi="仿宋_GB2312" w:cs="仿宋_GB2312" w:hint="eastAsia"/>
          <w:sz w:val="32"/>
          <w:szCs w:val="32"/>
        </w:rPr>
        <w:t>以非法渠道购销药品专项整治、特殊药品专项检查、严厉打击违法违规经营使用医疗器械专项整治、化妆品进货查验专项整治为重点，重点检查企业购进渠道、验收记录、处方药销售、药师在岗、药品挂靠经营、超范围经营情况，加强年度药品流通使用环节日常监管效能，遏制药品经营使用质量安全风险。</w:t>
      </w:r>
      <w:r>
        <w:rPr>
          <w:rFonts w:ascii="仿宋" w:eastAsia="仿宋" w:hAnsi="仿宋" w:cs="仿宋" w:hint="eastAsia"/>
          <w:sz w:val="32"/>
          <w:szCs w:val="32"/>
        </w:rPr>
        <w:t xml:space="preserve">  </w:t>
      </w:r>
    </w:p>
    <w:p w14:paraId="1B9DA15F" w14:textId="5E23F5B2" w:rsidR="00083F3B" w:rsidRDefault="00000000">
      <w:pPr>
        <w:ind w:firstLineChars="200" w:firstLine="640"/>
        <w:rPr>
          <w:rFonts w:ascii="仿宋_GB2312" w:eastAsia="仿宋_GB2312" w:hAnsi="仿宋_GB2312" w:cs="仿宋_GB2312" w:hint="eastAsia"/>
          <w:sz w:val="32"/>
          <w:szCs w:val="32"/>
        </w:rPr>
      </w:pPr>
      <w:r>
        <w:rPr>
          <w:rFonts w:ascii="仿宋" w:eastAsia="仿宋" w:hAnsi="仿宋" w:cs="仿宋" w:hint="eastAsia"/>
          <w:sz w:val="32"/>
          <w:szCs w:val="32"/>
        </w:rPr>
        <w:t>3.狠抓特种设备安全。</w:t>
      </w:r>
      <w:r>
        <w:rPr>
          <w:rFonts w:ascii="仿宋_GB2312" w:eastAsia="仿宋_GB2312" w:hAnsi="仿宋_GB2312" w:cs="仿宋_GB2312"/>
          <w:sz w:val="32"/>
          <w:szCs w:val="32"/>
        </w:rPr>
        <w:t>组织开展特种设备“打非治违”和隐患排查治理集中行动、特种设备安全专项整治三年行动、市场监管领域安全生产大检查、燃气行业领域安全排查整治、特种设备超期未检专项整治行动、电梯质量安全提升行动、“黑气瓶”整治巩固提升行动以及冬奥会、高中考、节日期间、二十大期间等重要时间节点的专项检查，共检查特种设备生产、使用单位341家次，检查特种设备1236台，发出《特种设备安全监察指令书》77份，发现并消除安全隐患77个，立案71起</w:t>
      </w:r>
      <w:r>
        <w:rPr>
          <w:rFonts w:ascii="仿宋_GB2312" w:eastAsia="仿宋_GB2312" w:hAnsi="仿宋_GB2312" w:cs="仿宋_GB2312" w:hint="eastAsia"/>
          <w:sz w:val="32"/>
          <w:szCs w:val="32"/>
        </w:rPr>
        <w:t>。</w:t>
      </w:r>
    </w:p>
    <w:p w14:paraId="09447981" w14:textId="77777777" w:rsidR="00083F3B" w:rsidRDefault="00000000">
      <w:pPr>
        <w:pStyle w:val="2"/>
        <w:adjustRightInd w:val="0"/>
        <w:snapToGrid w:val="0"/>
        <w:spacing w:after="0" w:line="560" w:lineRule="exact"/>
        <w:ind w:leftChars="0" w:left="0" w:firstLineChars="200" w:firstLine="640"/>
      </w:pPr>
      <w:r>
        <w:rPr>
          <w:rFonts w:ascii="仿宋" w:eastAsia="仿宋" w:hAnsi="仿宋" w:cs="仿宋" w:hint="eastAsia"/>
          <w:sz w:val="32"/>
          <w:szCs w:val="32"/>
        </w:rPr>
        <w:lastRenderedPageBreak/>
        <w:t>4.强化质量监督抽检。</w:t>
      </w:r>
      <w:r>
        <w:rPr>
          <w:rFonts w:ascii="仿宋_GB2312" w:eastAsia="仿宋_GB2312" w:hAnsi="仿宋_GB2312" w:cs="仿宋_GB2312" w:hint="eastAsia"/>
          <w:sz w:val="32"/>
          <w:szCs w:val="32"/>
        </w:rPr>
        <w:t>制定《2022年外检产商品质量监督抽检计划》、《2022年纺织品（毛巾）产品质量监督抽查计划》，以抽检摸底产品质量，以抽检强化监管力度,推动区域产品质量进一步提升。截至目前，组织抽检润滑油20批次、PVC板材7批次、家用燃气灶5批次、电动蓄电池8批次、电线电缆5批次、液化气2批次、学生用品4批次、消防器材5批次、钢筋2批次、眼镜3批次、化肥12批次、毛巾390批次。</w:t>
      </w:r>
      <w:r>
        <w:rPr>
          <w:rFonts w:ascii="仿宋" w:eastAsia="仿宋" w:hAnsi="仿宋" w:cs="仿宋" w:hint="eastAsia"/>
          <w:sz w:val="32"/>
          <w:szCs w:val="32"/>
        </w:rPr>
        <w:t>检查结果通过国家企业信用信息公示系统（河北）向社会公示。</w:t>
      </w:r>
    </w:p>
    <w:p w14:paraId="22F601FD" w14:textId="36E68429" w:rsidR="00083F3B"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2023年，我局将继续深入贯彻习近平总书记全面依法治国新理念新思想新战略，严格规范公正文明执法，努力提升领导干部法治思维、能力和水平，努力提升行政执法人员法律素养，进一步加快市场监管法治建设，推进依法行政，力争市场监管法治建设工作再上新台阶，为全县经济社会发展</w:t>
      </w:r>
      <w:proofErr w:type="gramStart"/>
      <w:r w:rsidR="00D031A8">
        <w:rPr>
          <w:rFonts w:ascii="仿宋" w:eastAsia="仿宋" w:hAnsi="仿宋" w:cs="仿宋" w:hint="eastAsia"/>
          <w:sz w:val="32"/>
          <w:szCs w:val="32"/>
        </w:rPr>
        <w:t>作出</w:t>
      </w:r>
      <w:proofErr w:type="gramEnd"/>
      <w:r w:rsidR="00D031A8">
        <w:rPr>
          <w:rFonts w:ascii="仿宋" w:eastAsia="仿宋" w:hAnsi="仿宋" w:cs="仿宋" w:hint="eastAsia"/>
          <w:sz w:val="32"/>
          <w:szCs w:val="32"/>
        </w:rPr>
        <w:t>积极</w:t>
      </w:r>
      <w:r>
        <w:rPr>
          <w:rFonts w:ascii="仿宋" w:eastAsia="仿宋" w:hAnsi="仿宋" w:cs="仿宋" w:hint="eastAsia"/>
          <w:sz w:val="32"/>
          <w:szCs w:val="32"/>
        </w:rPr>
        <w:t>贡献。</w:t>
      </w:r>
    </w:p>
    <w:p w14:paraId="52B6FC42" w14:textId="77777777" w:rsidR="00083F3B" w:rsidRDefault="00000000">
      <w:pPr>
        <w:rPr>
          <w:rFonts w:ascii="仿宋" w:eastAsia="仿宋" w:hAnsi="仿宋" w:cs="仿宋" w:hint="eastAsia"/>
          <w:sz w:val="32"/>
          <w:szCs w:val="32"/>
        </w:rPr>
      </w:pPr>
      <w:r>
        <w:rPr>
          <w:rFonts w:ascii="仿宋" w:eastAsia="仿宋" w:hAnsi="仿宋" w:cs="仿宋" w:hint="eastAsia"/>
          <w:sz w:val="32"/>
          <w:szCs w:val="32"/>
        </w:rPr>
        <w:t> </w:t>
      </w:r>
    </w:p>
    <w:p w14:paraId="50F85667" w14:textId="77777777" w:rsidR="00083F3B" w:rsidRDefault="00000000">
      <w:pPr>
        <w:rPr>
          <w:rFonts w:ascii="仿宋" w:eastAsia="仿宋" w:hAnsi="仿宋" w:cs="仿宋" w:hint="eastAsia"/>
          <w:sz w:val="32"/>
          <w:szCs w:val="32"/>
        </w:rPr>
      </w:pPr>
      <w:r>
        <w:rPr>
          <w:rFonts w:ascii="仿宋" w:eastAsia="仿宋" w:hAnsi="仿宋" w:cs="仿宋" w:hint="eastAsia"/>
          <w:sz w:val="32"/>
          <w:szCs w:val="32"/>
        </w:rPr>
        <w:t> </w:t>
      </w:r>
    </w:p>
    <w:p w14:paraId="621792DE" w14:textId="77777777" w:rsidR="00083F3B" w:rsidRDefault="00000000">
      <w:pPr>
        <w:rPr>
          <w:rFonts w:ascii="仿宋" w:eastAsia="仿宋" w:hAnsi="仿宋" w:cs="仿宋" w:hint="eastAsia"/>
          <w:sz w:val="32"/>
          <w:szCs w:val="32"/>
        </w:rPr>
      </w:pPr>
      <w:r>
        <w:rPr>
          <w:rFonts w:ascii="仿宋" w:eastAsia="仿宋" w:hAnsi="仿宋" w:cs="仿宋" w:hint="eastAsia"/>
          <w:sz w:val="32"/>
          <w:szCs w:val="32"/>
        </w:rPr>
        <w:t>                                                                                                          高阳县市场监督管理局</w:t>
      </w:r>
    </w:p>
    <w:p w14:paraId="3D6A4C9A" w14:textId="77777777" w:rsidR="00083F3B" w:rsidRDefault="00000000">
      <w:pPr>
        <w:rPr>
          <w:rFonts w:ascii="仿宋" w:eastAsia="仿宋" w:hAnsi="仿宋" w:cs="仿宋" w:hint="eastAsia"/>
          <w:sz w:val="32"/>
          <w:szCs w:val="32"/>
        </w:rPr>
      </w:pPr>
      <w:r>
        <w:rPr>
          <w:rFonts w:ascii="仿宋" w:eastAsia="仿宋" w:hAnsi="仿宋" w:cs="仿宋" w:hint="eastAsia"/>
          <w:sz w:val="32"/>
          <w:szCs w:val="32"/>
        </w:rPr>
        <w:t>                                       2023年1月10日</w:t>
      </w:r>
    </w:p>
    <w:p w14:paraId="320996C0" w14:textId="77777777" w:rsidR="00083F3B" w:rsidRDefault="00083F3B">
      <w:pPr>
        <w:rPr>
          <w:rFonts w:ascii="仿宋" w:eastAsia="仿宋" w:hAnsi="仿宋" w:cs="仿宋" w:hint="eastAsia"/>
          <w:sz w:val="32"/>
          <w:szCs w:val="32"/>
        </w:rPr>
      </w:pPr>
    </w:p>
    <w:sectPr w:rsidR="00083F3B">
      <w:pgSz w:w="11906" w:h="16838"/>
      <w:pgMar w:top="1440" w:right="1406" w:bottom="1440" w:left="15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MzN2Y1YTMyMmE0MGFlY2Y3ZDJmNTZkOTRlNzY3ZTIifQ=="/>
  </w:docVars>
  <w:rsids>
    <w:rsidRoot w:val="00083F3B"/>
    <w:rsid w:val="00017E2B"/>
    <w:rsid w:val="00075376"/>
    <w:rsid w:val="00083F3B"/>
    <w:rsid w:val="00137809"/>
    <w:rsid w:val="00AB5455"/>
    <w:rsid w:val="00C5583C"/>
    <w:rsid w:val="00D031A8"/>
    <w:rsid w:val="08C86720"/>
    <w:rsid w:val="35FA772F"/>
    <w:rsid w:val="3ABD0DBF"/>
    <w:rsid w:val="42B864DD"/>
    <w:rsid w:val="4A3F2D59"/>
    <w:rsid w:val="60753334"/>
    <w:rsid w:val="706E49B4"/>
    <w:rsid w:val="7B9A4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F279A"/>
  <w15:docId w15:val="{15B69830-6E73-48AF-825F-9A1E3599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sz w:val="32"/>
      <w:szCs w:val="32"/>
    </w:rPr>
  </w:style>
  <w:style w:type="paragraph" w:styleId="a4">
    <w:name w:val="Body Text Indent"/>
    <w:basedOn w:val="a"/>
    <w:qFormat/>
    <w:pPr>
      <w:spacing w:after="120"/>
      <w:ind w:leftChars="200" w:left="420"/>
    </w:pPr>
  </w:style>
  <w:style w:type="paragraph" w:styleId="a5">
    <w:name w:val="Normal (Web)"/>
    <w:basedOn w:val="a"/>
    <w:pPr>
      <w:spacing w:beforeAutospacing="1" w:afterAutospacing="1"/>
      <w:jc w:val="left"/>
    </w:pPr>
    <w:rPr>
      <w:rFonts w:cs="Times New Roman"/>
      <w:kern w:val="0"/>
      <w:sz w:val="24"/>
    </w:rPr>
  </w:style>
  <w:style w:type="paragraph" w:styleId="2">
    <w:name w:val="Body Text First Indent 2"/>
    <w:basedOn w:val="a4"/>
    <w:uiPriority w:val="99"/>
    <w:unhideWhenUsed/>
    <w:qFormat/>
    <w:pPr>
      <w:ind w:firstLine="420"/>
    </w:pPr>
    <w:rPr>
      <w:rFonts w:ascii="Times New Roman" w:eastAsia="宋体" w:hAnsi="Times New Roman" w:cs="Times New Roman"/>
    </w:rPr>
  </w:style>
  <w:style w:type="character" w:styleId="a6">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小黑 刘</cp:lastModifiedBy>
  <cp:revision>4</cp:revision>
  <cp:lastPrinted>2023-08-09T08:08:00Z</cp:lastPrinted>
  <dcterms:created xsi:type="dcterms:W3CDTF">2023-08-04T03:01:00Z</dcterms:created>
  <dcterms:modified xsi:type="dcterms:W3CDTF">2025-01-26T12:54:00Z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E28498441F254914A37A817677ED41EE_12</vt:lpwstr>
  </property>
</Properties>
</file>