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18" w:name="_GoBack"/>
      <w:bookmarkEnd w:id="18"/>
      <w:r>
        <w:rPr>
          <w:rFonts w:ascii="黑体" w:eastAsia="黑体" w:cs="黑体"/>
          <w:b/>
          <w:color w:val="000000"/>
          <w:sz w:val="44"/>
        </w:rPr>
        <w:t>2022年部门预算信息公开目录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center"/>
        <w:outlineLvl w:val="9"/>
      </w:pP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31"/>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1"/>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1"/>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1"/>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1"/>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1"/>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1"/>
        <w:tabs>
          <w:tab w:val="right" w:leader="dot" w:pos="14562"/>
        </w:tabs>
      </w:pPr>
      <w:r>
        <w:fldChar w:fldCharType="begin"/>
      </w:r>
      <w:r>
        <w:instrText xml:space="preserve">Hyperlink \l "_Toc_2_2_0000000007"</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1"/>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1"/>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pPr>
        <w:spacing w:before="0" w:after="0" w:line="240" w:lineRule="auto"/>
        <w:ind w:firstLine="0"/>
        <w:jc w:val="left"/>
        <w:outlineLvl w:val="9"/>
      </w:pPr>
      <w:r>
        <w:fldChar w:fldCharType="end"/>
      </w:r>
      <w:r>
        <w:rPr>
          <w:rFonts w:ascii="方正楷体_GBK" w:eastAsia="方正楷体_GBK" w:cs="方正楷体_GBK"/>
          <w:b/>
          <w:color w:val="000000"/>
          <w:sz w:val="28"/>
        </w:rPr>
        <w:t>部门预算信息公开情况说明</w:t>
      </w:r>
    </w:p>
    <w:p>
      <w:pPr>
        <w:pStyle w:val="31"/>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1"/>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1"/>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1"/>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1"/>
        <w:tabs>
          <w:tab w:val="right" w:leader="dot" w:pos="14562"/>
        </w:tabs>
      </w:pPr>
      <w:r>
        <w:fldChar w:fldCharType="begin"/>
      </w:r>
      <w:r>
        <w:instrText xml:space="preserve">Hyperlink \l "_Toc_3_3_0000000014"</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1"/>
        <w:tabs>
          <w:tab w:val="right" w:leader="dot" w:pos="14562"/>
        </w:tabs>
      </w:pPr>
      <w:r>
        <w:fldChar w:fldCharType="begin"/>
      </w:r>
      <w:r>
        <w:instrText xml:space="preserve">Hyperlink \l "_Toc_3_3_0000000015"</w:instrText>
      </w:r>
      <w:r>
        <w:fldChar w:fldCharType="separate"/>
      </w:r>
      <w:r>
        <w:t>六、政府采购预算情况</w:t>
      </w:r>
      <w:r>
        <w:tab/>
      </w:r>
      <w:r>
        <w:fldChar w:fldCharType="begin"/>
      </w:r>
      <w:r>
        <w:instrText xml:space="preserve">PAGEREF _Toc_3_3_0000000015 \h</w:instrText>
      </w:r>
      <w:r>
        <w:fldChar w:fldCharType="separate"/>
      </w:r>
      <w:r>
        <w:t>23</w:t>
      </w:r>
      <w:r>
        <w:fldChar w:fldCharType="end"/>
      </w:r>
      <w:r>
        <w:fldChar w:fldCharType="end"/>
      </w:r>
    </w:p>
    <w:p>
      <w:pPr>
        <w:pStyle w:val="31"/>
        <w:tabs>
          <w:tab w:val="right" w:leader="dot" w:pos="14562"/>
        </w:tabs>
      </w:pPr>
      <w:r>
        <w:fldChar w:fldCharType="begin"/>
      </w:r>
      <w:r>
        <w:instrText xml:space="preserve">Hyperlink \l "_Toc_3_3_0000000016"</w:instrText>
      </w:r>
      <w:r>
        <w:fldChar w:fldCharType="separate"/>
      </w:r>
      <w:r>
        <w:t>七、国有资产信息</w:t>
      </w:r>
      <w:r>
        <w:tab/>
      </w:r>
      <w:r>
        <w:fldChar w:fldCharType="begin"/>
      </w:r>
      <w:r>
        <w:instrText xml:space="preserve">PAGEREF _Toc_3_3_0000000016 \h</w:instrText>
      </w:r>
      <w:r>
        <w:fldChar w:fldCharType="separate"/>
      </w:r>
      <w:r>
        <w:t>23</w:t>
      </w:r>
      <w:r>
        <w:fldChar w:fldCharType="end"/>
      </w:r>
      <w:r>
        <w:fldChar w:fldCharType="end"/>
      </w:r>
    </w:p>
    <w:p>
      <w:pPr>
        <w:pStyle w:val="31"/>
        <w:tabs>
          <w:tab w:val="right" w:leader="dot" w:pos="14562"/>
        </w:tabs>
      </w:pPr>
      <w:r>
        <w:fldChar w:fldCharType="begin"/>
      </w:r>
      <w:r>
        <w:instrText xml:space="preserve">Hyperlink \l "_Toc_3_3_0000000017"</w:instrText>
      </w:r>
      <w:r>
        <w:fldChar w:fldCharType="separate"/>
      </w:r>
      <w:r>
        <w:t>八、名词解释</w:t>
      </w:r>
      <w:r>
        <w:tab/>
      </w:r>
      <w:r>
        <w:fldChar w:fldCharType="begin"/>
      </w:r>
      <w:r>
        <w:instrText xml:space="preserve">PAGEREF _Toc_3_3_0000000017 \h</w:instrText>
      </w:r>
      <w:r>
        <w:fldChar w:fldCharType="separate"/>
      </w:r>
      <w:r>
        <w:t>23</w:t>
      </w:r>
      <w:r>
        <w:fldChar w:fldCharType="end"/>
      </w:r>
      <w:r>
        <w:fldChar w:fldCharType="end"/>
      </w:r>
    </w:p>
    <w:p>
      <w:pPr>
        <w:pStyle w:val="31"/>
        <w:tabs>
          <w:tab w:val="right" w:leader="dot" w:pos="14562"/>
        </w:tabs>
      </w:pPr>
      <w:r>
        <w:fldChar w:fldCharType="begin"/>
      </w:r>
      <w:r>
        <w:instrText xml:space="preserve">Hyperlink \l "_Toc_3_3_0000000018"</w:instrText>
      </w:r>
      <w:r>
        <w:fldChar w:fldCharType="separate"/>
      </w:r>
      <w:r>
        <w:t>九、其他需要说明的事项</w:t>
      </w:r>
      <w:r>
        <w:tab/>
      </w:r>
      <w:r>
        <w:fldChar w:fldCharType="begin"/>
      </w:r>
      <w:r>
        <w:instrText xml:space="preserve">PAGEREF _Toc_3_3_0000000018 \h</w:instrText>
      </w:r>
      <w:r>
        <w:fldChar w:fldCharType="separate"/>
      </w:r>
      <w:r>
        <w:t>24</w:t>
      </w:r>
      <w:r>
        <w:fldChar w:fldCharType="end"/>
      </w:r>
      <w:r>
        <w:fldChar w:fldCharType="end"/>
      </w:r>
    </w:p>
    <w:p>
      <w:pPr>
        <w:numPr>
          <w:numId w:val="0"/>
        </w:numPr>
        <w:rPr>
          <w:rFonts w:hint="default" w:eastAsia="宋体"/>
          <w:lang w:val="en-US" w:eastAsia="zh-CN"/>
        </w:rPr>
        <w:sectPr>
          <w:pgSz w:w="16840" w:h="11900" w:orient="landscape"/>
          <w:pgMar w:top="1587" w:right="1134" w:bottom="1361" w:left="1134" w:header="720" w:footer="720" w:gutter="0"/>
          <w:pgNumType w:start="1"/>
          <w:cols w:space="720" w:num="1"/>
          <w:docGrid w:linePitch="326"/>
        </w:sectPr>
      </w:pPr>
      <w:r>
        <w:fldChar w:fldCharType="end"/>
      </w:r>
    </w:p>
    <w:p>
      <w:pPr>
        <w:spacing w:before="0" w:after="0" w:line="240" w:lineRule="auto"/>
        <w:ind w:firstLine="0"/>
        <w:jc w:val="both"/>
        <w:outlineLvl w:val="9"/>
      </w:pPr>
    </w:p>
    <w:p>
      <w:pPr>
        <w:spacing w:before="0" w:after="0" w:line="240" w:lineRule="auto"/>
        <w:ind w:firstLine="0"/>
        <w:jc w:val="center"/>
        <w:outlineLvl w:val="9"/>
      </w:pPr>
      <w:r>
        <w:rPr>
          <w:rFonts w:asci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eastAsia="方正小标宋_GBK" w:cs="方正小标宋_GBK"/>
          <w:color w:val="000000"/>
          <w:sz w:val="36"/>
        </w:rPr>
        <w:t>部门预算收支总表</w:t>
      </w:r>
      <w:bookmarkEnd w:id="0"/>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8"/>
            </w:pPr>
            <w:r>
              <w:t>224中共高阳县委网信办</w:t>
            </w:r>
          </w:p>
        </w:tc>
        <w:tc>
          <w:tcPr>
            <w:tcW w:w="2126" w:type="dxa"/>
            <w:tcBorders>
              <w:top w:val="single" w:color="FFFFFF" w:sz="6" w:space="0"/>
              <w:left w:val="single" w:color="FFFFFF" w:sz="6" w:space="0"/>
              <w:right w:val="single" w:color="FFFFFF" w:sz="6" w:space="0"/>
            </w:tcBorders>
            <w:vAlign w:val="center"/>
          </w:tcPr>
          <w:p>
            <w:pPr>
              <w:pStyle w:val="7"/>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6662" w:type="dxa"/>
            <w:gridSpan w:val="2"/>
            <w:vAlign w:val="center"/>
          </w:tcPr>
          <w:p>
            <w:pPr>
              <w:pStyle w:val="9"/>
            </w:pPr>
            <w:r>
              <w:t>收入</w:t>
            </w:r>
          </w:p>
        </w:tc>
        <w:tc>
          <w:tcPr>
            <w:tcW w:w="6661" w:type="dxa"/>
            <w:gridSpan w:val="2"/>
            <w:vAlign w:val="center"/>
          </w:tcPr>
          <w:p>
            <w:pPr>
              <w:pStyle w:val="9"/>
            </w:pPr>
            <w:r>
              <w:t>支出</w:t>
            </w:r>
          </w:p>
        </w:tc>
      </w:tr>
      <w:tr>
        <w:trPr>
          <w:trHeight w:val="369" w:hRule="atLeast"/>
          <w:tblHeader/>
          <w:jc w:val="center"/>
        </w:trPr>
        <w:tc>
          <w:tcPr>
            <w:tcW w:w="850" w:type="dxa"/>
            <w:vMerge w:val="continue"/>
            <w:vAlign w:val="top"/>
          </w:tcPr>
          <w:p/>
        </w:tc>
        <w:tc>
          <w:tcPr>
            <w:tcW w:w="4536"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rPr>
          <w:trHeight w:val="369" w:hRule="atLeast"/>
          <w:tblHeader/>
          <w:jc w:val="center"/>
        </w:trPr>
        <w:tc>
          <w:tcPr>
            <w:tcW w:w="850" w:type="dxa"/>
            <w:vAlign w:val="center"/>
          </w:tcPr>
          <w:p>
            <w:pPr>
              <w:pStyle w:val="9"/>
            </w:pPr>
            <w:r>
              <w:t>栏次</w:t>
            </w:r>
          </w:p>
        </w:tc>
        <w:tc>
          <w:tcPr>
            <w:tcW w:w="4536"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rPr>
          <w:trHeight w:val="369" w:hRule="atLeast"/>
          <w:jc w:val="center"/>
        </w:trPr>
        <w:tc>
          <w:tcPr>
            <w:tcW w:w="850" w:type="dxa"/>
            <w:vAlign w:val="center"/>
          </w:tcPr>
          <w:p>
            <w:pPr>
              <w:pStyle w:val="12"/>
            </w:pPr>
            <w:r>
              <w:t>1</w:t>
            </w:r>
          </w:p>
        </w:tc>
        <w:tc>
          <w:tcPr>
            <w:tcW w:w="4536" w:type="dxa"/>
            <w:vAlign w:val="center"/>
          </w:tcPr>
          <w:p>
            <w:pPr>
              <w:pStyle w:val="11"/>
            </w:pPr>
            <w:r>
              <w:t>一、一般公共预算拨款收入</w:t>
            </w:r>
          </w:p>
        </w:tc>
        <w:tc>
          <w:tcPr>
            <w:tcW w:w="2126" w:type="dxa"/>
            <w:vAlign w:val="center"/>
          </w:tcPr>
          <w:p>
            <w:pPr>
              <w:pStyle w:val="10"/>
            </w:pPr>
            <w:r>
              <w:t>97.51</w:t>
            </w:r>
          </w:p>
        </w:tc>
        <w:tc>
          <w:tcPr>
            <w:tcW w:w="4535" w:type="dxa"/>
            <w:vAlign w:val="center"/>
          </w:tcPr>
          <w:p>
            <w:pPr>
              <w:pStyle w:val="11"/>
            </w:pPr>
            <w:r>
              <w:t>一、一般公共服务支出</w:t>
            </w:r>
          </w:p>
        </w:tc>
        <w:tc>
          <w:tcPr>
            <w:tcW w:w="2126" w:type="dxa"/>
            <w:vAlign w:val="center"/>
          </w:tcPr>
          <w:p>
            <w:pPr>
              <w:pStyle w:val="10"/>
            </w:pPr>
            <w:r>
              <w:t>87.19</w:t>
            </w:r>
          </w:p>
        </w:tc>
      </w:tr>
      <w:tr>
        <w:trPr>
          <w:trHeight w:val="369" w:hRule="atLeast"/>
          <w:jc w:val="center"/>
        </w:trPr>
        <w:tc>
          <w:tcPr>
            <w:tcW w:w="850" w:type="dxa"/>
            <w:vAlign w:val="center"/>
          </w:tcPr>
          <w:p>
            <w:pPr>
              <w:pStyle w:val="12"/>
            </w:pPr>
            <w:r>
              <w:t>2</w:t>
            </w:r>
          </w:p>
        </w:tc>
        <w:tc>
          <w:tcPr>
            <w:tcW w:w="4536" w:type="dxa"/>
            <w:vAlign w:val="center"/>
          </w:tcPr>
          <w:p>
            <w:pPr>
              <w:pStyle w:val="11"/>
            </w:pPr>
            <w:r>
              <w:t>二、政府性基金预算拨款收入</w:t>
            </w:r>
          </w:p>
        </w:tc>
        <w:tc>
          <w:tcPr>
            <w:tcW w:w="2126" w:type="dxa"/>
            <w:vAlign w:val="center"/>
          </w:tcPr>
          <w:p>
            <w:pPr>
              <w:pStyle w:val="10"/>
            </w:pPr>
          </w:p>
        </w:tc>
        <w:tc>
          <w:tcPr>
            <w:tcW w:w="4535" w:type="dxa"/>
            <w:vAlign w:val="center"/>
          </w:tcPr>
          <w:p>
            <w:pPr>
              <w:pStyle w:val="11"/>
            </w:pPr>
            <w:r>
              <w:t>二、外交支出</w:t>
            </w:r>
          </w:p>
        </w:tc>
        <w:tc>
          <w:tcPr>
            <w:tcW w:w="2126" w:type="dxa"/>
            <w:vAlign w:val="center"/>
          </w:tcPr>
          <w:p>
            <w:pPr>
              <w:pStyle w:val="10"/>
            </w:pPr>
          </w:p>
        </w:tc>
      </w:tr>
      <w:tr>
        <w:trPr>
          <w:trHeight w:val="369" w:hRule="atLeast"/>
          <w:jc w:val="center"/>
        </w:trPr>
        <w:tc>
          <w:tcPr>
            <w:tcW w:w="850" w:type="dxa"/>
            <w:vAlign w:val="center"/>
          </w:tcPr>
          <w:p>
            <w:pPr>
              <w:pStyle w:val="12"/>
            </w:pPr>
            <w:r>
              <w:t>3</w:t>
            </w:r>
          </w:p>
        </w:tc>
        <w:tc>
          <w:tcPr>
            <w:tcW w:w="4536"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rPr>
          <w:trHeight w:val="369" w:hRule="atLeast"/>
          <w:jc w:val="center"/>
        </w:trPr>
        <w:tc>
          <w:tcPr>
            <w:tcW w:w="850" w:type="dxa"/>
            <w:vAlign w:val="center"/>
          </w:tcPr>
          <w:p>
            <w:pPr>
              <w:pStyle w:val="12"/>
            </w:pPr>
            <w:r>
              <w:t>4</w:t>
            </w:r>
          </w:p>
        </w:tc>
        <w:tc>
          <w:tcPr>
            <w:tcW w:w="4536"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rPr>
          <w:trHeight w:val="369" w:hRule="atLeast"/>
          <w:jc w:val="center"/>
        </w:trPr>
        <w:tc>
          <w:tcPr>
            <w:tcW w:w="850" w:type="dxa"/>
            <w:vAlign w:val="center"/>
          </w:tcPr>
          <w:p>
            <w:pPr>
              <w:pStyle w:val="12"/>
            </w:pPr>
            <w:r>
              <w:t>5</w:t>
            </w:r>
          </w:p>
        </w:tc>
        <w:tc>
          <w:tcPr>
            <w:tcW w:w="4536" w:type="dxa"/>
            <w:vAlign w:val="center"/>
          </w:tcPr>
          <w:p>
            <w:pPr>
              <w:pStyle w:val="11"/>
            </w:pPr>
            <w:r>
              <w:t>五、事业收入</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rPr>
          <w:trHeight w:val="369" w:hRule="atLeast"/>
          <w:jc w:val="center"/>
        </w:trPr>
        <w:tc>
          <w:tcPr>
            <w:tcW w:w="850" w:type="dxa"/>
            <w:vAlign w:val="center"/>
          </w:tcPr>
          <w:p>
            <w:pPr>
              <w:pStyle w:val="12"/>
            </w:pPr>
            <w:r>
              <w:t>6</w:t>
            </w:r>
          </w:p>
        </w:tc>
        <w:tc>
          <w:tcPr>
            <w:tcW w:w="4536" w:type="dxa"/>
            <w:vAlign w:val="center"/>
          </w:tcPr>
          <w:p>
            <w:pPr>
              <w:pStyle w:val="11"/>
            </w:pPr>
            <w:r>
              <w:t>六、事业单位经营收入</w:t>
            </w: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rPr>
          <w:trHeight w:val="369" w:hRule="atLeast"/>
          <w:jc w:val="center"/>
        </w:trPr>
        <w:tc>
          <w:tcPr>
            <w:tcW w:w="850" w:type="dxa"/>
            <w:vAlign w:val="center"/>
          </w:tcPr>
          <w:p>
            <w:pPr>
              <w:pStyle w:val="12"/>
            </w:pPr>
            <w:r>
              <w:t>7</w:t>
            </w:r>
          </w:p>
        </w:tc>
        <w:tc>
          <w:tcPr>
            <w:tcW w:w="4536" w:type="dxa"/>
            <w:vAlign w:val="center"/>
          </w:tcPr>
          <w:p>
            <w:pPr>
              <w:pStyle w:val="11"/>
            </w:pPr>
            <w:r>
              <w:t>七、上级补助收入</w:t>
            </w: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p>
        </w:tc>
      </w:tr>
      <w:tr>
        <w:trPr>
          <w:trHeight w:val="369" w:hRule="atLeast"/>
          <w:jc w:val="center"/>
        </w:trPr>
        <w:tc>
          <w:tcPr>
            <w:tcW w:w="850" w:type="dxa"/>
            <w:vAlign w:val="center"/>
          </w:tcPr>
          <w:p>
            <w:pPr>
              <w:pStyle w:val="12"/>
            </w:pPr>
            <w:r>
              <w:t>8</w:t>
            </w:r>
          </w:p>
        </w:tc>
        <w:tc>
          <w:tcPr>
            <w:tcW w:w="4536" w:type="dxa"/>
            <w:vAlign w:val="center"/>
          </w:tcPr>
          <w:p>
            <w:pPr>
              <w:pStyle w:val="11"/>
            </w:pPr>
            <w:r>
              <w:t>八、附属单位上缴收入</w:t>
            </w: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4.97</w:t>
            </w:r>
          </w:p>
        </w:tc>
      </w:tr>
      <w:tr>
        <w:trPr>
          <w:trHeight w:val="369" w:hRule="atLeast"/>
          <w:jc w:val="center"/>
        </w:trPr>
        <w:tc>
          <w:tcPr>
            <w:tcW w:w="850" w:type="dxa"/>
            <w:vAlign w:val="center"/>
          </w:tcPr>
          <w:p>
            <w:pPr>
              <w:pStyle w:val="12"/>
            </w:pPr>
            <w:r>
              <w:t>9</w:t>
            </w:r>
          </w:p>
        </w:tc>
        <w:tc>
          <w:tcPr>
            <w:tcW w:w="4536" w:type="dxa"/>
            <w:vAlign w:val="center"/>
          </w:tcPr>
          <w:p>
            <w:pPr>
              <w:pStyle w:val="11"/>
            </w:pPr>
            <w:r>
              <w:t>九、其他收入</w:t>
            </w: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rPr>
          <w:trHeight w:val="369" w:hRule="atLeast"/>
          <w:jc w:val="center"/>
        </w:trPr>
        <w:tc>
          <w:tcPr>
            <w:tcW w:w="850" w:type="dxa"/>
            <w:vAlign w:val="center"/>
          </w:tcPr>
          <w:p>
            <w:pPr>
              <w:pStyle w:val="12"/>
            </w:pPr>
            <w:r>
              <w:t>10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2.08</w:t>
            </w:r>
          </w:p>
        </w:tc>
      </w:tr>
      <w:tr>
        <w:trPr>
          <w:trHeight w:val="369" w:hRule="atLeast"/>
          <w:jc w:val="center"/>
        </w:trPr>
        <w:tc>
          <w:tcPr>
            <w:tcW w:w="850" w:type="dxa"/>
            <w:vAlign w:val="center"/>
          </w:tcPr>
          <w:p>
            <w:pPr>
              <w:pStyle w:val="12"/>
            </w:pPr>
            <w:r>
              <w:t>11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p>
        </w:tc>
      </w:tr>
      <w:tr>
        <w:trPr>
          <w:trHeight w:val="369" w:hRule="atLeast"/>
          <w:jc w:val="center"/>
        </w:trPr>
        <w:tc>
          <w:tcPr>
            <w:tcW w:w="850" w:type="dxa"/>
            <w:vAlign w:val="center"/>
          </w:tcPr>
          <w:p>
            <w:pPr>
              <w:pStyle w:val="12"/>
            </w:pPr>
            <w:r>
              <w:t>12</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p>
        </w:tc>
      </w:tr>
      <w:tr>
        <w:trPr>
          <w:trHeight w:val="369" w:hRule="atLeast"/>
          <w:jc w:val="center"/>
        </w:trPr>
        <w:tc>
          <w:tcPr>
            <w:tcW w:w="850" w:type="dxa"/>
            <w:vAlign w:val="center"/>
          </w:tcPr>
          <w:p>
            <w:pPr>
              <w:pStyle w:val="12"/>
            </w:pPr>
            <w:r>
              <w:t>13</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p>
        </w:tc>
      </w:tr>
      <w:tr>
        <w:trPr>
          <w:trHeight w:val="369" w:hRule="atLeast"/>
          <w:jc w:val="center"/>
        </w:trPr>
        <w:tc>
          <w:tcPr>
            <w:tcW w:w="850" w:type="dxa"/>
            <w:vAlign w:val="center"/>
          </w:tcPr>
          <w:p>
            <w:pPr>
              <w:pStyle w:val="12"/>
            </w:pPr>
            <w:r>
              <w:t>14</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rPr>
          <w:trHeight w:val="369" w:hRule="atLeast"/>
          <w:jc w:val="center"/>
        </w:trPr>
        <w:tc>
          <w:tcPr>
            <w:tcW w:w="850" w:type="dxa"/>
            <w:vAlign w:val="center"/>
          </w:tcPr>
          <w:p>
            <w:pPr>
              <w:pStyle w:val="12"/>
            </w:pPr>
            <w:r>
              <w:t>15</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rPr>
          <w:trHeight w:val="369" w:hRule="atLeast"/>
          <w:jc w:val="center"/>
        </w:trPr>
        <w:tc>
          <w:tcPr>
            <w:tcW w:w="850" w:type="dxa"/>
            <w:vAlign w:val="center"/>
          </w:tcPr>
          <w:p>
            <w:pPr>
              <w:pStyle w:val="12"/>
            </w:pPr>
            <w:r>
              <w:t>16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rPr>
          <w:trHeight w:val="369" w:hRule="atLeast"/>
          <w:jc w:val="center"/>
        </w:trPr>
        <w:tc>
          <w:tcPr>
            <w:tcW w:w="850" w:type="dxa"/>
            <w:vAlign w:val="center"/>
          </w:tcPr>
          <w:p>
            <w:pPr>
              <w:pStyle w:val="12"/>
            </w:pPr>
            <w:r>
              <w:t>17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rPr>
          <w:trHeight w:val="369" w:hRule="atLeast"/>
          <w:jc w:val="center"/>
        </w:trPr>
        <w:tc>
          <w:tcPr>
            <w:tcW w:w="850" w:type="dxa"/>
            <w:vAlign w:val="center"/>
          </w:tcPr>
          <w:p>
            <w:pPr>
              <w:pStyle w:val="12"/>
            </w:pPr>
            <w:r>
              <w:t>18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rPr>
          <w:trHeight w:val="369" w:hRule="atLeast"/>
          <w:jc w:val="center"/>
        </w:trPr>
        <w:tc>
          <w:tcPr>
            <w:tcW w:w="850" w:type="dxa"/>
            <w:vAlign w:val="center"/>
          </w:tcPr>
          <w:p>
            <w:pPr>
              <w:pStyle w:val="12"/>
            </w:pPr>
            <w:r>
              <w:t>19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rPr>
          <w:trHeight w:val="369" w:hRule="atLeast"/>
          <w:jc w:val="center"/>
        </w:trPr>
        <w:tc>
          <w:tcPr>
            <w:tcW w:w="850" w:type="dxa"/>
            <w:vAlign w:val="center"/>
          </w:tcPr>
          <w:p>
            <w:pPr>
              <w:pStyle w:val="12"/>
            </w:pPr>
            <w:r>
              <w:t>20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3.27</w:t>
            </w:r>
          </w:p>
        </w:tc>
      </w:tr>
      <w:tr>
        <w:trPr>
          <w:trHeight w:val="369" w:hRule="atLeast"/>
          <w:jc w:val="center"/>
        </w:trPr>
        <w:tc>
          <w:tcPr>
            <w:tcW w:w="850" w:type="dxa"/>
            <w:vAlign w:val="center"/>
          </w:tcPr>
          <w:p>
            <w:pPr>
              <w:pStyle w:val="12"/>
            </w:pPr>
            <w:r>
              <w:t>21</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rPr>
          <w:trHeight w:val="369" w:hRule="atLeast"/>
          <w:jc w:val="center"/>
        </w:trPr>
        <w:tc>
          <w:tcPr>
            <w:tcW w:w="850" w:type="dxa"/>
            <w:vAlign w:val="center"/>
          </w:tcPr>
          <w:p>
            <w:pPr>
              <w:pStyle w:val="12"/>
            </w:pPr>
            <w:r>
              <w:t>22</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rPr>
          <w:trHeight w:val="369" w:hRule="atLeast"/>
          <w:jc w:val="center"/>
        </w:trPr>
        <w:tc>
          <w:tcPr>
            <w:tcW w:w="850" w:type="dxa"/>
            <w:vAlign w:val="center"/>
          </w:tcPr>
          <w:p>
            <w:pPr>
              <w:pStyle w:val="12"/>
            </w:pPr>
            <w:r>
              <w:t>23</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rPr>
          <w:trHeight w:val="369" w:hRule="atLeast"/>
          <w:jc w:val="center"/>
        </w:trPr>
        <w:tc>
          <w:tcPr>
            <w:tcW w:w="850" w:type="dxa"/>
            <w:vAlign w:val="center"/>
          </w:tcPr>
          <w:p>
            <w:pPr>
              <w:pStyle w:val="12"/>
            </w:pPr>
            <w:r>
              <w:t>24</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rPr>
          <w:trHeight w:val="369" w:hRule="atLeast"/>
          <w:jc w:val="center"/>
        </w:trPr>
        <w:tc>
          <w:tcPr>
            <w:tcW w:w="850" w:type="dxa"/>
            <w:vAlign w:val="center"/>
          </w:tcPr>
          <w:p>
            <w:pPr>
              <w:pStyle w:val="12"/>
            </w:pPr>
            <w:r>
              <w:t>25</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rPr>
          <w:trHeight w:val="369" w:hRule="atLeast"/>
          <w:jc w:val="center"/>
        </w:trPr>
        <w:tc>
          <w:tcPr>
            <w:tcW w:w="850" w:type="dxa"/>
            <w:vAlign w:val="center"/>
          </w:tcPr>
          <w:p>
            <w:pPr>
              <w:pStyle w:val="12"/>
            </w:pPr>
            <w:r>
              <w:t>26</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rPr>
          <w:trHeight w:val="369" w:hRule="atLeast"/>
          <w:jc w:val="center"/>
        </w:trPr>
        <w:tc>
          <w:tcPr>
            <w:tcW w:w="850" w:type="dxa"/>
            <w:vAlign w:val="center"/>
          </w:tcPr>
          <w:p>
            <w:pPr>
              <w:pStyle w:val="12"/>
            </w:pPr>
            <w:r>
              <w:t>27</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rPr>
          <w:trHeight w:val="369" w:hRule="atLeast"/>
          <w:jc w:val="center"/>
        </w:trPr>
        <w:tc>
          <w:tcPr>
            <w:tcW w:w="850" w:type="dxa"/>
            <w:vAlign w:val="center"/>
          </w:tcPr>
          <w:p>
            <w:pPr>
              <w:pStyle w:val="12"/>
            </w:pPr>
            <w:r>
              <w:t>28</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rPr>
          <w:trHeight w:val="369" w:hRule="atLeast"/>
          <w:jc w:val="center"/>
        </w:trPr>
        <w:tc>
          <w:tcPr>
            <w:tcW w:w="850" w:type="dxa"/>
            <w:vAlign w:val="center"/>
          </w:tcPr>
          <w:p>
            <w:pPr>
              <w:pStyle w:val="12"/>
            </w:pPr>
            <w:r>
              <w:t>29</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rPr>
          <w:trHeight w:val="369" w:hRule="atLeast"/>
          <w:jc w:val="center"/>
        </w:trPr>
        <w:tc>
          <w:tcPr>
            <w:tcW w:w="850" w:type="dxa"/>
            <w:vAlign w:val="center"/>
          </w:tcPr>
          <w:p>
            <w:pPr>
              <w:pStyle w:val="12"/>
            </w:pPr>
            <w:r>
              <w:t>30</w:t>
            </w:r>
          </w:p>
        </w:tc>
        <w:tc>
          <w:tcPr>
            <w:tcW w:w="4536"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rPr>
          <w:trHeight w:val="369" w:hRule="atLeast"/>
          <w:jc w:val="center"/>
        </w:trPr>
        <w:tc>
          <w:tcPr>
            <w:tcW w:w="850" w:type="dxa"/>
            <w:vAlign w:val="center"/>
          </w:tcPr>
          <w:p>
            <w:pPr>
              <w:pStyle w:val="12"/>
            </w:pPr>
            <w:r>
              <w:t>31</w:t>
            </w:r>
          </w:p>
        </w:tc>
        <w:tc>
          <w:tcPr>
            <w:tcW w:w="4536" w:type="dxa"/>
            <w:vAlign w:val="center"/>
          </w:tcPr>
          <w:p>
            <w:pPr>
              <w:pStyle w:val="13"/>
            </w:pPr>
            <w:r>
              <w:t>本年收入合计</w:t>
            </w:r>
          </w:p>
        </w:tc>
        <w:tc>
          <w:tcPr>
            <w:tcW w:w="2126" w:type="dxa"/>
            <w:vAlign w:val="center"/>
          </w:tcPr>
          <w:p>
            <w:pPr>
              <w:pStyle w:val="14"/>
            </w:pPr>
            <w:r>
              <w:t>97.51</w:t>
            </w:r>
          </w:p>
        </w:tc>
        <w:tc>
          <w:tcPr>
            <w:tcW w:w="4535" w:type="dxa"/>
            <w:vAlign w:val="center"/>
          </w:tcPr>
          <w:p>
            <w:pPr>
              <w:pStyle w:val="13"/>
            </w:pPr>
            <w:r>
              <w:t>本年支出合计</w:t>
            </w:r>
          </w:p>
        </w:tc>
        <w:tc>
          <w:tcPr>
            <w:tcW w:w="2126" w:type="dxa"/>
            <w:vAlign w:val="center"/>
          </w:tcPr>
          <w:p>
            <w:pPr>
              <w:pStyle w:val="14"/>
            </w:pPr>
            <w:r>
              <w:t>97.51</w:t>
            </w:r>
          </w:p>
        </w:tc>
      </w:tr>
      <w:tr>
        <w:trPr>
          <w:trHeight w:val="369" w:hRule="atLeast"/>
          <w:jc w:val="center"/>
        </w:trPr>
        <w:tc>
          <w:tcPr>
            <w:tcW w:w="850" w:type="dxa"/>
            <w:vAlign w:val="center"/>
          </w:tcPr>
          <w:p>
            <w:pPr>
              <w:pStyle w:val="12"/>
            </w:pPr>
            <w:r>
              <w:t>32</w:t>
            </w:r>
          </w:p>
        </w:tc>
        <w:tc>
          <w:tcPr>
            <w:tcW w:w="4536"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rPr>
          <w:trHeight w:val="369" w:hRule="atLeast"/>
          <w:jc w:val="center"/>
        </w:trPr>
        <w:tc>
          <w:tcPr>
            <w:tcW w:w="850" w:type="dxa"/>
            <w:vAlign w:val="center"/>
          </w:tcPr>
          <w:p>
            <w:pPr>
              <w:pStyle w:val="12"/>
            </w:pPr>
            <w:r>
              <w:t>33</w:t>
            </w:r>
          </w:p>
        </w:tc>
        <w:tc>
          <w:tcPr>
            <w:tcW w:w="4536" w:type="dxa"/>
            <w:vAlign w:val="center"/>
          </w:tcPr>
          <w:p>
            <w:pPr>
              <w:pStyle w:val="13"/>
            </w:pPr>
            <w:r>
              <w:t>收入总计</w:t>
            </w:r>
          </w:p>
        </w:tc>
        <w:tc>
          <w:tcPr>
            <w:tcW w:w="2126" w:type="dxa"/>
            <w:vAlign w:val="center"/>
          </w:tcPr>
          <w:p>
            <w:pPr>
              <w:pStyle w:val="14"/>
            </w:pPr>
            <w:r>
              <w:t>97.51</w:t>
            </w:r>
          </w:p>
        </w:tc>
        <w:tc>
          <w:tcPr>
            <w:tcW w:w="4535" w:type="dxa"/>
            <w:vAlign w:val="center"/>
          </w:tcPr>
          <w:p>
            <w:pPr>
              <w:pStyle w:val="13"/>
            </w:pPr>
            <w:r>
              <w:t>支出总计</w:t>
            </w:r>
          </w:p>
        </w:tc>
        <w:tc>
          <w:tcPr>
            <w:tcW w:w="2126" w:type="dxa"/>
            <w:vAlign w:val="center"/>
          </w:tcPr>
          <w:p>
            <w:pPr>
              <w:pStyle w:val="14"/>
            </w:pPr>
            <w:r>
              <w:t>97.51</w:t>
            </w:r>
          </w:p>
        </w:tc>
      </w:tr>
    </w:tbl>
    <w:p>
      <w:pPr>
        <w:sectPr>
          <w:footerReference r:id="rId4" w:type="default"/>
          <w:footerReference r:id="rId5" w:type="even"/>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1" w:name="_Toc_2_2_0000000002"/>
      <w:r>
        <w:rPr>
          <w:rFonts w:ascii="方正小标宋_GBK" w:eastAsia="方正小标宋_GBK" w:cs="方正小标宋_GBK"/>
          <w:color w:val="000000"/>
          <w:sz w:val="36"/>
        </w:rPr>
        <w:t>部门预算收入总表</w:t>
      </w:r>
      <w:bookmarkEnd w:id="1"/>
    </w:p>
    <w:tbl>
      <w:tblPr>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224中共高阳县委网信办</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rPr>
          <w:trHeight w:val="369" w:hRule="atLeast"/>
          <w:tblHeader/>
          <w:jc w:val="center"/>
        </w:trPr>
        <w:tc>
          <w:tcPr>
            <w:tcW w:w="680" w:type="dxa"/>
            <w:vMerge w:val="continue"/>
            <w:vAlign w:val="top"/>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vAlign w:val="top"/>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vAlign w:val="top"/>
          </w:tcPr>
          <w:p/>
        </w:tc>
      </w:tr>
      <w:tr>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97.51</w:t>
            </w:r>
          </w:p>
        </w:tc>
        <w:tc>
          <w:tcPr>
            <w:tcW w:w="1134" w:type="dxa"/>
            <w:vAlign w:val="center"/>
          </w:tcPr>
          <w:p>
            <w:pPr>
              <w:pStyle w:val="14"/>
            </w:pPr>
            <w:r>
              <w:t>97.51</w:t>
            </w:r>
          </w:p>
        </w:tc>
        <w:tc>
          <w:tcPr>
            <w:tcW w:w="1134" w:type="dxa"/>
            <w:vAlign w:val="center"/>
          </w:tcPr>
          <w:p>
            <w:pPr>
              <w:pStyle w:val="14"/>
            </w:pPr>
            <w:r>
              <w:t>97.51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rPr>
          <w:trHeight w:val="369" w:hRule="atLeast"/>
          <w:jc w:val="center"/>
        </w:trPr>
        <w:tc>
          <w:tcPr>
            <w:tcW w:w="680" w:type="dxa"/>
            <w:vAlign w:val="center"/>
          </w:tcPr>
          <w:p>
            <w:pPr>
              <w:pStyle w:val="12"/>
            </w:pPr>
            <w:r>
              <w:t>2</w:t>
            </w:r>
          </w:p>
        </w:tc>
        <w:tc>
          <w:tcPr>
            <w:tcW w:w="992" w:type="dxa"/>
            <w:vAlign w:val="center"/>
          </w:tcPr>
          <w:p>
            <w:pPr>
              <w:pStyle w:val="11"/>
            </w:pPr>
            <w:r>
              <w:t>201</w:t>
            </w:r>
          </w:p>
        </w:tc>
        <w:tc>
          <w:tcPr>
            <w:tcW w:w="1559" w:type="dxa"/>
            <w:vAlign w:val="center"/>
          </w:tcPr>
          <w:p>
            <w:pPr>
              <w:pStyle w:val="11"/>
            </w:pPr>
            <w:r>
              <w:t>一般公共服务支出</w:t>
            </w:r>
          </w:p>
        </w:tc>
        <w:tc>
          <w:tcPr>
            <w:tcW w:w="1134" w:type="dxa"/>
            <w:vAlign w:val="center"/>
          </w:tcPr>
          <w:p>
            <w:pPr>
              <w:pStyle w:val="10"/>
            </w:pPr>
            <w:r>
              <w:t>87.19</w:t>
            </w:r>
          </w:p>
        </w:tc>
        <w:tc>
          <w:tcPr>
            <w:tcW w:w="1134" w:type="dxa"/>
            <w:vAlign w:val="center"/>
          </w:tcPr>
          <w:p>
            <w:pPr>
              <w:pStyle w:val="10"/>
            </w:pPr>
            <w:r>
              <w:t>87.19</w:t>
            </w:r>
          </w:p>
        </w:tc>
        <w:tc>
          <w:tcPr>
            <w:tcW w:w="1134" w:type="dxa"/>
            <w:vAlign w:val="center"/>
          </w:tcPr>
          <w:p>
            <w:pPr>
              <w:pStyle w:val="10"/>
            </w:pPr>
            <w:r>
              <w:t>87.19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3</w:t>
            </w:r>
          </w:p>
        </w:tc>
        <w:tc>
          <w:tcPr>
            <w:tcW w:w="992" w:type="dxa"/>
            <w:vAlign w:val="center"/>
          </w:tcPr>
          <w:p>
            <w:pPr>
              <w:pStyle w:val="11"/>
            </w:pPr>
            <w:r>
              <w:t>20137</w:t>
            </w:r>
          </w:p>
        </w:tc>
        <w:tc>
          <w:tcPr>
            <w:tcW w:w="1559" w:type="dxa"/>
            <w:vAlign w:val="center"/>
          </w:tcPr>
          <w:p>
            <w:pPr>
              <w:pStyle w:val="11"/>
            </w:pPr>
            <w:r>
              <w:t>网信事务</w:t>
            </w:r>
          </w:p>
        </w:tc>
        <w:tc>
          <w:tcPr>
            <w:tcW w:w="1134" w:type="dxa"/>
            <w:vAlign w:val="center"/>
          </w:tcPr>
          <w:p>
            <w:pPr>
              <w:pStyle w:val="10"/>
            </w:pPr>
            <w:r>
              <w:t>87.19</w:t>
            </w:r>
          </w:p>
        </w:tc>
        <w:tc>
          <w:tcPr>
            <w:tcW w:w="1134" w:type="dxa"/>
            <w:vAlign w:val="center"/>
          </w:tcPr>
          <w:p>
            <w:pPr>
              <w:pStyle w:val="10"/>
            </w:pPr>
            <w:r>
              <w:t>87.19</w:t>
            </w:r>
          </w:p>
        </w:tc>
        <w:tc>
          <w:tcPr>
            <w:tcW w:w="1134" w:type="dxa"/>
            <w:vAlign w:val="center"/>
          </w:tcPr>
          <w:p>
            <w:pPr>
              <w:pStyle w:val="10"/>
            </w:pPr>
            <w:r>
              <w:t>87.19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4</w:t>
            </w:r>
          </w:p>
        </w:tc>
        <w:tc>
          <w:tcPr>
            <w:tcW w:w="992" w:type="dxa"/>
            <w:vAlign w:val="center"/>
          </w:tcPr>
          <w:p>
            <w:pPr>
              <w:pStyle w:val="11"/>
            </w:pPr>
            <w:r>
              <w:t>2013701</w:t>
            </w:r>
          </w:p>
        </w:tc>
        <w:tc>
          <w:tcPr>
            <w:tcW w:w="1559" w:type="dxa"/>
            <w:vAlign w:val="center"/>
          </w:tcPr>
          <w:p>
            <w:pPr>
              <w:pStyle w:val="11"/>
            </w:pPr>
            <w:r>
              <w:t>行政运行</w:t>
            </w:r>
          </w:p>
        </w:tc>
        <w:tc>
          <w:tcPr>
            <w:tcW w:w="1134" w:type="dxa"/>
            <w:vAlign w:val="center"/>
          </w:tcPr>
          <w:p>
            <w:pPr>
              <w:pStyle w:val="10"/>
            </w:pPr>
            <w:r>
              <w:t>47.39</w:t>
            </w:r>
          </w:p>
        </w:tc>
        <w:tc>
          <w:tcPr>
            <w:tcW w:w="1134" w:type="dxa"/>
            <w:vAlign w:val="center"/>
          </w:tcPr>
          <w:p>
            <w:pPr>
              <w:pStyle w:val="10"/>
            </w:pPr>
            <w:r>
              <w:t>47.39</w:t>
            </w:r>
          </w:p>
        </w:tc>
        <w:tc>
          <w:tcPr>
            <w:tcW w:w="1134" w:type="dxa"/>
            <w:vAlign w:val="center"/>
          </w:tcPr>
          <w:p>
            <w:pPr>
              <w:pStyle w:val="10"/>
            </w:pPr>
            <w:r>
              <w:t>47.39</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5</w:t>
            </w:r>
          </w:p>
        </w:tc>
        <w:tc>
          <w:tcPr>
            <w:tcW w:w="992" w:type="dxa"/>
            <w:vAlign w:val="center"/>
          </w:tcPr>
          <w:p>
            <w:pPr>
              <w:pStyle w:val="11"/>
            </w:pPr>
            <w:r>
              <w:t>2013799</w:t>
            </w:r>
          </w:p>
        </w:tc>
        <w:tc>
          <w:tcPr>
            <w:tcW w:w="1559" w:type="dxa"/>
            <w:vAlign w:val="center"/>
          </w:tcPr>
          <w:p>
            <w:pPr>
              <w:pStyle w:val="11"/>
            </w:pPr>
            <w:r>
              <w:t>其他网信事务支出</w:t>
            </w:r>
          </w:p>
        </w:tc>
        <w:tc>
          <w:tcPr>
            <w:tcW w:w="1134" w:type="dxa"/>
            <w:vAlign w:val="center"/>
          </w:tcPr>
          <w:p>
            <w:pPr>
              <w:pStyle w:val="10"/>
            </w:pPr>
            <w:r>
              <w:t>39.80</w:t>
            </w:r>
          </w:p>
        </w:tc>
        <w:tc>
          <w:tcPr>
            <w:tcW w:w="1134" w:type="dxa"/>
            <w:vAlign w:val="center"/>
          </w:tcPr>
          <w:p>
            <w:pPr>
              <w:pStyle w:val="10"/>
            </w:pPr>
            <w:r>
              <w:t>39.80</w:t>
            </w:r>
          </w:p>
        </w:tc>
        <w:tc>
          <w:tcPr>
            <w:tcW w:w="1134" w:type="dxa"/>
            <w:vAlign w:val="center"/>
          </w:tcPr>
          <w:p>
            <w:pPr>
              <w:pStyle w:val="10"/>
            </w:pPr>
            <w:r>
              <w:t>39.80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6</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4.97</w:t>
            </w:r>
          </w:p>
        </w:tc>
        <w:tc>
          <w:tcPr>
            <w:tcW w:w="1134" w:type="dxa"/>
            <w:vAlign w:val="center"/>
          </w:tcPr>
          <w:p>
            <w:pPr>
              <w:pStyle w:val="10"/>
            </w:pPr>
            <w:r>
              <w:t>4.97</w:t>
            </w:r>
          </w:p>
        </w:tc>
        <w:tc>
          <w:tcPr>
            <w:tcW w:w="1134" w:type="dxa"/>
            <w:vAlign w:val="center"/>
          </w:tcPr>
          <w:p>
            <w:pPr>
              <w:pStyle w:val="10"/>
            </w:pPr>
            <w:r>
              <w:t>4.97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7</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4.97</w:t>
            </w:r>
          </w:p>
        </w:tc>
        <w:tc>
          <w:tcPr>
            <w:tcW w:w="1134" w:type="dxa"/>
            <w:vAlign w:val="center"/>
          </w:tcPr>
          <w:p>
            <w:pPr>
              <w:pStyle w:val="10"/>
            </w:pPr>
            <w:r>
              <w:t>4.97</w:t>
            </w:r>
          </w:p>
        </w:tc>
        <w:tc>
          <w:tcPr>
            <w:tcW w:w="1134" w:type="dxa"/>
            <w:vAlign w:val="center"/>
          </w:tcPr>
          <w:p>
            <w:pPr>
              <w:pStyle w:val="10"/>
            </w:pPr>
            <w:r>
              <w:t>4.97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8</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4.97</w:t>
            </w:r>
          </w:p>
        </w:tc>
        <w:tc>
          <w:tcPr>
            <w:tcW w:w="1134" w:type="dxa"/>
            <w:vAlign w:val="center"/>
          </w:tcPr>
          <w:p>
            <w:pPr>
              <w:pStyle w:val="10"/>
            </w:pPr>
            <w:r>
              <w:t>4.97</w:t>
            </w:r>
          </w:p>
        </w:tc>
        <w:tc>
          <w:tcPr>
            <w:tcW w:w="1134" w:type="dxa"/>
            <w:vAlign w:val="center"/>
          </w:tcPr>
          <w:p>
            <w:pPr>
              <w:pStyle w:val="10"/>
            </w:pPr>
            <w:r>
              <w:t>4.97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9</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2.08</w:t>
            </w:r>
          </w:p>
        </w:tc>
        <w:tc>
          <w:tcPr>
            <w:tcW w:w="1134" w:type="dxa"/>
            <w:vAlign w:val="center"/>
          </w:tcPr>
          <w:p>
            <w:pPr>
              <w:pStyle w:val="10"/>
            </w:pPr>
            <w:r>
              <w:t>2.08</w:t>
            </w:r>
          </w:p>
        </w:tc>
        <w:tc>
          <w:tcPr>
            <w:tcW w:w="1134" w:type="dxa"/>
            <w:vAlign w:val="center"/>
          </w:tcPr>
          <w:p>
            <w:pPr>
              <w:pStyle w:val="10"/>
            </w:pPr>
            <w:r>
              <w:t>2.08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10</w:t>
            </w:r>
          </w:p>
        </w:tc>
        <w:tc>
          <w:tcPr>
            <w:tcW w:w="992" w:type="dxa"/>
            <w:vAlign w:val="center"/>
          </w:tcPr>
          <w:p>
            <w:pPr>
              <w:pStyle w:val="11"/>
            </w:pPr>
            <w:r>
              <w:t>21011</w:t>
            </w:r>
          </w:p>
        </w:tc>
        <w:tc>
          <w:tcPr>
            <w:tcW w:w="1559" w:type="dxa"/>
            <w:vAlign w:val="center"/>
          </w:tcPr>
          <w:p>
            <w:pPr>
              <w:pStyle w:val="11"/>
            </w:pPr>
            <w:r>
              <w:t>行政事业单位医疗</w:t>
            </w:r>
          </w:p>
        </w:tc>
        <w:tc>
          <w:tcPr>
            <w:tcW w:w="1134" w:type="dxa"/>
            <w:vAlign w:val="center"/>
          </w:tcPr>
          <w:p>
            <w:pPr>
              <w:pStyle w:val="10"/>
            </w:pPr>
            <w:r>
              <w:t>2.08</w:t>
            </w:r>
          </w:p>
        </w:tc>
        <w:tc>
          <w:tcPr>
            <w:tcW w:w="1134" w:type="dxa"/>
            <w:vAlign w:val="center"/>
          </w:tcPr>
          <w:p>
            <w:pPr>
              <w:pStyle w:val="10"/>
            </w:pPr>
            <w:r>
              <w:t>2.08</w:t>
            </w:r>
          </w:p>
        </w:tc>
        <w:tc>
          <w:tcPr>
            <w:tcW w:w="1134" w:type="dxa"/>
            <w:vAlign w:val="center"/>
          </w:tcPr>
          <w:p>
            <w:pPr>
              <w:pStyle w:val="10"/>
            </w:pPr>
            <w:r>
              <w:t>2.08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11</w:t>
            </w:r>
          </w:p>
        </w:tc>
        <w:tc>
          <w:tcPr>
            <w:tcW w:w="992" w:type="dxa"/>
            <w:vAlign w:val="center"/>
          </w:tcPr>
          <w:p>
            <w:pPr>
              <w:pStyle w:val="11"/>
            </w:pPr>
            <w:r>
              <w:t>2101101</w:t>
            </w:r>
          </w:p>
        </w:tc>
        <w:tc>
          <w:tcPr>
            <w:tcW w:w="1559" w:type="dxa"/>
            <w:vAlign w:val="center"/>
          </w:tcPr>
          <w:p>
            <w:pPr>
              <w:pStyle w:val="11"/>
            </w:pPr>
            <w:r>
              <w:t>行政单位医疗</w:t>
            </w:r>
          </w:p>
        </w:tc>
        <w:tc>
          <w:tcPr>
            <w:tcW w:w="1134" w:type="dxa"/>
            <w:vAlign w:val="center"/>
          </w:tcPr>
          <w:p>
            <w:pPr>
              <w:pStyle w:val="10"/>
            </w:pPr>
            <w:r>
              <w:t>2.08</w:t>
            </w:r>
          </w:p>
        </w:tc>
        <w:tc>
          <w:tcPr>
            <w:tcW w:w="1134" w:type="dxa"/>
            <w:vAlign w:val="center"/>
          </w:tcPr>
          <w:p>
            <w:pPr>
              <w:pStyle w:val="10"/>
            </w:pPr>
            <w:r>
              <w:t>2.08</w:t>
            </w:r>
          </w:p>
        </w:tc>
        <w:tc>
          <w:tcPr>
            <w:tcW w:w="1134" w:type="dxa"/>
            <w:vAlign w:val="center"/>
          </w:tcPr>
          <w:p>
            <w:pPr>
              <w:pStyle w:val="10"/>
            </w:pPr>
            <w:r>
              <w:t>2.08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12</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13</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rPr>
          <w:trHeight w:val="369" w:hRule="atLeast"/>
          <w:jc w:val="center"/>
        </w:trPr>
        <w:tc>
          <w:tcPr>
            <w:tcW w:w="680" w:type="dxa"/>
            <w:vAlign w:val="center"/>
          </w:tcPr>
          <w:p>
            <w:pPr>
              <w:pStyle w:val="12"/>
            </w:pPr>
            <w:r>
              <w:t>14</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r>
              <w:t>3.27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2" w:name="_Toc_2_2_0000000003"/>
      <w:r>
        <w:rPr>
          <w:rFonts w:ascii="方正小标宋_GBK" w:eastAsia="方正小标宋_GBK" w:cs="方正小标宋_GBK"/>
          <w:color w:val="000000"/>
          <w:sz w:val="36"/>
        </w:rPr>
        <w:t>部门预算支出总表</w:t>
      </w:r>
      <w:bookmarkEnd w:id="2"/>
    </w:p>
    <w:tbl>
      <w:tblPr>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8"/>
            </w:pPr>
            <w:r>
              <w:t>224中共高阳县委网信办</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528"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9"/>
            </w:pPr>
            <w:r>
              <w:t>科目    编码</w:t>
            </w:r>
          </w:p>
        </w:tc>
        <w:tc>
          <w:tcPr>
            <w:tcW w:w="4536" w:type="dxa"/>
            <w:vAlign w:val="center"/>
          </w:tcPr>
          <w:p>
            <w:pPr>
              <w:pStyle w:val="9"/>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6"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rPr>
          <w:trHeight w:val="369" w:hRule="atLeast"/>
          <w:jc w:val="center"/>
        </w:trPr>
        <w:tc>
          <w:tcPr>
            <w:tcW w:w="850" w:type="dxa"/>
            <w:vAlign w:val="center"/>
          </w:tcPr>
          <w:p>
            <w:pPr>
              <w:pStyle w:val="12"/>
            </w:pPr>
            <w:r>
              <w:t>1</w:t>
            </w:r>
          </w:p>
        </w:tc>
        <w:tc>
          <w:tcPr>
            <w:tcW w:w="992" w:type="dxa"/>
            <w:vAlign w:val="center"/>
          </w:tcPr>
          <w:p>
            <w:pPr>
              <w:pStyle w:val="15"/>
            </w:pPr>
          </w:p>
        </w:tc>
        <w:tc>
          <w:tcPr>
            <w:tcW w:w="4536" w:type="dxa"/>
            <w:vAlign w:val="center"/>
          </w:tcPr>
          <w:p>
            <w:pPr>
              <w:pStyle w:val="13"/>
            </w:pPr>
            <w:r>
              <w:t>合计</w:t>
            </w:r>
          </w:p>
        </w:tc>
        <w:tc>
          <w:tcPr>
            <w:tcW w:w="1361" w:type="dxa"/>
            <w:vAlign w:val="center"/>
          </w:tcPr>
          <w:p>
            <w:pPr>
              <w:pStyle w:val="14"/>
            </w:pPr>
            <w:r>
              <w:t>97.51</w:t>
            </w:r>
          </w:p>
        </w:tc>
        <w:tc>
          <w:tcPr>
            <w:tcW w:w="1361" w:type="dxa"/>
            <w:vAlign w:val="center"/>
          </w:tcPr>
          <w:p>
            <w:pPr>
              <w:pStyle w:val="14"/>
            </w:pPr>
            <w:r>
              <w:t>57.71</w:t>
            </w:r>
          </w:p>
        </w:tc>
        <w:tc>
          <w:tcPr>
            <w:tcW w:w="1361" w:type="dxa"/>
            <w:vAlign w:val="center"/>
          </w:tcPr>
          <w:p>
            <w:pPr>
              <w:pStyle w:val="14"/>
            </w:pPr>
            <w:r>
              <w:t>39.80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rPr>
          <w:trHeight w:val="369" w:hRule="atLeast"/>
          <w:jc w:val="center"/>
        </w:trPr>
        <w:tc>
          <w:tcPr>
            <w:tcW w:w="850" w:type="dxa"/>
            <w:vAlign w:val="center"/>
          </w:tcPr>
          <w:p>
            <w:pPr>
              <w:pStyle w:val="12"/>
            </w:pPr>
            <w:r>
              <w:t>2</w:t>
            </w:r>
          </w:p>
        </w:tc>
        <w:tc>
          <w:tcPr>
            <w:tcW w:w="992" w:type="dxa"/>
            <w:vAlign w:val="center"/>
          </w:tcPr>
          <w:p>
            <w:pPr>
              <w:pStyle w:val="11"/>
            </w:pPr>
            <w:r>
              <w:t>201</w:t>
            </w:r>
          </w:p>
        </w:tc>
        <w:tc>
          <w:tcPr>
            <w:tcW w:w="4536" w:type="dxa"/>
            <w:vAlign w:val="center"/>
          </w:tcPr>
          <w:p>
            <w:pPr>
              <w:pStyle w:val="11"/>
            </w:pPr>
            <w:r>
              <w:t>一般公共服务支出</w:t>
            </w:r>
          </w:p>
        </w:tc>
        <w:tc>
          <w:tcPr>
            <w:tcW w:w="1361" w:type="dxa"/>
            <w:vAlign w:val="center"/>
          </w:tcPr>
          <w:p>
            <w:pPr>
              <w:pStyle w:val="10"/>
            </w:pPr>
            <w:r>
              <w:t>87.19</w:t>
            </w:r>
          </w:p>
        </w:tc>
        <w:tc>
          <w:tcPr>
            <w:tcW w:w="1361" w:type="dxa"/>
            <w:vAlign w:val="center"/>
          </w:tcPr>
          <w:p>
            <w:pPr>
              <w:pStyle w:val="10"/>
            </w:pPr>
            <w:r>
              <w:t>47.39</w:t>
            </w:r>
          </w:p>
        </w:tc>
        <w:tc>
          <w:tcPr>
            <w:tcW w:w="1361" w:type="dxa"/>
            <w:vAlign w:val="center"/>
          </w:tcPr>
          <w:p>
            <w:pPr>
              <w:pStyle w:val="10"/>
            </w:pPr>
            <w:r>
              <w:t>39.80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3</w:t>
            </w:r>
          </w:p>
        </w:tc>
        <w:tc>
          <w:tcPr>
            <w:tcW w:w="992" w:type="dxa"/>
            <w:vAlign w:val="center"/>
          </w:tcPr>
          <w:p>
            <w:pPr>
              <w:pStyle w:val="11"/>
            </w:pPr>
            <w:r>
              <w:t>20137</w:t>
            </w:r>
          </w:p>
        </w:tc>
        <w:tc>
          <w:tcPr>
            <w:tcW w:w="4536" w:type="dxa"/>
            <w:vAlign w:val="center"/>
          </w:tcPr>
          <w:p>
            <w:pPr>
              <w:pStyle w:val="11"/>
            </w:pPr>
            <w:r>
              <w:t>网信事务</w:t>
            </w:r>
          </w:p>
        </w:tc>
        <w:tc>
          <w:tcPr>
            <w:tcW w:w="1361" w:type="dxa"/>
            <w:vAlign w:val="center"/>
          </w:tcPr>
          <w:p>
            <w:pPr>
              <w:pStyle w:val="10"/>
            </w:pPr>
            <w:r>
              <w:t>87.19</w:t>
            </w:r>
          </w:p>
        </w:tc>
        <w:tc>
          <w:tcPr>
            <w:tcW w:w="1361" w:type="dxa"/>
            <w:vAlign w:val="center"/>
          </w:tcPr>
          <w:p>
            <w:pPr>
              <w:pStyle w:val="10"/>
            </w:pPr>
            <w:r>
              <w:t>47.39</w:t>
            </w:r>
          </w:p>
        </w:tc>
        <w:tc>
          <w:tcPr>
            <w:tcW w:w="1361" w:type="dxa"/>
            <w:vAlign w:val="center"/>
          </w:tcPr>
          <w:p>
            <w:pPr>
              <w:pStyle w:val="10"/>
            </w:pPr>
            <w:r>
              <w:t>39.80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4</w:t>
            </w:r>
          </w:p>
        </w:tc>
        <w:tc>
          <w:tcPr>
            <w:tcW w:w="992" w:type="dxa"/>
            <w:vAlign w:val="center"/>
          </w:tcPr>
          <w:p>
            <w:pPr>
              <w:pStyle w:val="11"/>
            </w:pPr>
            <w:r>
              <w:t>2013701</w:t>
            </w:r>
          </w:p>
        </w:tc>
        <w:tc>
          <w:tcPr>
            <w:tcW w:w="4536" w:type="dxa"/>
            <w:vAlign w:val="center"/>
          </w:tcPr>
          <w:p>
            <w:pPr>
              <w:pStyle w:val="11"/>
            </w:pPr>
            <w:r>
              <w:t>行政运行</w:t>
            </w:r>
          </w:p>
        </w:tc>
        <w:tc>
          <w:tcPr>
            <w:tcW w:w="1361" w:type="dxa"/>
            <w:vAlign w:val="center"/>
          </w:tcPr>
          <w:p>
            <w:pPr>
              <w:pStyle w:val="10"/>
            </w:pPr>
            <w:r>
              <w:t>47.39</w:t>
            </w:r>
          </w:p>
        </w:tc>
        <w:tc>
          <w:tcPr>
            <w:tcW w:w="1361" w:type="dxa"/>
            <w:vAlign w:val="center"/>
          </w:tcPr>
          <w:p>
            <w:pPr>
              <w:pStyle w:val="10"/>
            </w:pPr>
            <w:r>
              <w:t>47.39</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5</w:t>
            </w:r>
          </w:p>
        </w:tc>
        <w:tc>
          <w:tcPr>
            <w:tcW w:w="992" w:type="dxa"/>
            <w:vAlign w:val="center"/>
          </w:tcPr>
          <w:p>
            <w:pPr>
              <w:pStyle w:val="11"/>
            </w:pPr>
            <w:r>
              <w:t>2013799</w:t>
            </w:r>
          </w:p>
        </w:tc>
        <w:tc>
          <w:tcPr>
            <w:tcW w:w="4536" w:type="dxa"/>
            <w:vAlign w:val="center"/>
          </w:tcPr>
          <w:p>
            <w:pPr>
              <w:pStyle w:val="11"/>
            </w:pPr>
            <w:r>
              <w:t>其他网信事务支出</w:t>
            </w:r>
          </w:p>
        </w:tc>
        <w:tc>
          <w:tcPr>
            <w:tcW w:w="1361" w:type="dxa"/>
            <w:vAlign w:val="center"/>
          </w:tcPr>
          <w:p>
            <w:pPr>
              <w:pStyle w:val="10"/>
            </w:pPr>
            <w:r>
              <w:t>39.80</w:t>
            </w:r>
          </w:p>
        </w:tc>
        <w:tc>
          <w:tcPr>
            <w:tcW w:w="1361" w:type="dxa"/>
            <w:vAlign w:val="center"/>
          </w:tcPr>
          <w:p>
            <w:pPr>
              <w:pStyle w:val="10"/>
            </w:pPr>
          </w:p>
        </w:tc>
        <w:tc>
          <w:tcPr>
            <w:tcW w:w="1361" w:type="dxa"/>
            <w:vAlign w:val="center"/>
          </w:tcPr>
          <w:p>
            <w:pPr>
              <w:pStyle w:val="10"/>
            </w:pPr>
            <w:r>
              <w:t>39.80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6</w:t>
            </w:r>
          </w:p>
        </w:tc>
        <w:tc>
          <w:tcPr>
            <w:tcW w:w="992" w:type="dxa"/>
            <w:vAlign w:val="center"/>
          </w:tcPr>
          <w:p>
            <w:pPr>
              <w:pStyle w:val="11"/>
            </w:pPr>
            <w:r>
              <w:t>208</w:t>
            </w:r>
          </w:p>
        </w:tc>
        <w:tc>
          <w:tcPr>
            <w:tcW w:w="4536" w:type="dxa"/>
            <w:vAlign w:val="center"/>
          </w:tcPr>
          <w:p>
            <w:pPr>
              <w:pStyle w:val="11"/>
            </w:pPr>
            <w:r>
              <w:t>社会保障和就业支出</w:t>
            </w:r>
          </w:p>
        </w:tc>
        <w:tc>
          <w:tcPr>
            <w:tcW w:w="1361" w:type="dxa"/>
            <w:vAlign w:val="center"/>
          </w:tcPr>
          <w:p>
            <w:pPr>
              <w:pStyle w:val="10"/>
            </w:pPr>
            <w:r>
              <w:t>4.97</w:t>
            </w:r>
          </w:p>
        </w:tc>
        <w:tc>
          <w:tcPr>
            <w:tcW w:w="1361" w:type="dxa"/>
            <w:vAlign w:val="center"/>
          </w:tcPr>
          <w:p>
            <w:pPr>
              <w:pStyle w:val="10"/>
            </w:pPr>
            <w:r>
              <w:t>4.97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7</w:t>
            </w:r>
          </w:p>
        </w:tc>
        <w:tc>
          <w:tcPr>
            <w:tcW w:w="992" w:type="dxa"/>
            <w:vAlign w:val="center"/>
          </w:tcPr>
          <w:p>
            <w:pPr>
              <w:pStyle w:val="11"/>
            </w:pPr>
            <w:r>
              <w:t>20805</w:t>
            </w:r>
          </w:p>
        </w:tc>
        <w:tc>
          <w:tcPr>
            <w:tcW w:w="4536" w:type="dxa"/>
            <w:vAlign w:val="center"/>
          </w:tcPr>
          <w:p>
            <w:pPr>
              <w:pStyle w:val="11"/>
            </w:pPr>
            <w:r>
              <w:t>行政事业单位养老支出</w:t>
            </w:r>
          </w:p>
        </w:tc>
        <w:tc>
          <w:tcPr>
            <w:tcW w:w="1361" w:type="dxa"/>
            <w:vAlign w:val="center"/>
          </w:tcPr>
          <w:p>
            <w:pPr>
              <w:pStyle w:val="10"/>
            </w:pPr>
            <w:r>
              <w:t>4.97</w:t>
            </w:r>
          </w:p>
        </w:tc>
        <w:tc>
          <w:tcPr>
            <w:tcW w:w="1361" w:type="dxa"/>
            <w:vAlign w:val="center"/>
          </w:tcPr>
          <w:p>
            <w:pPr>
              <w:pStyle w:val="10"/>
            </w:pPr>
            <w:r>
              <w:t>4.97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8</w:t>
            </w:r>
          </w:p>
        </w:tc>
        <w:tc>
          <w:tcPr>
            <w:tcW w:w="992" w:type="dxa"/>
            <w:vAlign w:val="center"/>
          </w:tcPr>
          <w:p>
            <w:pPr>
              <w:pStyle w:val="11"/>
            </w:pPr>
            <w:r>
              <w:t>2080505</w:t>
            </w:r>
          </w:p>
        </w:tc>
        <w:tc>
          <w:tcPr>
            <w:tcW w:w="4536" w:type="dxa"/>
            <w:vAlign w:val="center"/>
          </w:tcPr>
          <w:p>
            <w:pPr>
              <w:pStyle w:val="11"/>
            </w:pPr>
            <w:r>
              <w:t>机关事业单位基本养老保险缴费支出</w:t>
            </w:r>
          </w:p>
        </w:tc>
        <w:tc>
          <w:tcPr>
            <w:tcW w:w="1361" w:type="dxa"/>
            <w:vAlign w:val="center"/>
          </w:tcPr>
          <w:p>
            <w:pPr>
              <w:pStyle w:val="10"/>
            </w:pPr>
            <w:r>
              <w:t>4.97</w:t>
            </w:r>
          </w:p>
        </w:tc>
        <w:tc>
          <w:tcPr>
            <w:tcW w:w="1361" w:type="dxa"/>
            <w:vAlign w:val="center"/>
          </w:tcPr>
          <w:p>
            <w:pPr>
              <w:pStyle w:val="10"/>
            </w:pPr>
            <w:r>
              <w:t>4.97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9</w:t>
            </w:r>
          </w:p>
        </w:tc>
        <w:tc>
          <w:tcPr>
            <w:tcW w:w="992" w:type="dxa"/>
            <w:vAlign w:val="center"/>
          </w:tcPr>
          <w:p>
            <w:pPr>
              <w:pStyle w:val="11"/>
            </w:pPr>
            <w:r>
              <w:t>210</w:t>
            </w:r>
          </w:p>
        </w:tc>
        <w:tc>
          <w:tcPr>
            <w:tcW w:w="4536" w:type="dxa"/>
            <w:vAlign w:val="center"/>
          </w:tcPr>
          <w:p>
            <w:pPr>
              <w:pStyle w:val="11"/>
            </w:pPr>
            <w:r>
              <w:t>卫生健康支出</w:t>
            </w:r>
          </w:p>
        </w:tc>
        <w:tc>
          <w:tcPr>
            <w:tcW w:w="1361" w:type="dxa"/>
            <w:vAlign w:val="center"/>
          </w:tcPr>
          <w:p>
            <w:pPr>
              <w:pStyle w:val="10"/>
            </w:pPr>
            <w:r>
              <w:t>2.08</w:t>
            </w:r>
          </w:p>
        </w:tc>
        <w:tc>
          <w:tcPr>
            <w:tcW w:w="1361" w:type="dxa"/>
            <w:vAlign w:val="center"/>
          </w:tcPr>
          <w:p>
            <w:pPr>
              <w:pStyle w:val="10"/>
            </w:pPr>
            <w:r>
              <w:t>2.08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10</w:t>
            </w:r>
          </w:p>
        </w:tc>
        <w:tc>
          <w:tcPr>
            <w:tcW w:w="992" w:type="dxa"/>
            <w:vAlign w:val="center"/>
          </w:tcPr>
          <w:p>
            <w:pPr>
              <w:pStyle w:val="11"/>
            </w:pPr>
            <w:r>
              <w:t>21011</w:t>
            </w:r>
          </w:p>
        </w:tc>
        <w:tc>
          <w:tcPr>
            <w:tcW w:w="4536" w:type="dxa"/>
            <w:vAlign w:val="center"/>
          </w:tcPr>
          <w:p>
            <w:pPr>
              <w:pStyle w:val="11"/>
            </w:pPr>
            <w:r>
              <w:t>行政事业单位医疗</w:t>
            </w:r>
          </w:p>
        </w:tc>
        <w:tc>
          <w:tcPr>
            <w:tcW w:w="1361" w:type="dxa"/>
            <w:vAlign w:val="center"/>
          </w:tcPr>
          <w:p>
            <w:pPr>
              <w:pStyle w:val="10"/>
            </w:pPr>
            <w:r>
              <w:t>2.08</w:t>
            </w:r>
          </w:p>
        </w:tc>
        <w:tc>
          <w:tcPr>
            <w:tcW w:w="1361" w:type="dxa"/>
            <w:vAlign w:val="center"/>
          </w:tcPr>
          <w:p>
            <w:pPr>
              <w:pStyle w:val="10"/>
            </w:pPr>
            <w:r>
              <w:t>2.08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11</w:t>
            </w:r>
          </w:p>
        </w:tc>
        <w:tc>
          <w:tcPr>
            <w:tcW w:w="992" w:type="dxa"/>
            <w:vAlign w:val="center"/>
          </w:tcPr>
          <w:p>
            <w:pPr>
              <w:pStyle w:val="11"/>
            </w:pPr>
            <w:r>
              <w:t>2101101</w:t>
            </w:r>
          </w:p>
        </w:tc>
        <w:tc>
          <w:tcPr>
            <w:tcW w:w="4536" w:type="dxa"/>
            <w:vAlign w:val="center"/>
          </w:tcPr>
          <w:p>
            <w:pPr>
              <w:pStyle w:val="11"/>
            </w:pPr>
            <w:r>
              <w:t>行政单位医疗</w:t>
            </w:r>
          </w:p>
        </w:tc>
        <w:tc>
          <w:tcPr>
            <w:tcW w:w="1361" w:type="dxa"/>
            <w:vAlign w:val="center"/>
          </w:tcPr>
          <w:p>
            <w:pPr>
              <w:pStyle w:val="10"/>
            </w:pPr>
            <w:r>
              <w:t>2.08</w:t>
            </w:r>
          </w:p>
        </w:tc>
        <w:tc>
          <w:tcPr>
            <w:tcW w:w="1361" w:type="dxa"/>
            <w:vAlign w:val="center"/>
          </w:tcPr>
          <w:p>
            <w:pPr>
              <w:pStyle w:val="10"/>
            </w:pPr>
            <w:r>
              <w:t>2.08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12</w:t>
            </w:r>
          </w:p>
        </w:tc>
        <w:tc>
          <w:tcPr>
            <w:tcW w:w="992" w:type="dxa"/>
            <w:vAlign w:val="center"/>
          </w:tcPr>
          <w:p>
            <w:pPr>
              <w:pStyle w:val="11"/>
            </w:pPr>
            <w:r>
              <w:t>221</w:t>
            </w:r>
          </w:p>
        </w:tc>
        <w:tc>
          <w:tcPr>
            <w:tcW w:w="4536" w:type="dxa"/>
            <w:vAlign w:val="center"/>
          </w:tcPr>
          <w:p>
            <w:pPr>
              <w:pStyle w:val="11"/>
            </w:pPr>
            <w:r>
              <w:t>住房保障支出</w:t>
            </w:r>
          </w:p>
        </w:tc>
        <w:tc>
          <w:tcPr>
            <w:tcW w:w="1361" w:type="dxa"/>
            <w:vAlign w:val="center"/>
          </w:tcPr>
          <w:p>
            <w:pPr>
              <w:pStyle w:val="10"/>
            </w:pPr>
            <w:r>
              <w:t>3.27</w:t>
            </w:r>
          </w:p>
        </w:tc>
        <w:tc>
          <w:tcPr>
            <w:tcW w:w="1361" w:type="dxa"/>
            <w:vAlign w:val="center"/>
          </w:tcPr>
          <w:p>
            <w:pPr>
              <w:pStyle w:val="10"/>
            </w:pPr>
            <w:r>
              <w:t>3.27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13</w:t>
            </w:r>
          </w:p>
        </w:tc>
        <w:tc>
          <w:tcPr>
            <w:tcW w:w="992" w:type="dxa"/>
            <w:vAlign w:val="center"/>
          </w:tcPr>
          <w:p>
            <w:pPr>
              <w:pStyle w:val="11"/>
            </w:pPr>
            <w:r>
              <w:t>22102</w:t>
            </w:r>
          </w:p>
        </w:tc>
        <w:tc>
          <w:tcPr>
            <w:tcW w:w="4536" w:type="dxa"/>
            <w:vAlign w:val="center"/>
          </w:tcPr>
          <w:p>
            <w:pPr>
              <w:pStyle w:val="11"/>
            </w:pPr>
            <w:r>
              <w:t>住房改革支出</w:t>
            </w:r>
          </w:p>
        </w:tc>
        <w:tc>
          <w:tcPr>
            <w:tcW w:w="1361" w:type="dxa"/>
            <w:vAlign w:val="center"/>
          </w:tcPr>
          <w:p>
            <w:pPr>
              <w:pStyle w:val="10"/>
            </w:pPr>
            <w:r>
              <w:t>3.27</w:t>
            </w:r>
          </w:p>
        </w:tc>
        <w:tc>
          <w:tcPr>
            <w:tcW w:w="1361" w:type="dxa"/>
            <w:vAlign w:val="center"/>
          </w:tcPr>
          <w:p>
            <w:pPr>
              <w:pStyle w:val="10"/>
            </w:pPr>
            <w:r>
              <w:t>3.27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rPr>
          <w:trHeight w:val="369" w:hRule="atLeast"/>
          <w:jc w:val="center"/>
        </w:trPr>
        <w:tc>
          <w:tcPr>
            <w:tcW w:w="850" w:type="dxa"/>
            <w:vAlign w:val="center"/>
          </w:tcPr>
          <w:p>
            <w:pPr>
              <w:pStyle w:val="12"/>
            </w:pPr>
            <w:r>
              <w:t>14</w:t>
            </w:r>
          </w:p>
        </w:tc>
        <w:tc>
          <w:tcPr>
            <w:tcW w:w="992" w:type="dxa"/>
            <w:vAlign w:val="center"/>
          </w:tcPr>
          <w:p>
            <w:pPr>
              <w:pStyle w:val="11"/>
            </w:pPr>
            <w:r>
              <w:t>2210201</w:t>
            </w:r>
          </w:p>
        </w:tc>
        <w:tc>
          <w:tcPr>
            <w:tcW w:w="4536" w:type="dxa"/>
            <w:vAlign w:val="center"/>
          </w:tcPr>
          <w:p>
            <w:pPr>
              <w:pStyle w:val="11"/>
            </w:pPr>
            <w:r>
              <w:t>住房公积金</w:t>
            </w:r>
          </w:p>
        </w:tc>
        <w:tc>
          <w:tcPr>
            <w:tcW w:w="1361" w:type="dxa"/>
            <w:vAlign w:val="center"/>
          </w:tcPr>
          <w:p>
            <w:pPr>
              <w:pStyle w:val="10"/>
            </w:pPr>
            <w:r>
              <w:t>3.27</w:t>
            </w:r>
          </w:p>
        </w:tc>
        <w:tc>
          <w:tcPr>
            <w:tcW w:w="1361" w:type="dxa"/>
            <w:vAlign w:val="center"/>
          </w:tcPr>
          <w:p>
            <w:pPr>
              <w:pStyle w:val="10"/>
            </w:pPr>
            <w:r>
              <w:t>3.27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3" w:name="_Toc_2_2_0000000004"/>
      <w:r>
        <w:rPr>
          <w:rFonts w:ascii="方正小标宋_GBK" w:eastAsia="方正小标宋_GBK" w:cs="方正小标宋_GBK"/>
          <w:color w:val="000000"/>
          <w:sz w:val="36"/>
        </w:rPr>
        <w:t>部门预算财政拨款收支总表</w:t>
      </w:r>
      <w:bookmarkEnd w:id="3"/>
    </w:p>
    <w:tbl>
      <w:tblPr>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224中共高阳县委网信办</w:t>
            </w:r>
          </w:p>
        </w:tc>
        <w:tc>
          <w:tcPr>
            <w:tcW w:w="3402" w:type="dxa"/>
            <w:tcBorders>
              <w:top w:val="single" w:color="FFFFFF" w:sz="6" w:space="0"/>
              <w:left w:val="single" w:color="FFFFFF" w:sz="6" w:space="0"/>
              <w:right w:val="single" w:color="FFFFFF" w:sz="6" w:space="0"/>
            </w:tcBorders>
            <w:vAlign w:val="center"/>
          </w:tcPr>
          <w:p>
            <w:pPr>
              <w:pStyle w:val="7"/>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rPr>
          <w:trHeight w:val="369" w:hRule="atLeast"/>
          <w:tblHeader/>
          <w:jc w:val="center"/>
        </w:trPr>
        <w:tc>
          <w:tcPr>
            <w:tcW w:w="850" w:type="dxa"/>
            <w:vMerge w:val="continue"/>
            <w:vAlign w:val="top"/>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97.51</w:t>
            </w:r>
          </w:p>
        </w:tc>
        <w:tc>
          <w:tcPr>
            <w:tcW w:w="3402" w:type="dxa"/>
            <w:vAlign w:val="center"/>
          </w:tcPr>
          <w:p>
            <w:pPr>
              <w:pStyle w:val="11"/>
            </w:pPr>
            <w:r>
              <w:t>一、一般公共服务支出</w:t>
            </w:r>
          </w:p>
        </w:tc>
        <w:tc>
          <w:tcPr>
            <w:tcW w:w="1474" w:type="dxa"/>
            <w:vAlign w:val="center"/>
          </w:tcPr>
          <w:p>
            <w:pPr>
              <w:pStyle w:val="10"/>
            </w:pPr>
            <w:r>
              <w:t>87.19</w:t>
            </w:r>
          </w:p>
        </w:tc>
        <w:tc>
          <w:tcPr>
            <w:tcW w:w="1474" w:type="dxa"/>
            <w:vAlign w:val="center"/>
          </w:tcPr>
          <w:p>
            <w:pPr>
              <w:pStyle w:val="10"/>
            </w:pPr>
            <w:r>
              <w:t>87.19</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4.97</w:t>
            </w:r>
          </w:p>
        </w:tc>
        <w:tc>
          <w:tcPr>
            <w:tcW w:w="1474" w:type="dxa"/>
            <w:vAlign w:val="center"/>
          </w:tcPr>
          <w:p>
            <w:pPr>
              <w:pStyle w:val="10"/>
            </w:pPr>
            <w:r>
              <w:t>4.97</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2.08</w:t>
            </w:r>
          </w:p>
        </w:tc>
        <w:tc>
          <w:tcPr>
            <w:tcW w:w="1474" w:type="dxa"/>
            <w:vAlign w:val="center"/>
          </w:tcPr>
          <w:p>
            <w:pPr>
              <w:pStyle w:val="10"/>
            </w:pPr>
            <w:r>
              <w:t>2.08</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3.27</w:t>
            </w:r>
          </w:p>
        </w:tc>
        <w:tc>
          <w:tcPr>
            <w:tcW w:w="1474" w:type="dxa"/>
            <w:vAlign w:val="center"/>
          </w:tcPr>
          <w:p>
            <w:pPr>
              <w:pStyle w:val="10"/>
            </w:pPr>
            <w:r>
              <w:t>3.27</w:t>
            </w: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31</w:t>
            </w:r>
          </w:p>
        </w:tc>
        <w:tc>
          <w:tcPr>
            <w:tcW w:w="3402" w:type="dxa"/>
            <w:vAlign w:val="center"/>
          </w:tcPr>
          <w:p>
            <w:pPr>
              <w:pStyle w:val="13"/>
            </w:pPr>
            <w:r>
              <w:t>本年收入合计</w:t>
            </w:r>
          </w:p>
        </w:tc>
        <w:tc>
          <w:tcPr>
            <w:tcW w:w="1474" w:type="dxa"/>
            <w:vAlign w:val="center"/>
          </w:tcPr>
          <w:p>
            <w:pPr>
              <w:pStyle w:val="14"/>
            </w:pPr>
            <w:r>
              <w:t>97.51</w:t>
            </w:r>
          </w:p>
        </w:tc>
        <w:tc>
          <w:tcPr>
            <w:tcW w:w="3402" w:type="dxa"/>
            <w:vAlign w:val="center"/>
          </w:tcPr>
          <w:p>
            <w:pPr>
              <w:pStyle w:val="13"/>
            </w:pPr>
            <w:r>
              <w:t>本年支出合计</w:t>
            </w:r>
          </w:p>
        </w:tc>
        <w:tc>
          <w:tcPr>
            <w:tcW w:w="1474" w:type="dxa"/>
            <w:vAlign w:val="center"/>
          </w:tcPr>
          <w:p>
            <w:pPr>
              <w:pStyle w:val="14"/>
            </w:pPr>
            <w:r>
              <w:t>97.51</w:t>
            </w:r>
          </w:p>
        </w:tc>
        <w:tc>
          <w:tcPr>
            <w:tcW w:w="1474" w:type="dxa"/>
            <w:vAlign w:val="center"/>
          </w:tcPr>
          <w:p>
            <w:pPr>
              <w:pStyle w:val="14"/>
            </w:pPr>
            <w:r>
              <w:t>97.51</w:t>
            </w:r>
          </w:p>
        </w:tc>
        <w:tc>
          <w:tcPr>
            <w:tcW w:w="1474" w:type="dxa"/>
            <w:vAlign w:val="center"/>
          </w:tcPr>
          <w:p>
            <w:pPr>
              <w:pStyle w:val="14"/>
            </w:pPr>
          </w:p>
        </w:tc>
        <w:tc>
          <w:tcPr>
            <w:tcW w:w="1474" w:type="dxa"/>
            <w:vAlign w:val="center"/>
          </w:tcPr>
          <w:p>
            <w:pPr>
              <w:pStyle w:val="14"/>
            </w:pPr>
          </w:p>
        </w:tc>
      </w:tr>
      <w:tr>
        <w:trPr>
          <w:trHeight w:val="369" w:hRule="atLeast"/>
          <w:jc w:val="center"/>
        </w:trPr>
        <w:tc>
          <w:tcPr>
            <w:tcW w:w="850" w:type="dxa"/>
            <w:vAlign w:val="center"/>
          </w:tcPr>
          <w:p>
            <w:pPr>
              <w:pStyle w:val="12"/>
            </w:pPr>
            <w:r>
              <w:t>32</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33</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34</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35</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rPr>
          <w:trHeight w:val="369" w:hRule="atLeast"/>
          <w:jc w:val="center"/>
        </w:trPr>
        <w:tc>
          <w:tcPr>
            <w:tcW w:w="850" w:type="dxa"/>
            <w:vAlign w:val="center"/>
          </w:tcPr>
          <w:p>
            <w:pPr>
              <w:pStyle w:val="12"/>
            </w:pPr>
            <w:r>
              <w:t>36</w:t>
            </w:r>
          </w:p>
        </w:tc>
        <w:tc>
          <w:tcPr>
            <w:tcW w:w="3402" w:type="dxa"/>
            <w:vAlign w:val="center"/>
          </w:tcPr>
          <w:p>
            <w:pPr>
              <w:pStyle w:val="13"/>
            </w:pPr>
            <w:r>
              <w:t>收入总计</w:t>
            </w:r>
          </w:p>
        </w:tc>
        <w:tc>
          <w:tcPr>
            <w:tcW w:w="1474" w:type="dxa"/>
            <w:vAlign w:val="center"/>
          </w:tcPr>
          <w:p>
            <w:pPr>
              <w:pStyle w:val="14"/>
            </w:pPr>
            <w:r>
              <w:t>97.51</w:t>
            </w:r>
          </w:p>
        </w:tc>
        <w:tc>
          <w:tcPr>
            <w:tcW w:w="3402" w:type="dxa"/>
            <w:vAlign w:val="center"/>
          </w:tcPr>
          <w:p>
            <w:pPr>
              <w:pStyle w:val="13"/>
            </w:pPr>
            <w:r>
              <w:t>支出总计</w:t>
            </w:r>
          </w:p>
        </w:tc>
        <w:tc>
          <w:tcPr>
            <w:tcW w:w="1474" w:type="dxa"/>
            <w:vAlign w:val="center"/>
          </w:tcPr>
          <w:p>
            <w:pPr>
              <w:pStyle w:val="14"/>
            </w:pPr>
            <w:r>
              <w:t>97.51</w:t>
            </w:r>
          </w:p>
        </w:tc>
        <w:tc>
          <w:tcPr>
            <w:tcW w:w="1474" w:type="dxa"/>
            <w:vAlign w:val="center"/>
          </w:tcPr>
          <w:p>
            <w:pPr>
              <w:pStyle w:val="14"/>
            </w:pPr>
            <w:r>
              <w:t>97.51</w:t>
            </w:r>
          </w:p>
        </w:tc>
        <w:tc>
          <w:tcPr>
            <w:tcW w:w="1474" w:type="dxa"/>
            <w:vAlign w:val="center"/>
          </w:tcPr>
          <w:p>
            <w:pPr>
              <w:pStyle w:val="14"/>
            </w:pPr>
          </w:p>
        </w:tc>
        <w:tc>
          <w:tcPr>
            <w:tcW w:w="1474" w:type="dxa"/>
            <w:vAlign w:val="center"/>
          </w:tcPr>
          <w:p>
            <w:pPr>
              <w:pStyle w:val="14"/>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4" w:name="_Toc_2_2_0000000005"/>
      <w:r>
        <w:rPr>
          <w:rFonts w:ascii="方正小标宋_GBK" w:eastAsia="方正小标宋_GBK" w:cs="方正小标宋_GBK"/>
          <w:color w:val="000000"/>
          <w:sz w:val="36"/>
        </w:rPr>
        <w:t>部门预算一般公共预算财政拨款支出表</w:t>
      </w:r>
      <w:bookmarkEnd w:id="4"/>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224中共高阳县委网信办</w:t>
            </w:r>
          </w:p>
        </w:tc>
        <w:tc>
          <w:tcPr>
            <w:tcW w:w="2551" w:type="dxa"/>
            <w:tcBorders>
              <w:top w:val="single" w:color="FFFFFF" w:sz="6" w:space="0"/>
              <w:left w:val="single" w:color="FFFFFF" w:sz="6" w:space="0"/>
              <w:right w:val="single" w:color="FFFFFF" w:sz="6" w:space="0"/>
            </w:tcBorders>
            <w:vAlign w:val="center"/>
          </w:tcPr>
          <w:p>
            <w:pPr>
              <w:pStyle w:val="7"/>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97.51</w:t>
            </w:r>
          </w:p>
        </w:tc>
        <w:tc>
          <w:tcPr>
            <w:tcW w:w="2551" w:type="dxa"/>
            <w:vAlign w:val="center"/>
          </w:tcPr>
          <w:p>
            <w:pPr>
              <w:pStyle w:val="14"/>
            </w:pPr>
            <w:r>
              <w:t>57.71</w:t>
            </w:r>
          </w:p>
        </w:tc>
        <w:tc>
          <w:tcPr>
            <w:tcW w:w="2551" w:type="dxa"/>
            <w:vAlign w:val="center"/>
          </w:tcPr>
          <w:p>
            <w:pPr>
              <w:pStyle w:val="14"/>
            </w:pPr>
            <w:r>
              <w:t>39.80</w:t>
            </w:r>
          </w:p>
        </w:tc>
      </w:tr>
      <w:tr>
        <w:trPr>
          <w:trHeight w:val="369" w:hRule="atLeast"/>
          <w:jc w:val="center"/>
        </w:trPr>
        <w:tc>
          <w:tcPr>
            <w:tcW w:w="850" w:type="dxa"/>
            <w:vAlign w:val="center"/>
          </w:tcPr>
          <w:p>
            <w:pPr>
              <w:pStyle w:val="12"/>
            </w:pPr>
            <w:r>
              <w:t>2</w:t>
            </w:r>
          </w:p>
        </w:tc>
        <w:tc>
          <w:tcPr>
            <w:tcW w:w="1191" w:type="dxa"/>
            <w:vAlign w:val="center"/>
          </w:tcPr>
          <w:p>
            <w:pPr>
              <w:pStyle w:val="11"/>
            </w:pPr>
            <w:r>
              <w:t>201</w:t>
            </w:r>
          </w:p>
        </w:tc>
        <w:tc>
          <w:tcPr>
            <w:tcW w:w="4535" w:type="dxa"/>
            <w:vAlign w:val="center"/>
          </w:tcPr>
          <w:p>
            <w:pPr>
              <w:pStyle w:val="11"/>
            </w:pPr>
            <w:r>
              <w:t>一般公共服务支出</w:t>
            </w:r>
          </w:p>
        </w:tc>
        <w:tc>
          <w:tcPr>
            <w:tcW w:w="2551" w:type="dxa"/>
            <w:vAlign w:val="center"/>
          </w:tcPr>
          <w:p>
            <w:pPr>
              <w:pStyle w:val="10"/>
            </w:pPr>
            <w:r>
              <w:t>87.19</w:t>
            </w:r>
          </w:p>
        </w:tc>
        <w:tc>
          <w:tcPr>
            <w:tcW w:w="2551" w:type="dxa"/>
            <w:vAlign w:val="center"/>
          </w:tcPr>
          <w:p>
            <w:pPr>
              <w:pStyle w:val="10"/>
            </w:pPr>
            <w:r>
              <w:t>47.39</w:t>
            </w:r>
          </w:p>
        </w:tc>
        <w:tc>
          <w:tcPr>
            <w:tcW w:w="2551" w:type="dxa"/>
            <w:vAlign w:val="center"/>
          </w:tcPr>
          <w:p>
            <w:pPr>
              <w:pStyle w:val="10"/>
            </w:pPr>
            <w:r>
              <w:t>39.80</w:t>
            </w:r>
          </w:p>
        </w:tc>
      </w:tr>
      <w:tr>
        <w:trPr>
          <w:trHeight w:val="369" w:hRule="atLeast"/>
          <w:jc w:val="center"/>
        </w:trPr>
        <w:tc>
          <w:tcPr>
            <w:tcW w:w="850" w:type="dxa"/>
            <w:vAlign w:val="center"/>
          </w:tcPr>
          <w:p>
            <w:pPr>
              <w:pStyle w:val="12"/>
            </w:pPr>
            <w:r>
              <w:t>3</w:t>
            </w:r>
          </w:p>
        </w:tc>
        <w:tc>
          <w:tcPr>
            <w:tcW w:w="1191" w:type="dxa"/>
            <w:vAlign w:val="center"/>
          </w:tcPr>
          <w:p>
            <w:pPr>
              <w:pStyle w:val="11"/>
            </w:pPr>
            <w:r>
              <w:t>20137</w:t>
            </w:r>
          </w:p>
        </w:tc>
        <w:tc>
          <w:tcPr>
            <w:tcW w:w="4535" w:type="dxa"/>
            <w:vAlign w:val="center"/>
          </w:tcPr>
          <w:p>
            <w:pPr>
              <w:pStyle w:val="11"/>
            </w:pPr>
            <w:r>
              <w:t>网信事务</w:t>
            </w:r>
          </w:p>
        </w:tc>
        <w:tc>
          <w:tcPr>
            <w:tcW w:w="2551" w:type="dxa"/>
            <w:vAlign w:val="center"/>
          </w:tcPr>
          <w:p>
            <w:pPr>
              <w:pStyle w:val="10"/>
            </w:pPr>
            <w:r>
              <w:t>87.19</w:t>
            </w:r>
          </w:p>
        </w:tc>
        <w:tc>
          <w:tcPr>
            <w:tcW w:w="2551" w:type="dxa"/>
            <w:vAlign w:val="center"/>
          </w:tcPr>
          <w:p>
            <w:pPr>
              <w:pStyle w:val="10"/>
            </w:pPr>
            <w:r>
              <w:t>47.39</w:t>
            </w:r>
          </w:p>
        </w:tc>
        <w:tc>
          <w:tcPr>
            <w:tcW w:w="2551" w:type="dxa"/>
            <w:vAlign w:val="center"/>
          </w:tcPr>
          <w:p>
            <w:pPr>
              <w:pStyle w:val="10"/>
            </w:pPr>
            <w:r>
              <w:t>39.80</w:t>
            </w:r>
          </w:p>
        </w:tc>
      </w:tr>
      <w:tr>
        <w:trPr>
          <w:trHeight w:val="369" w:hRule="atLeast"/>
          <w:jc w:val="center"/>
        </w:trPr>
        <w:tc>
          <w:tcPr>
            <w:tcW w:w="850" w:type="dxa"/>
            <w:vAlign w:val="center"/>
          </w:tcPr>
          <w:p>
            <w:pPr>
              <w:pStyle w:val="12"/>
            </w:pPr>
            <w:r>
              <w:t>4</w:t>
            </w:r>
          </w:p>
        </w:tc>
        <w:tc>
          <w:tcPr>
            <w:tcW w:w="1191" w:type="dxa"/>
            <w:vAlign w:val="center"/>
          </w:tcPr>
          <w:p>
            <w:pPr>
              <w:pStyle w:val="11"/>
            </w:pPr>
            <w:r>
              <w:t>2013701</w:t>
            </w:r>
          </w:p>
        </w:tc>
        <w:tc>
          <w:tcPr>
            <w:tcW w:w="4535" w:type="dxa"/>
            <w:vAlign w:val="center"/>
          </w:tcPr>
          <w:p>
            <w:pPr>
              <w:pStyle w:val="11"/>
            </w:pPr>
            <w:r>
              <w:t>行政运行</w:t>
            </w:r>
          </w:p>
        </w:tc>
        <w:tc>
          <w:tcPr>
            <w:tcW w:w="2551" w:type="dxa"/>
            <w:vAlign w:val="center"/>
          </w:tcPr>
          <w:p>
            <w:pPr>
              <w:pStyle w:val="10"/>
            </w:pPr>
            <w:r>
              <w:t>47.39</w:t>
            </w:r>
          </w:p>
        </w:tc>
        <w:tc>
          <w:tcPr>
            <w:tcW w:w="2551" w:type="dxa"/>
            <w:vAlign w:val="center"/>
          </w:tcPr>
          <w:p>
            <w:pPr>
              <w:pStyle w:val="10"/>
            </w:pPr>
            <w:r>
              <w:t>47.39</w:t>
            </w:r>
          </w:p>
        </w:tc>
        <w:tc>
          <w:tcPr>
            <w:tcW w:w="2551"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2013799</w:t>
            </w:r>
          </w:p>
        </w:tc>
        <w:tc>
          <w:tcPr>
            <w:tcW w:w="4535" w:type="dxa"/>
            <w:vAlign w:val="center"/>
          </w:tcPr>
          <w:p>
            <w:pPr>
              <w:pStyle w:val="11"/>
            </w:pPr>
            <w:r>
              <w:t>其他网信事务支出</w:t>
            </w:r>
          </w:p>
        </w:tc>
        <w:tc>
          <w:tcPr>
            <w:tcW w:w="2551" w:type="dxa"/>
            <w:vAlign w:val="center"/>
          </w:tcPr>
          <w:p>
            <w:pPr>
              <w:pStyle w:val="10"/>
            </w:pPr>
            <w:r>
              <w:t>39.80</w:t>
            </w:r>
          </w:p>
        </w:tc>
        <w:tc>
          <w:tcPr>
            <w:tcW w:w="2551" w:type="dxa"/>
            <w:vAlign w:val="center"/>
          </w:tcPr>
          <w:p>
            <w:pPr>
              <w:pStyle w:val="10"/>
            </w:pPr>
          </w:p>
        </w:tc>
        <w:tc>
          <w:tcPr>
            <w:tcW w:w="2551" w:type="dxa"/>
            <w:vAlign w:val="center"/>
          </w:tcPr>
          <w:p>
            <w:pPr>
              <w:pStyle w:val="10"/>
            </w:pPr>
            <w:r>
              <w:t>39.80</w:t>
            </w:r>
          </w:p>
        </w:tc>
      </w:tr>
      <w:tr>
        <w:trPr>
          <w:trHeight w:val="369" w:hRule="atLeast"/>
          <w:jc w:val="center"/>
        </w:trPr>
        <w:tc>
          <w:tcPr>
            <w:tcW w:w="850" w:type="dxa"/>
            <w:vAlign w:val="center"/>
          </w:tcPr>
          <w:p>
            <w:pPr>
              <w:pStyle w:val="12"/>
            </w:pPr>
            <w:r>
              <w:t>6</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4.97</w:t>
            </w:r>
          </w:p>
        </w:tc>
        <w:tc>
          <w:tcPr>
            <w:tcW w:w="2551" w:type="dxa"/>
            <w:vAlign w:val="center"/>
          </w:tcPr>
          <w:p>
            <w:pPr>
              <w:pStyle w:val="10"/>
            </w:pPr>
            <w:r>
              <w:t>4.97</w:t>
            </w:r>
          </w:p>
        </w:tc>
        <w:tc>
          <w:tcPr>
            <w:tcW w:w="2551" w:type="dxa"/>
            <w:vAlign w:val="center"/>
          </w:tcPr>
          <w:p>
            <w:pPr>
              <w:pStyle w:val="10"/>
            </w:pPr>
          </w:p>
        </w:tc>
      </w:tr>
      <w:tr>
        <w:trPr>
          <w:trHeight w:val="369" w:hRule="atLeast"/>
          <w:jc w:val="center"/>
        </w:trPr>
        <w:tc>
          <w:tcPr>
            <w:tcW w:w="850" w:type="dxa"/>
            <w:vAlign w:val="center"/>
          </w:tcPr>
          <w:p>
            <w:pPr>
              <w:pStyle w:val="12"/>
            </w:pPr>
            <w:r>
              <w:t>7</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4.97</w:t>
            </w:r>
          </w:p>
        </w:tc>
        <w:tc>
          <w:tcPr>
            <w:tcW w:w="2551" w:type="dxa"/>
            <w:vAlign w:val="center"/>
          </w:tcPr>
          <w:p>
            <w:pPr>
              <w:pStyle w:val="10"/>
            </w:pPr>
            <w:r>
              <w:t>4.97</w:t>
            </w:r>
          </w:p>
        </w:tc>
        <w:tc>
          <w:tcPr>
            <w:tcW w:w="2551"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4.97</w:t>
            </w:r>
          </w:p>
        </w:tc>
        <w:tc>
          <w:tcPr>
            <w:tcW w:w="2551" w:type="dxa"/>
            <w:vAlign w:val="center"/>
          </w:tcPr>
          <w:p>
            <w:pPr>
              <w:pStyle w:val="10"/>
            </w:pPr>
            <w:r>
              <w:t>4.97</w:t>
            </w:r>
          </w:p>
        </w:tc>
        <w:tc>
          <w:tcPr>
            <w:tcW w:w="2551"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2.08</w:t>
            </w:r>
          </w:p>
        </w:tc>
        <w:tc>
          <w:tcPr>
            <w:tcW w:w="2551" w:type="dxa"/>
            <w:vAlign w:val="center"/>
          </w:tcPr>
          <w:p>
            <w:pPr>
              <w:pStyle w:val="10"/>
            </w:pPr>
            <w:r>
              <w:t>2.08</w:t>
            </w:r>
          </w:p>
        </w:tc>
        <w:tc>
          <w:tcPr>
            <w:tcW w:w="2551"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21011</w:t>
            </w:r>
          </w:p>
        </w:tc>
        <w:tc>
          <w:tcPr>
            <w:tcW w:w="4535" w:type="dxa"/>
            <w:vAlign w:val="center"/>
          </w:tcPr>
          <w:p>
            <w:pPr>
              <w:pStyle w:val="11"/>
            </w:pPr>
            <w:r>
              <w:t>行政事业单位医疗</w:t>
            </w:r>
          </w:p>
        </w:tc>
        <w:tc>
          <w:tcPr>
            <w:tcW w:w="2551" w:type="dxa"/>
            <w:vAlign w:val="center"/>
          </w:tcPr>
          <w:p>
            <w:pPr>
              <w:pStyle w:val="10"/>
            </w:pPr>
            <w:r>
              <w:t>2.08</w:t>
            </w:r>
          </w:p>
        </w:tc>
        <w:tc>
          <w:tcPr>
            <w:tcW w:w="2551" w:type="dxa"/>
            <w:vAlign w:val="center"/>
          </w:tcPr>
          <w:p>
            <w:pPr>
              <w:pStyle w:val="10"/>
            </w:pPr>
            <w:r>
              <w:t>2.08</w:t>
            </w:r>
          </w:p>
        </w:tc>
        <w:tc>
          <w:tcPr>
            <w:tcW w:w="2551" w:type="dxa"/>
            <w:vAlign w:val="center"/>
          </w:tcPr>
          <w:p>
            <w:pPr>
              <w:pStyle w:val="10"/>
            </w:pPr>
          </w:p>
        </w:tc>
      </w:tr>
      <w:tr>
        <w:trPr>
          <w:trHeight w:val="369" w:hRule="atLeast"/>
          <w:jc w:val="center"/>
        </w:trPr>
        <w:tc>
          <w:tcPr>
            <w:tcW w:w="850" w:type="dxa"/>
            <w:vAlign w:val="center"/>
          </w:tcPr>
          <w:p>
            <w:pPr>
              <w:pStyle w:val="12"/>
            </w:pPr>
            <w:r>
              <w:t>11</w:t>
            </w:r>
          </w:p>
        </w:tc>
        <w:tc>
          <w:tcPr>
            <w:tcW w:w="1191" w:type="dxa"/>
            <w:vAlign w:val="center"/>
          </w:tcPr>
          <w:p>
            <w:pPr>
              <w:pStyle w:val="11"/>
            </w:pPr>
            <w:r>
              <w:t>2101101</w:t>
            </w:r>
          </w:p>
        </w:tc>
        <w:tc>
          <w:tcPr>
            <w:tcW w:w="4535" w:type="dxa"/>
            <w:vAlign w:val="center"/>
          </w:tcPr>
          <w:p>
            <w:pPr>
              <w:pStyle w:val="11"/>
            </w:pPr>
            <w:r>
              <w:t>行政单位医疗</w:t>
            </w:r>
          </w:p>
        </w:tc>
        <w:tc>
          <w:tcPr>
            <w:tcW w:w="2551" w:type="dxa"/>
            <w:vAlign w:val="center"/>
          </w:tcPr>
          <w:p>
            <w:pPr>
              <w:pStyle w:val="10"/>
            </w:pPr>
            <w:r>
              <w:t>2.08</w:t>
            </w:r>
          </w:p>
        </w:tc>
        <w:tc>
          <w:tcPr>
            <w:tcW w:w="2551" w:type="dxa"/>
            <w:vAlign w:val="center"/>
          </w:tcPr>
          <w:p>
            <w:pPr>
              <w:pStyle w:val="10"/>
            </w:pPr>
            <w:r>
              <w:t>2.08</w:t>
            </w:r>
          </w:p>
        </w:tc>
        <w:tc>
          <w:tcPr>
            <w:tcW w:w="2551" w:type="dxa"/>
            <w:vAlign w:val="center"/>
          </w:tcPr>
          <w:p>
            <w:pPr>
              <w:pStyle w:val="10"/>
            </w:pPr>
          </w:p>
        </w:tc>
      </w:tr>
      <w:tr>
        <w:trPr>
          <w:trHeight w:val="369" w:hRule="atLeast"/>
          <w:jc w:val="center"/>
        </w:trPr>
        <w:tc>
          <w:tcPr>
            <w:tcW w:w="850" w:type="dxa"/>
            <w:vAlign w:val="center"/>
          </w:tcPr>
          <w:p>
            <w:pPr>
              <w:pStyle w:val="12"/>
            </w:pPr>
            <w:r>
              <w:t>12</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3.27</w:t>
            </w:r>
          </w:p>
        </w:tc>
        <w:tc>
          <w:tcPr>
            <w:tcW w:w="2551" w:type="dxa"/>
            <w:vAlign w:val="center"/>
          </w:tcPr>
          <w:p>
            <w:pPr>
              <w:pStyle w:val="10"/>
            </w:pPr>
            <w:r>
              <w:t>3.27</w:t>
            </w:r>
          </w:p>
        </w:tc>
        <w:tc>
          <w:tcPr>
            <w:tcW w:w="2551" w:type="dxa"/>
            <w:vAlign w:val="center"/>
          </w:tcPr>
          <w:p>
            <w:pPr>
              <w:pStyle w:val="10"/>
            </w:pPr>
          </w:p>
        </w:tc>
      </w:tr>
      <w:tr>
        <w:trPr>
          <w:trHeight w:val="369" w:hRule="atLeast"/>
          <w:jc w:val="center"/>
        </w:trPr>
        <w:tc>
          <w:tcPr>
            <w:tcW w:w="850" w:type="dxa"/>
            <w:vAlign w:val="center"/>
          </w:tcPr>
          <w:p>
            <w:pPr>
              <w:pStyle w:val="12"/>
            </w:pPr>
            <w:r>
              <w:t>13</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3.27</w:t>
            </w:r>
          </w:p>
        </w:tc>
        <w:tc>
          <w:tcPr>
            <w:tcW w:w="2551" w:type="dxa"/>
            <w:vAlign w:val="center"/>
          </w:tcPr>
          <w:p>
            <w:pPr>
              <w:pStyle w:val="10"/>
            </w:pPr>
            <w:r>
              <w:t>3.27</w:t>
            </w:r>
          </w:p>
        </w:tc>
        <w:tc>
          <w:tcPr>
            <w:tcW w:w="2551" w:type="dxa"/>
            <w:vAlign w:val="center"/>
          </w:tcPr>
          <w:p>
            <w:pPr>
              <w:pStyle w:val="10"/>
            </w:pPr>
          </w:p>
        </w:tc>
      </w:tr>
      <w:tr>
        <w:trPr>
          <w:trHeight w:val="369" w:hRule="atLeast"/>
          <w:jc w:val="center"/>
        </w:trPr>
        <w:tc>
          <w:tcPr>
            <w:tcW w:w="850" w:type="dxa"/>
            <w:vAlign w:val="center"/>
          </w:tcPr>
          <w:p>
            <w:pPr>
              <w:pStyle w:val="12"/>
            </w:pPr>
            <w:r>
              <w:t>14</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3.27</w:t>
            </w:r>
          </w:p>
        </w:tc>
        <w:tc>
          <w:tcPr>
            <w:tcW w:w="2551" w:type="dxa"/>
            <w:vAlign w:val="center"/>
          </w:tcPr>
          <w:p>
            <w:pPr>
              <w:pStyle w:val="10"/>
            </w:pPr>
            <w:r>
              <w:t>3.27</w:t>
            </w:r>
          </w:p>
        </w:tc>
        <w:tc>
          <w:tcPr>
            <w:tcW w:w="2551" w:type="dxa"/>
            <w:vAlign w:val="center"/>
          </w:tcPr>
          <w:p>
            <w:pPr>
              <w:pStyle w:val="10"/>
            </w:pP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5" w:name="_Toc_2_2_0000000006"/>
      <w:r>
        <w:rPr>
          <w:rFonts w:ascii="方正小标宋_GBK" w:eastAsia="方正小标宋_GBK" w:cs="方正小标宋_GBK"/>
          <w:color w:val="000000"/>
          <w:sz w:val="36"/>
        </w:rPr>
        <w:t>部门预算一般公共预算财政拨款基本支出表</w:t>
      </w:r>
      <w:bookmarkEnd w:id="5"/>
    </w:p>
    <w:tbl>
      <w:tblPr>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224中共高阳县委网信办</w:t>
            </w:r>
          </w:p>
        </w:tc>
        <w:tc>
          <w:tcPr>
            <w:tcW w:w="2551" w:type="dxa"/>
            <w:tcBorders>
              <w:top w:val="single" w:color="FFFFFF" w:sz="6" w:space="0"/>
              <w:left w:val="single" w:color="FFFFFF" w:sz="6" w:space="0"/>
              <w:right w:val="single" w:color="FFFFFF" w:sz="6" w:space="0"/>
            </w:tcBorders>
            <w:vAlign w:val="center"/>
          </w:tcPr>
          <w:p>
            <w:pPr>
              <w:pStyle w:val="7"/>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4" w:type="dxa"/>
            <w:gridSpan w:val="3"/>
            <w:vAlign w:val="center"/>
          </w:tcPr>
          <w:p>
            <w:pPr>
              <w:pStyle w:val="9"/>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2" w:type="dxa"/>
            <w:vAlign w:val="center"/>
          </w:tcPr>
          <w:p>
            <w:pPr>
              <w:pStyle w:val="9"/>
            </w:pPr>
            <w:r>
              <w:t>公用经费</w:t>
            </w: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2" w:type="dxa"/>
            <w:vAlign w:val="center"/>
          </w:tcPr>
          <w:p>
            <w:pPr>
              <w:pStyle w:val="9"/>
            </w:pPr>
            <w:r>
              <w:t>5</w:t>
            </w:r>
          </w:p>
        </w:tc>
      </w:tr>
      <w:tr>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57.71</w:t>
            </w:r>
          </w:p>
        </w:tc>
        <w:tc>
          <w:tcPr>
            <w:tcW w:w="2551" w:type="dxa"/>
            <w:vAlign w:val="center"/>
          </w:tcPr>
          <w:p>
            <w:pPr>
              <w:pStyle w:val="14"/>
            </w:pPr>
            <w:r>
              <w:t>45.77</w:t>
            </w:r>
          </w:p>
        </w:tc>
        <w:tc>
          <w:tcPr>
            <w:tcW w:w="2552" w:type="dxa"/>
            <w:vAlign w:val="center"/>
          </w:tcPr>
          <w:p>
            <w:pPr>
              <w:pStyle w:val="14"/>
            </w:pPr>
            <w:r>
              <w:t>11.94</w:t>
            </w:r>
          </w:p>
        </w:tc>
      </w:tr>
      <w:tr>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45.77</w:t>
            </w:r>
          </w:p>
        </w:tc>
        <w:tc>
          <w:tcPr>
            <w:tcW w:w="2551" w:type="dxa"/>
            <w:vAlign w:val="center"/>
          </w:tcPr>
          <w:p>
            <w:pPr>
              <w:pStyle w:val="10"/>
            </w:pPr>
            <w:r>
              <w:t>45.77</w:t>
            </w:r>
          </w:p>
        </w:tc>
        <w:tc>
          <w:tcPr>
            <w:tcW w:w="2552" w:type="dxa"/>
            <w:vAlign w:val="center"/>
          </w:tcPr>
          <w:p>
            <w:pPr>
              <w:pStyle w:val="10"/>
            </w:pPr>
          </w:p>
        </w:tc>
      </w:tr>
      <w:tr>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21.01</w:t>
            </w:r>
          </w:p>
        </w:tc>
        <w:tc>
          <w:tcPr>
            <w:tcW w:w="2551" w:type="dxa"/>
            <w:vAlign w:val="center"/>
          </w:tcPr>
          <w:p>
            <w:pPr>
              <w:pStyle w:val="10"/>
            </w:pPr>
            <w:r>
              <w:t>21.01</w:t>
            </w:r>
          </w:p>
        </w:tc>
        <w:tc>
          <w:tcPr>
            <w:tcW w:w="2552" w:type="dxa"/>
            <w:vAlign w:val="center"/>
          </w:tcPr>
          <w:p>
            <w:pPr>
              <w:pStyle w:val="10"/>
            </w:pPr>
          </w:p>
        </w:tc>
      </w:tr>
      <w:tr>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12.47</w:t>
            </w:r>
          </w:p>
        </w:tc>
        <w:tc>
          <w:tcPr>
            <w:tcW w:w="2551" w:type="dxa"/>
            <w:vAlign w:val="center"/>
          </w:tcPr>
          <w:p>
            <w:pPr>
              <w:pStyle w:val="10"/>
            </w:pPr>
            <w:r>
              <w:t>12.47</w:t>
            </w:r>
          </w:p>
        </w:tc>
        <w:tc>
          <w:tcPr>
            <w:tcW w:w="2552" w:type="dxa"/>
            <w:vAlign w:val="center"/>
          </w:tcPr>
          <w:p>
            <w:pPr>
              <w:pStyle w:val="10"/>
            </w:pPr>
          </w:p>
        </w:tc>
      </w:tr>
      <w:tr>
        <w:trPr>
          <w:trHeight w:val="369" w:hRule="atLeast"/>
          <w:jc w:val="center"/>
        </w:trPr>
        <w:tc>
          <w:tcPr>
            <w:tcW w:w="850" w:type="dxa"/>
            <w:vAlign w:val="center"/>
          </w:tcPr>
          <w:p>
            <w:pPr>
              <w:pStyle w:val="12"/>
            </w:pPr>
            <w:r>
              <w:t>5</w:t>
            </w:r>
          </w:p>
        </w:tc>
        <w:tc>
          <w:tcPr>
            <w:tcW w:w="1191" w:type="dxa"/>
            <w:vAlign w:val="center"/>
          </w:tcPr>
          <w:p>
            <w:pPr>
              <w:pStyle w:val="11"/>
            </w:pPr>
            <w:r>
              <w:t>30103</w:t>
            </w:r>
          </w:p>
        </w:tc>
        <w:tc>
          <w:tcPr>
            <w:tcW w:w="4535" w:type="dxa"/>
            <w:vAlign w:val="center"/>
          </w:tcPr>
          <w:p>
            <w:pPr>
              <w:pStyle w:val="11"/>
            </w:pPr>
            <w:r>
              <w:t>奖金</w:t>
            </w:r>
          </w:p>
        </w:tc>
        <w:tc>
          <w:tcPr>
            <w:tcW w:w="2551" w:type="dxa"/>
            <w:vAlign w:val="center"/>
          </w:tcPr>
          <w:p>
            <w:pPr>
              <w:pStyle w:val="10"/>
            </w:pPr>
            <w:r>
              <w:t>1.76</w:t>
            </w:r>
          </w:p>
        </w:tc>
        <w:tc>
          <w:tcPr>
            <w:tcW w:w="2551" w:type="dxa"/>
            <w:vAlign w:val="center"/>
          </w:tcPr>
          <w:p>
            <w:pPr>
              <w:pStyle w:val="10"/>
            </w:pPr>
            <w:r>
              <w:t>1.76</w:t>
            </w:r>
          </w:p>
        </w:tc>
        <w:tc>
          <w:tcPr>
            <w:tcW w:w="2552" w:type="dxa"/>
            <w:vAlign w:val="center"/>
          </w:tcPr>
          <w:p>
            <w:pPr>
              <w:pStyle w:val="10"/>
            </w:pPr>
          </w:p>
        </w:tc>
      </w:tr>
      <w:tr>
        <w:trPr>
          <w:trHeight w:val="369" w:hRule="atLeast"/>
          <w:jc w:val="center"/>
        </w:trPr>
        <w:tc>
          <w:tcPr>
            <w:tcW w:w="850" w:type="dxa"/>
            <w:vAlign w:val="center"/>
          </w:tcPr>
          <w:p>
            <w:pPr>
              <w:pStyle w:val="12"/>
            </w:pPr>
            <w:r>
              <w:t>6</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4.97</w:t>
            </w:r>
          </w:p>
        </w:tc>
        <w:tc>
          <w:tcPr>
            <w:tcW w:w="2551" w:type="dxa"/>
            <w:vAlign w:val="center"/>
          </w:tcPr>
          <w:p>
            <w:pPr>
              <w:pStyle w:val="10"/>
            </w:pPr>
            <w:r>
              <w:t>4.97</w:t>
            </w:r>
          </w:p>
        </w:tc>
        <w:tc>
          <w:tcPr>
            <w:tcW w:w="2552" w:type="dxa"/>
            <w:vAlign w:val="center"/>
          </w:tcPr>
          <w:p>
            <w:pPr>
              <w:pStyle w:val="10"/>
            </w:pPr>
          </w:p>
        </w:tc>
      </w:tr>
      <w:tr>
        <w:trPr>
          <w:trHeight w:val="369" w:hRule="atLeast"/>
          <w:jc w:val="center"/>
        </w:trPr>
        <w:tc>
          <w:tcPr>
            <w:tcW w:w="850" w:type="dxa"/>
            <w:vAlign w:val="center"/>
          </w:tcPr>
          <w:p>
            <w:pPr>
              <w:pStyle w:val="12"/>
            </w:pPr>
            <w:r>
              <w:t>7</w:t>
            </w:r>
          </w:p>
        </w:tc>
        <w:tc>
          <w:tcPr>
            <w:tcW w:w="1191" w:type="dxa"/>
            <w:vAlign w:val="center"/>
          </w:tcPr>
          <w:p>
            <w:pPr>
              <w:pStyle w:val="11"/>
            </w:pPr>
            <w:r>
              <w:t>30110</w:t>
            </w:r>
          </w:p>
        </w:tc>
        <w:tc>
          <w:tcPr>
            <w:tcW w:w="4535" w:type="dxa"/>
            <w:vAlign w:val="center"/>
          </w:tcPr>
          <w:p>
            <w:pPr>
              <w:pStyle w:val="11"/>
            </w:pPr>
            <w:r>
              <w:t>城镇职工基本医疗保险缴费</w:t>
            </w:r>
          </w:p>
        </w:tc>
        <w:tc>
          <w:tcPr>
            <w:tcW w:w="2551" w:type="dxa"/>
            <w:vAlign w:val="center"/>
          </w:tcPr>
          <w:p>
            <w:pPr>
              <w:pStyle w:val="10"/>
            </w:pPr>
            <w:r>
              <w:t>2.08</w:t>
            </w:r>
          </w:p>
        </w:tc>
        <w:tc>
          <w:tcPr>
            <w:tcW w:w="2551" w:type="dxa"/>
            <w:vAlign w:val="center"/>
          </w:tcPr>
          <w:p>
            <w:pPr>
              <w:pStyle w:val="10"/>
            </w:pPr>
            <w:r>
              <w:t>2.08</w:t>
            </w:r>
          </w:p>
        </w:tc>
        <w:tc>
          <w:tcPr>
            <w:tcW w:w="2552" w:type="dxa"/>
            <w:vAlign w:val="center"/>
          </w:tcPr>
          <w:p>
            <w:pPr>
              <w:pStyle w:val="10"/>
            </w:pPr>
          </w:p>
        </w:tc>
      </w:tr>
      <w:tr>
        <w:trPr>
          <w:trHeight w:val="369" w:hRule="atLeast"/>
          <w:jc w:val="center"/>
        </w:trPr>
        <w:tc>
          <w:tcPr>
            <w:tcW w:w="850" w:type="dxa"/>
            <w:vAlign w:val="center"/>
          </w:tcPr>
          <w:p>
            <w:pPr>
              <w:pStyle w:val="12"/>
            </w:pPr>
            <w:r>
              <w:t>8</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0.21</w:t>
            </w:r>
          </w:p>
        </w:tc>
        <w:tc>
          <w:tcPr>
            <w:tcW w:w="2551" w:type="dxa"/>
            <w:vAlign w:val="center"/>
          </w:tcPr>
          <w:p>
            <w:pPr>
              <w:pStyle w:val="10"/>
            </w:pPr>
            <w:r>
              <w:t>0.21</w:t>
            </w:r>
          </w:p>
        </w:tc>
        <w:tc>
          <w:tcPr>
            <w:tcW w:w="2552" w:type="dxa"/>
            <w:vAlign w:val="center"/>
          </w:tcPr>
          <w:p>
            <w:pPr>
              <w:pStyle w:val="10"/>
            </w:pPr>
          </w:p>
        </w:tc>
      </w:tr>
      <w:tr>
        <w:trPr>
          <w:trHeight w:val="369" w:hRule="atLeast"/>
          <w:jc w:val="center"/>
        </w:trPr>
        <w:tc>
          <w:tcPr>
            <w:tcW w:w="850" w:type="dxa"/>
            <w:vAlign w:val="center"/>
          </w:tcPr>
          <w:p>
            <w:pPr>
              <w:pStyle w:val="12"/>
            </w:pPr>
            <w:r>
              <w:t>9</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3.27</w:t>
            </w:r>
          </w:p>
        </w:tc>
        <w:tc>
          <w:tcPr>
            <w:tcW w:w="2551" w:type="dxa"/>
            <w:vAlign w:val="center"/>
          </w:tcPr>
          <w:p>
            <w:pPr>
              <w:pStyle w:val="10"/>
            </w:pPr>
            <w:r>
              <w:t>3.27</w:t>
            </w:r>
          </w:p>
        </w:tc>
        <w:tc>
          <w:tcPr>
            <w:tcW w:w="2552" w:type="dxa"/>
            <w:vAlign w:val="center"/>
          </w:tcPr>
          <w:p>
            <w:pPr>
              <w:pStyle w:val="10"/>
            </w:pPr>
          </w:p>
        </w:tc>
      </w:tr>
      <w:tr>
        <w:trPr>
          <w:trHeight w:val="369" w:hRule="atLeast"/>
          <w:jc w:val="center"/>
        </w:trPr>
        <w:tc>
          <w:tcPr>
            <w:tcW w:w="850" w:type="dxa"/>
            <w:vAlign w:val="center"/>
          </w:tcPr>
          <w:p>
            <w:pPr>
              <w:pStyle w:val="12"/>
            </w:pPr>
            <w:r>
              <w:t>10</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11.94</w:t>
            </w:r>
          </w:p>
        </w:tc>
        <w:tc>
          <w:tcPr>
            <w:tcW w:w="2551" w:type="dxa"/>
            <w:vAlign w:val="center"/>
          </w:tcPr>
          <w:p>
            <w:pPr>
              <w:pStyle w:val="10"/>
            </w:pPr>
          </w:p>
        </w:tc>
        <w:tc>
          <w:tcPr>
            <w:tcW w:w="2552" w:type="dxa"/>
            <w:vAlign w:val="center"/>
          </w:tcPr>
          <w:p>
            <w:pPr>
              <w:pStyle w:val="10"/>
            </w:pPr>
            <w:r>
              <w:t>11.94</w:t>
            </w:r>
          </w:p>
        </w:tc>
      </w:tr>
      <w:tr>
        <w:trPr>
          <w:trHeight w:val="369" w:hRule="atLeast"/>
          <w:jc w:val="center"/>
        </w:trPr>
        <w:tc>
          <w:tcPr>
            <w:tcW w:w="850" w:type="dxa"/>
            <w:vAlign w:val="center"/>
          </w:tcPr>
          <w:p>
            <w:pPr>
              <w:pStyle w:val="12"/>
            </w:pPr>
            <w:r>
              <w:t>11</w:t>
            </w:r>
          </w:p>
        </w:tc>
        <w:tc>
          <w:tcPr>
            <w:tcW w:w="1191" w:type="dxa"/>
            <w:vAlign w:val="center"/>
          </w:tcPr>
          <w:p>
            <w:pPr>
              <w:pStyle w:val="11"/>
            </w:pPr>
            <w:r>
              <w:t>30201</w:t>
            </w:r>
          </w:p>
        </w:tc>
        <w:tc>
          <w:tcPr>
            <w:tcW w:w="4535" w:type="dxa"/>
            <w:vAlign w:val="center"/>
          </w:tcPr>
          <w:p>
            <w:pPr>
              <w:pStyle w:val="11"/>
            </w:pPr>
            <w:r>
              <w:t>办公费</w:t>
            </w:r>
          </w:p>
        </w:tc>
        <w:tc>
          <w:tcPr>
            <w:tcW w:w="2551" w:type="dxa"/>
            <w:vAlign w:val="center"/>
          </w:tcPr>
          <w:p>
            <w:pPr>
              <w:pStyle w:val="10"/>
            </w:pPr>
            <w:r>
              <w:t>2.14</w:t>
            </w:r>
          </w:p>
        </w:tc>
        <w:tc>
          <w:tcPr>
            <w:tcW w:w="2551" w:type="dxa"/>
            <w:vAlign w:val="center"/>
          </w:tcPr>
          <w:p>
            <w:pPr>
              <w:pStyle w:val="10"/>
            </w:pPr>
          </w:p>
        </w:tc>
        <w:tc>
          <w:tcPr>
            <w:tcW w:w="2552" w:type="dxa"/>
            <w:vAlign w:val="center"/>
          </w:tcPr>
          <w:p>
            <w:pPr>
              <w:pStyle w:val="10"/>
            </w:pPr>
            <w:r>
              <w:t>2.14</w:t>
            </w:r>
          </w:p>
        </w:tc>
      </w:tr>
      <w:tr>
        <w:trPr>
          <w:trHeight w:val="369" w:hRule="atLeast"/>
          <w:jc w:val="center"/>
        </w:trPr>
        <w:tc>
          <w:tcPr>
            <w:tcW w:w="850" w:type="dxa"/>
            <w:vAlign w:val="center"/>
          </w:tcPr>
          <w:p>
            <w:pPr>
              <w:pStyle w:val="12"/>
            </w:pPr>
            <w:r>
              <w:t>12</w:t>
            </w:r>
          </w:p>
        </w:tc>
        <w:tc>
          <w:tcPr>
            <w:tcW w:w="1191" w:type="dxa"/>
            <w:vAlign w:val="center"/>
          </w:tcPr>
          <w:p>
            <w:pPr>
              <w:pStyle w:val="11"/>
            </w:pPr>
            <w:r>
              <w:t>30207</w:t>
            </w:r>
          </w:p>
        </w:tc>
        <w:tc>
          <w:tcPr>
            <w:tcW w:w="4535" w:type="dxa"/>
            <w:vAlign w:val="center"/>
          </w:tcPr>
          <w:p>
            <w:pPr>
              <w:pStyle w:val="11"/>
            </w:pPr>
            <w:r>
              <w:t>邮电费</w:t>
            </w:r>
          </w:p>
        </w:tc>
        <w:tc>
          <w:tcPr>
            <w:tcW w:w="2551" w:type="dxa"/>
            <w:vAlign w:val="center"/>
          </w:tcPr>
          <w:p>
            <w:pPr>
              <w:pStyle w:val="10"/>
            </w:pPr>
            <w:r>
              <w:t>2.10</w:t>
            </w:r>
          </w:p>
        </w:tc>
        <w:tc>
          <w:tcPr>
            <w:tcW w:w="2551" w:type="dxa"/>
            <w:vAlign w:val="center"/>
          </w:tcPr>
          <w:p>
            <w:pPr>
              <w:pStyle w:val="10"/>
            </w:pPr>
          </w:p>
        </w:tc>
        <w:tc>
          <w:tcPr>
            <w:tcW w:w="2552" w:type="dxa"/>
            <w:vAlign w:val="center"/>
          </w:tcPr>
          <w:p>
            <w:pPr>
              <w:pStyle w:val="10"/>
            </w:pPr>
            <w:r>
              <w:t>2.10</w:t>
            </w:r>
          </w:p>
        </w:tc>
      </w:tr>
      <w:tr>
        <w:trPr>
          <w:trHeight w:val="369" w:hRule="atLeast"/>
          <w:jc w:val="center"/>
        </w:trPr>
        <w:tc>
          <w:tcPr>
            <w:tcW w:w="850" w:type="dxa"/>
            <w:vAlign w:val="center"/>
          </w:tcPr>
          <w:p>
            <w:pPr>
              <w:pStyle w:val="12"/>
            </w:pPr>
            <w:r>
              <w:t>13</w:t>
            </w:r>
          </w:p>
        </w:tc>
        <w:tc>
          <w:tcPr>
            <w:tcW w:w="1191" w:type="dxa"/>
            <w:vAlign w:val="center"/>
          </w:tcPr>
          <w:p>
            <w:pPr>
              <w:pStyle w:val="11"/>
            </w:pPr>
            <w:r>
              <w:t>30217</w:t>
            </w:r>
          </w:p>
        </w:tc>
        <w:tc>
          <w:tcPr>
            <w:tcW w:w="4535" w:type="dxa"/>
            <w:vAlign w:val="center"/>
          </w:tcPr>
          <w:p>
            <w:pPr>
              <w:pStyle w:val="11"/>
            </w:pPr>
            <w:r>
              <w:t>公务接待费</w:t>
            </w:r>
          </w:p>
        </w:tc>
        <w:tc>
          <w:tcPr>
            <w:tcW w:w="2551" w:type="dxa"/>
            <w:vAlign w:val="center"/>
          </w:tcPr>
          <w:p>
            <w:pPr>
              <w:pStyle w:val="10"/>
            </w:pPr>
            <w:r>
              <w:t>0.27</w:t>
            </w:r>
          </w:p>
        </w:tc>
        <w:tc>
          <w:tcPr>
            <w:tcW w:w="2551" w:type="dxa"/>
            <w:vAlign w:val="center"/>
          </w:tcPr>
          <w:p>
            <w:pPr>
              <w:pStyle w:val="10"/>
            </w:pPr>
          </w:p>
        </w:tc>
        <w:tc>
          <w:tcPr>
            <w:tcW w:w="2552" w:type="dxa"/>
            <w:vAlign w:val="center"/>
          </w:tcPr>
          <w:p>
            <w:pPr>
              <w:pStyle w:val="10"/>
            </w:pPr>
            <w:r>
              <w:t>0.27</w:t>
            </w:r>
          </w:p>
        </w:tc>
      </w:tr>
      <w:tr>
        <w:trPr>
          <w:trHeight w:val="369" w:hRule="atLeast"/>
          <w:jc w:val="center"/>
        </w:trPr>
        <w:tc>
          <w:tcPr>
            <w:tcW w:w="850" w:type="dxa"/>
            <w:vAlign w:val="center"/>
          </w:tcPr>
          <w:p>
            <w:pPr>
              <w:pStyle w:val="12"/>
            </w:pPr>
            <w:r>
              <w:t>14</w:t>
            </w:r>
          </w:p>
        </w:tc>
        <w:tc>
          <w:tcPr>
            <w:tcW w:w="1191" w:type="dxa"/>
            <w:vAlign w:val="center"/>
          </w:tcPr>
          <w:p>
            <w:pPr>
              <w:pStyle w:val="11"/>
            </w:pPr>
            <w:r>
              <w:t>30228</w:t>
            </w:r>
          </w:p>
        </w:tc>
        <w:tc>
          <w:tcPr>
            <w:tcW w:w="4535" w:type="dxa"/>
            <w:vAlign w:val="center"/>
          </w:tcPr>
          <w:p>
            <w:pPr>
              <w:pStyle w:val="11"/>
            </w:pPr>
            <w:r>
              <w:t>工会经费</w:t>
            </w:r>
          </w:p>
        </w:tc>
        <w:tc>
          <w:tcPr>
            <w:tcW w:w="2551" w:type="dxa"/>
            <w:vAlign w:val="center"/>
          </w:tcPr>
          <w:p>
            <w:pPr>
              <w:pStyle w:val="10"/>
            </w:pPr>
            <w:r>
              <w:t>0.62</w:t>
            </w:r>
          </w:p>
        </w:tc>
        <w:tc>
          <w:tcPr>
            <w:tcW w:w="2551" w:type="dxa"/>
            <w:vAlign w:val="center"/>
          </w:tcPr>
          <w:p>
            <w:pPr>
              <w:pStyle w:val="10"/>
            </w:pPr>
          </w:p>
        </w:tc>
        <w:tc>
          <w:tcPr>
            <w:tcW w:w="2552" w:type="dxa"/>
            <w:vAlign w:val="center"/>
          </w:tcPr>
          <w:p>
            <w:pPr>
              <w:pStyle w:val="10"/>
            </w:pPr>
            <w:r>
              <w:t>0.62</w:t>
            </w:r>
          </w:p>
        </w:tc>
      </w:tr>
      <w:tr>
        <w:trPr>
          <w:trHeight w:val="369" w:hRule="atLeast"/>
          <w:jc w:val="center"/>
        </w:trPr>
        <w:tc>
          <w:tcPr>
            <w:tcW w:w="850" w:type="dxa"/>
            <w:vAlign w:val="center"/>
          </w:tcPr>
          <w:p>
            <w:pPr>
              <w:pStyle w:val="12"/>
            </w:pPr>
            <w:r>
              <w:t>15</w:t>
            </w:r>
          </w:p>
        </w:tc>
        <w:tc>
          <w:tcPr>
            <w:tcW w:w="1191" w:type="dxa"/>
            <w:vAlign w:val="center"/>
          </w:tcPr>
          <w:p>
            <w:pPr>
              <w:pStyle w:val="11"/>
            </w:pPr>
            <w:r>
              <w:t>30229</w:t>
            </w:r>
          </w:p>
        </w:tc>
        <w:tc>
          <w:tcPr>
            <w:tcW w:w="4535" w:type="dxa"/>
            <w:vAlign w:val="center"/>
          </w:tcPr>
          <w:p>
            <w:pPr>
              <w:pStyle w:val="11"/>
            </w:pPr>
            <w:r>
              <w:t>福利费</w:t>
            </w:r>
          </w:p>
        </w:tc>
        <w:tc>
          <w:tcPr>
            <w:tcW w:w="2551" w:type="dxa"/>
            <w:vAlign w:val="center"/>
          </w:tcPr>
          <w:p>
            <w:pPr>
              <w:pStyle w:val="10"/>
            </w:pPr>
            <w:r>
              <w:t>0.40</w:t>
            </w:r>
          </w:p>
        </w:tc>
        <w:tc>
          <w:tcPr>
            <w:tcW w:w="2551" w:type="dxa"/>
            <w:vAlign w:val="center"/>
          </w:tcPr>
          <w:p>
            <w:pPr>
              <w:pStyle w:val="10"/>
            </w:pPr>
          </w:p>
        </w:tc>
        <w:tc>
          <w:tcPr>
            <w:tcW w:w="2552" w:type="dxa"/>
            <w:vAlign w:val="center"/>
          </w:tcPr>
          <w:p>
            <w:pPr>
              <w:pStyle w:val="10"/>
            </w:pPr>
            <w:r>
              <w:t>0.40</w:t>
            </w:r>
          </w:p>
        </w:tc>
      </w:tr>
      <w:tr>
        <w:trPr>
          <w:trHeight w:val="369" w:hRule="atLeast"/>
          <w:jc w:val="center"/>
        </w:trPr>
        <w:tc>
          <w:tcPr>
            <w:tcW w:w="850" w:type="dxa"/>
            <w:vAlign w:val="center"/>
          </w:tcPr>
          <w:p>
            <w:pPr>
              <w:pStyle w:val="12"/>
            </w:pPr>
            <w:r>
              <w:t>16</w:t>
            </w:r>
          </w:p>
        </w:tc>
        <w:tc>
          <w:tcPr>
            <w:tcW w:w="1191" w:type="dxa"/>
            <w:vAlign w:val="center"/>
          </w:tcPr>
          <w:p>
            <w:pPr>
              <w:pStyle w:val="11"/>
            </w:pPr>
            <w:r>
              <w:t>30231</w:t>
            </w:r>
          </w:p>
        </w:tc>
        <w:tc>
          <w:tcPr>
            <w:tcW w:w="4535" w:type="dxa"/>
            <w:vAlign w:val="center"/>
          </w:tcPr>
          <w:p>
            <w:pPr>
              <w:pStyle w:val="11"/>
            </w:pPr>
            <w:r>
              <w:t>公务用车运行维护费</w:t>
            </w:r>
          </w:p>
        </w:tc>
        <w:tc>
          <w:tcPr>
            <w:tcW w:w="2551" w:type="dxa"/>
            <w:vAlign w:val="center"/>
          </w:tcPr>
          <w:p>
            <w:pPr>
              <w:pStyle w:val="10"/>
            </w:pPr>
            <w:r>
              <w:t>1.62</w:t>
            </w:r>
          </w:p>
        </w:tc>
        <w:tc>
          <w:tcPr>
            <w:tcW w:w="2551" w:type="dxa"/>
            <w:vAlign w:val="center"/>
          </w:tcPr>
          <w:p>
            <w:pPr>
              <w:pStyle w:val="10"/>
            </w:pPr>
          </w:p>
        </w:tc>
        <w:tc>
          <w:tcPr>
            <w:tcW w:w="2552" w:type="dxa"/>
            <w:vAlign w:val="center"/>
          </w:tcPr>
          <w:p>
            <w:pPr>
              <w:pStyle w:val="10"/>
            </w:pPr>
            <w:r>
              <w:t>1.62</w:t>
            </w:r>
          </w:p>
        </w:tc>
      </w:tr>
      <w:tr>
        <w:trPr>
          <w:trHeight w:val="369" w:hRule="atLeast"/>
          <w:jc w:val="center"/>
        </w:trPr>
        <w:tc>
          <w:tcPr>
            <w:tcW w:w="850" w:type="dxa"/>
            <w:vAlign w:val="center"/>
          </w:tcPr>
          <w:p>
            <w:pPr>
              <w:pStyle w:val="12"/>
            </w:pPr>
            <w:r>
              <w:t>17</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4.38</w:t>
            </w:r>
          </w:p>
        </w:tc>
        <w:tc>
          <w:tcPr>
            <w:tcW w:w="2551" w:type="dxa"/>
            <w:vAlign w:val="center"/>
          </w:tcPr>
          <w:p>
            <w:pPr>
              <w:pStyle w:val="10"/>
            </w:pPr>
          </w:p>
        </w:tc>
        <w:tc>
          <w:tcPr>
            <w:tcW w:w="2552" w:type="dxa"/>
            <w:vAlign w:val="center"/>
          </w:tcPr>
          <w:p>
            <w:pPr>
              <w:pStyle w:val="10"/>
            </w:pPr>
            <w:r>
              <w:t>4.38</w:t>
            </w:r>
          </w:p>
        </w:tc>
      </w:tr>
      <w:tr>
        <w:trPr>
          <w:trHeight w:val="369" w:hRule="atLeast"/>
          <w:jc w:val="center"/>
        </w:trPr>
        <w:tc>
          <w:tcPr>
            <w:tcW w:w="850" w:type="dxa"/>
            <w:vAlign w:val="center"/>
          </w:tcPr>
          <w:p>
            <w:pPr>
              <w:pStyle w:val="12"/>
            </w:pPr>
            <w:r>
              <w:t>18</w:t>
            </w:r>
          </w:p>
        </w:tc>
        <w:tc>
          <w:tcPr>
            <w:tcW w:w="1191" w:type="dxa"/>
            <w:vAlign w:val="center"/>
          </w:tcPr>
          <w:p>
            <w:pPr>
              <w:pStyle w:val="11"/>
            </w:pPr>
            <w:r>
              <w:t>30299</w:t>
            </w:r>
          </w:p>
        </w:tc>
        <w:tc>
          <w:tcPr>
            <w:tcW w:w="4535" w:type="dxa"/>
            <w:vAlign w:val="center"/>
          </w:tcPr>
          <w:p>
            <w:pPr>
              <w:pStyle w:val="11"/>
            </w:pPr>
            <w:r>
              <w:t>其他商品和服务支出</w:t>
            </w:r>
          </w:p>
        </w:tc>
        <w:tc>
          <w:tcPr>
            <w:tcW w:w="2551" w:type="dxa"/>
            <w:vAlign w:val="center"/>
          </w:tcPr>
          <w:p>
            <w:pPr>
              <w:pStyle w:val="10"/>
            </w:pPr>
            <w:r>
              <w:t>0.41</w:t>
            </w:r>
          </w:p>
        </w:tc>
        <w:tc>
          <w:tcPr>
            <w:tcW w:w="2551" w:type="dxa"/>
            <w:vAlign w:val="center"/>
          </w:tcPr>
          <w:p>
            <w:pPr>
              <w:pStyle w:val="10"/>
            </w:pPr>
          </w:p>
        </w:tc>
        <w:tc>
          <w:tcPr>
            <w:tcW w:w="2552" w:type="dxa"/>
            <w:vAlign w:val="center"/>
          </w:tcPr>
          <w:p>
            <w:pPr>
              <w:pStyle w:val="10"/>
            </w:pPr>
            <w:r>
              <w:t>0.41</w:t>
            </w:r>
          </w:p>
        </w:tc>
      </w:tr>
    </w:tbl>
    <w:p>
      <w:pPr>
        <w:sectPr>
          <w:pgSz w:w="16840" w:h="11900" w:orient="landscape"/>
          <w:pgMar w:top="1361" w:right="1020" w:bottom="1134" w:left="1020" w:header="720" w:footer="720" w:gutter="0"/>
          <w:cols w:space="720" w:num="1"/>
          <w:docGrid w:linePitch="326"/>
        </w:sectPr>
      </w:pPr>
    </w:p>
    <w:p>
      <w:pPr>
        <w:spacing w:before="0" w:after="0" w:line="240" w:lineRule="auto"/>
        <w:ind w:firstLine="0"/>
        <w:jc w:val="center"/>
        <w:outlineLvl w:val="1"/>
      </w:pPr>
      <w:bookmarkStart w:id="6" w:name="_Toc_2_2_0000000007"/>
      <w:r>
        <w:rPr>
          <w:rFonts w:ascii="方正小标宋_GBK" w:eastAsia="方正小标宋_GBK" w:cs="方正小标宋_GBK"/>
          <w:color w:val="000000"/>
          <w:sz w:val="36"/>
        </w:rPr>
        <w:t>部门预算政府基金预算财政拨款支出表</w:t>
      </w:r>
      <w:bookmarkEnd w:id="6"/>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224中共高阳县委网信办</w:t>
            </w:r>
          </w:p>
        </w:tc>
        <w:tc>
          <w:tcPr>
            <w:tcW w:w="2551" w:type="dxa"/>
            <w:tcBorders>
              <w:top w:val="single" w:color="FFFFFF" w:sz="6" w:space="0"/>
              <w:left w:val="single" w:color="FFFFFF" w:sz="6" w:space="0"/>
              <w:right w:val="single" w:color="FFFFFF" w:sz="6" w:space="0"/>
            </w:tcBorders>
            <w:vAlign w:val="center"/>
          </w:tcPr>
          <w:p>
            <w:pPr>
              <w:pStyle w:val="7"/>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cs="方正小标宋_GBK"/>
          <w:color w:val="000000"/>
          <w:sz w:val="36"/>
        </w:rPr>
        <w:t>部门预算国有资本经营预算财政拨款支出表</w:t>
      </w:r>
      <w:bookmarkEnd w:id="7"/>
    </w:p>
    <w:tbl>
      <w:tblPr>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224中共高阳县委网信办</w:t>
            </w:r>
          </w:p>
        </w:tc>
        <w:tc>
          <w:tcPr>
            <w:tcW w:w="2551" w:type="dxa"/>
            <w:tcBorders>
              <w:top w:val="single" w:color="FFFFFF" w:sz="6" w:space="0"/>
              <w:left w:val="single" w:color="FFFFFF" w:sz="6" w:space="0"/>
              <w:right w:val="single" w:color="FFFFFF" w:sz="6" w:space="0"/>
            </w:tcBorders>
            <w:vAlign w:val="center"/>
          </w:tcPr>
          <w:p>
            <w:pPr>
              <w:pStyle w:val="7"/>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color w:val="000000"/>
          <w:sz w:val="36"/>
        </w:rPr>
        <w:t>部门预算财政拨款“三公”经费支出表</w:t>
      </w:r>
      <w:bookmarkEnd w:id="8"/>
    </w:p>
    <w:tbl>
      <w:tblP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t>224中共高阳县委网信办</w:t>
            </w:r>
          </w:p>
        </w:tc>
        <w:tc>
          <w:tcPr>
            <w:tcW w:w="2381" w:type="dxa"/>
            <w:tcBorders>
              <w:top w:val="single" w:color="FFFFFF" w:sz="6" w:space="0"/>
              <w:left w:val="single" w:color="FFFFFF" w:sz="6" w:space="0"/>
              <w:right w:val="single" w:color="FFFFFF" w:sz="6" w:space="0"/>
            </w:tcBorders>
            <w:vAlign w:val="center"/>
          </w:tcPr>
          <w:p>
            <w:pPr>
              <w:pStyle w:val="7"/>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5" w:type="dxa"/>
            <w:gridSpan w:val="4"/>
            <w:vAlign w:val="center"/>
          </w:tcPr>
          <w:p>
            <w:pPr>
              <w:pStyle w:val="9"/>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2"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2"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rPr>
          <w:trHeight w:val="567" w:hRule="atLeast"/>
          <w:jc w:val="center"/>
        </w:trPr>
        <w:tc>
          <w:tcPr>
            <w:tcW w:w="850" w:type="dxa"/>
            <w:vAlign w:val="center"/>
          </w:tcPr>
          <w:p>
            <w:pPr>
              <w:pStyle w:val="12"/>
            </w:pPr>
            <w:r>
              <w:t>1</w:t>
            </w:r>
          </w:p>
        </w:tc>
        <w:tc>
          <w:tcPr>
            <w:tcW w:w="3798" w:type="dxa"/>
            <w:vAlign w:val="center"/>
          </w:tcPr>
          <w:p>
            <w:pPr>
              <w:pStyle w:val="13"/>
            </w:pPr>
            <w:r>
              <w:t>合计</w:t>
            </w:r>
          </w:p>
        </w:tc>
        <w:tc>
          <w:tcPr>
            <w:tcW w:w="2382" w:type="dxa"/>
            <w:vAlign w:val="center"/>
          </w:tcPr>
          <w:p>
            <w:pPr>
              <w:pStyle w:val="14"/>
            </w:pPr>
            <w:r>
              <w:t>1.89</w:t>
            </w:r>
          </w:p>
        </w:tc>
        <w:tc>
          <w:tcPr>
            <w:tcW w:w="2381" w:type="dxa"/>
            <w:vAlign w:val="center"/>
          </w:tcPr>
          <w:p>
            <w:pPr>
              <w:pStyle w:val="14"/>
            </w:pPr>
            <w:r>
              <w:t>1.89</w:t>
            </w:r>
          </w:p>
        </w:tc>
        <w:tc>
          <w:tcPr>
            <w:tcW w:w="2381" w:type="dxa"/>
            <w:vAlign w:val="center"/>
          </w:tcPr>
          <w:p>
            <w:pPr>
              <w:pStyle w:val="14"/>
            </w:pPr>
          </w:p>
        </w:tc>
        <w:tc>
          <w:tcPr>
            <w:tcW w:w="2381" w:type="dxa"/>
            <w:vAlign w:val="center"/>
          </w:tcPr>
          <w:p>
            <w:pPr>
              <w:pStyle w:val="14"/>
            </w:pPr>
          </w:p>
        </w:tc>
      </w:tr>
      <w:tr>
        <w:trPr>
          <w:trHeight w:val="567" w:hRule="atLeast"/>
          <w:jc w:val="center"/>
        </w:trPr>
        <w:tc>
          <w:tcPr>
            <w:tcW w:w="850" w:type="dxa"/>
            <w:vAlign w:val="center"/>
          </w:tcPr>
          <w:p>
            <w:pPr>
              <w:pStyle w:val="12"/>
            </w:pPr>
            <w:r>
              <w:t>2</w:t>
            </w:r>
          </w:p>
        </w:tc>
        <w:tc>
          <w:tcPr>
            <w:tcW w:w="3798" w:type="dxa"/>
            <w:vAlign w:val="center"/>
          </w:tcPr>
          <w:p>
            <w:pPr>
              <w:pStyle w:val="11"/>
            </w:pPr>
            <w:r>
              <w:t>“三公”经费小计</w:t>
            </w:r>
          </w:p>
        </w:tc>
        <w:tc>
          <w:tcPr>
            <w:tcW w:w="2382" w:type="dxa"/>
            <w:vAlign w:val="center"/>
          </w:tcPr>
          <w:p>
            <w:pPr>
              <w:pStyle w:val="10"/>
            </w:pPr>
            <w:r>
              <w:t>1.89</w:t>
            </w:r>
          </w:p>
        </w:tc>
        <w:tc>
          <w:tcPr>
            <w:tcW w:w="2381" w:type="dxa"/>
            <w:vAlign w:val="center"/>
          </w:tcPr>
          <w:p>
            <w:pPr>
              <w:pStyle w:val="10"/>
            </w:pPr>
            <w:r>
              <w:t>1.89</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3</w:t>
            </w:r>
          </w:p>
        </w:tc>
        <w:tc>
          <w:tcPr>
            <w:tcW w:w="3798" w:type="dxa"/>
            <w:vAlign w:val="center"/>
          </w:tcPr>
          <w:p>
            <w:pPr>
              <w:pStyle w:val="11"/>
            </w:pPr>
            <w:r>
              <w:t>一、因公出国（境）费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4</w:t>
            </w:r>
          </w:p>
        </w:tc>
        <w:tc>
          <w:tcPr>
            <w:tcW w:w="3798" w:type="dxa"/>
            <w:vAlign w:val="center"/>
          </w:tcPr>
          <w:p>
            <w:pPr>
              <w:pStyle w:val="11"/>
            </w:pPr>
            <w:r>
              <w:t xml:space="preserve">    其中：教学科研人员因公出国（境）费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5</w:t>
            </w:r>
          </w:p>
        </w:tc>
        <w:tc>
          <w:tcPr>
            <w:tcW w:w="3798" w:type="dxa"/>
            <w:vAlign w:val="center"/>
          </w:tcPr>
          <w:p>
            <w:pPr>
              <w:pStyle w:val="11"/>
            </w:pPr>
            <w:r>
              <w:t xml:space="preserve">          其他因公出国（境）费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6</w:t>
            </w:r>
          </w:p>
        </w:tc>
        <w:tc>
          <w:tcPr>
            <w:tcW w:w="3798" w:type="dxa"/>
            <w:vAlign w:val="center"/>
          </w:tcPr>
          <w:p>
            <w:pPr>
              <w:pStyle w:val="11"/>
            </w:pPr>
            <w:r>
              <w:t>二、公务用车购置及运维费</w:t>
            </w:r>
          </w:p>
        </w:tc>
        <w:tc>
          <w:tcPr>
            <w:tcW w:w="2382" w:type="dxa"/>
            <w:vAlign w:val="center"/>
          </w:tcPr>
          <w:p>
            <w:pPr>
              <w:pStyle w:val="10"/>
            </w:pPr>
            <w:r>
              <w:t>1.62</w:t>
            </w:r>
          </w:p>
        </w:tc>
        <w:tc>
          <w:tcPr>
            <w:tcW w:w="2381" w:type="dxa"/>
            <w:vAlign w:val="center"/>
          </w:tcPr>
          <w:p>
            <w:pPr>
              <w:pStyle w:val="10"/>
            </w:pPr>
            <w:r>
              <w:t>1.62</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7</w:t>
            </w:r>
          </w:p>
        </w:tc>
        <w:tc>
          <w:tcPr>
            <w:tcW w:w="3798" w:type="dxa"/>
            <w:vAlign w:val="center"/>
          </w:tcPr>
          <w:p>
            <w:pPr>
              <w:pStyle w:val="11"/>
            </w:pPr>
            <w:r>
              <w:t xml:space="preserve">    其中：公务用车购置费</w:t>
            </w:r>
          </w:p>
        </w:tc>
        <w:tc>
          <w:tcPr>
            <w:tcW w:w="2382"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8</w:t>
            </w:r>
          </w:p>
        </w:tc>
        <w:tc>
          <w:tcPr>
            <w:tcW w:w="3798" w:type="dxa"/>
            <w:vAlign w:val="center"/>
          </w:tcPr>
          <w:p>
            <w:pPr>
              <w:pStyle w:val="11"/>
            </w:pPr>
            <w:r>
              <w:t xml:space="preserve">          公务用车运行维护费</w:t>
            </w:r>
          </w:p>
        </w:tc>
        <w:tc>
          <w:tcPr>
            <w:tcW w:w="2382" w:type="dxa"/>
            <w:vAlign w:val="center"/>
          </w:tcPr>
          <w:p>
            <w:pPr>
              <w:pStyle w:val="10"/>
            </w:pPr>
            <w:r>
              <w:t>1.62</w:t>
            </w:r>
          </w:p>
        </w:tc>
        <w:tc>
          <w:tcPr>
            <w:tcW w:w="2381" w:type="dxa"/>
            <w:vAlign w:val="center"/>
          </w:tcPr>
          <w:p>
            <w:pPr>
              <w:pStyle w:val="10"/>
            </w:pPr>
            <w:r>
              <w:t>1.62</w:t>
            </w:r>
          </w:p>
        </w:tc>
        <w:tc>
          <w:tcPr>
            <w:tcW w:w="2381" w:type="dxa"/>
            <w:vAlign w:val="center"/>
          </w:tcPr>
          <w:p>
            <w:pPr>
              <w:pStyle w:val="10"/>
            </w:pPr>
          </w:p>
        </w:tc>
        <w:tc>
          <w:tcPr>
            <w:tcW w:w="2381" w:type="dxa"/>
            <w:vAlign w:val="center"/>
          </w:tcPr>
          <w:p>
            <w:pPr>
              <w:pStyle w:val="10"/>
            </w:pPr>
          </w:p>
        </w:tc>
      </w:tr>
      <w:tr>
        <w:trPr>
          <w:trHeight w:val="567" w:hRule="atLeast"/>
          <w:jc w:val="center"/>
        </w:trPr>
        <w:tc>
          <w:tcPr>
            <w:tcW w:w="850" w:type="dxa"/>
            <w:vAlign w:val="center"/>
          </w:tcPr>
          <w:p>
            <w:pPr>
              <w:pStyle w:val="12"/>
            </w:pPr>
            <w:r>
              <w:t>9</w:t>
            </w:r>
          </w:p>
        </w:tc>
        <w:tc>
          <w:tcPr>
            <w:tcW w:w="3798" w:type="dxa"/>
            <w:vAlign w:val="center"/>
          </w:tcPr>
          <w:p>
            <w:pPr>
              <w:pStyle w:val="11"/>
            </w:pPr>
            <w:r>
              <w:t>三、公务接待费</w:t>
            </w:r>
          </w:p>
        </w:tc>
        <w:tc>
          <w:tcPr>
            <w:tcW w:w="2382" w:type="dxa"/>
            <w:vAlign w:val="center"/>
          </w:tcPr>
          <w:p>
            <w:pPr>
              <w:pStyle w:val="10"/>
            </w:pPr>
            <w:r>
              <w:t>0.27</w:t>
            </w:r>
          </w:p>
        </w:tc>
        <w:tc>
          <w:tcPr>
            <w:tcW w:w="2381" w:type="dxa"/>
            <w:vAlign w:val="center"/>
          </w:tcPr>
          <w:p>
            <w:pPr>
              <w:pStyle w:val="10"/>
            </w:pPr>
            <w:r>
              <w:t>0.27</w:t>
            </w:r>
          </w:p>
        </w:tc>
        <w:tc>
          <w:tcPr>
            <w:tcW w:w="2381" w:type="dxa"/>
            <w:vAlign w:val="center"/>
          </w:tcPr>
          <w:p>
            <w:pPr>
              <w:pStyle w:val="10"/>
            </w:pPr>
          </w:p>
        </w:tc>
        <w:tc>
          <w:tcPr>
            <w:tcW w:w="2381" w:type="dxa"/>
            <w:vAlign w:val="center"/>
          </w:tcPr>
          <w:p>
            <w:pPr>
              <w:pStyle w:val="10"/>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sectPr>
      </w:pPr>
      <w:r>
        <w:rPr>
          <w:rFonts w:ascii="方正书宋_GBK" w:eastAsia="方正书宋_GBK" w:cs="方正书宋_GBK"/>
          <w:color w:val="FFFFFF"/>
          <w:sz w:val="21"/>
        </w:rPr>
        <w:t>第一部分  中共高阳县委网信办2022年部门预算信息公开情况说明</w:t>
      </w:r>
    </w:p>
    <w:p>
      <w:pPr>
        <w:widowControl/>
        <w:wordWrap/>
        <w:adjustRightInd/>
        <w:snapToGrid/>
        <w:spacing w:before="0" w:after="0" w:line="240" w:lineRule="auto"/>
        <w:ind w:firstLine="0"/>
        <w:jc w:val="center"/>
        <w:textAlignment w:val="auto"/>
        <w:outlineLvl w:val="9"/>
      </w:pPr>
      <w:r>
        <w:rPr>
          <w:rFonts w:ascii="方正小标宋_GBK" w:eastAsia="方正小标宋_GBK" w:cs="方正小标宋_GBK"/>
          <w:color w:val="000000"/>
          <w:sz w:val="44"/>
        </w:rPr>
        <w:t>中共高阳县委网信办2022年部门预算信息公开情况说明</w:t>
      </w:r>
    </w:p>
    <w:p>
      <w:pPr>
        <w:widowControl/>
        <w:wordWrap/>
        <w:adjustRightInd/>
        <w:snapToGrid/>
        <w:spacing w:before="0" w:after="0" w:line="500" w:lineRule="exact"/>
        <w:ind w:firstLine="560"/>
        <w:jc w:val="left"/>
        <w:textAlignment w:val="auto"/>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、《地方预决算公开操作规程》和《关于进一步推进预算公开工作的实施意见》规定，现将中共高阳县委网信办2022年部门预算公开如下：</w:t>
      </w:r>
    </w:p>
    <w:p>
      <w:pPr>
        <w:widowControl/>
        <w:wordWrap/>
        <w:adjustRightInd/>
        <w:snapToGrid/>
        <w:spacing w:before="10" w:after="10" w:line="360" w:lineRule="auto"/>
        <w:ind w:firstLine="640"/>
        <w:jc w:val="left"/>
        <w:textAlignment w:val="auto"/>
        <w:outlineLvl w:val="2"/>
      </w:pPr>
      <w:bookmarkStart w:id="9" w:name="_Toc_3_3_0000000010"/>
      <w:r>
        <w:rPr>
          <w:rFonts w:ascii="黑体" w:eastAsia="黑体" w:cs="黑体"/>
          <w:color w:val="000000"/>
          <w:sz w:val="32"/>
        </w:rPr>
        <w:t>一、部门职责及机构设置情况</w:t>
      </w:r>
      <w:bookmarkEnd w:id="9"/>
    </w:p>
    <w:p>
      <w:pPr>
        <w:widowControl/>
        <w:wordWrap/>
        <w:adjustRightInd/>
        <w:snapToGrid/>
        <w:spacing w:before="0" w:after="0" w:line="240" w:lineRule="auto"/>
        <w:ind w:firstLine="640"/>
        <w:jc w:val="left"/>
        <w:textAlignment w:val="auto"/>
        <w:outlineLvl w:val="9"/>
      </w:pPr>
      <w:r>
        <w:rPr>
          <w:rFonts w:ascii="方正楷体_GBK" w:eastAsia="方正楷体_GBK" w:cs="方正楷体_GBK"/>
          <w:b/>
          <w:color w:val="000000"/>
          <w:sz w:val="32"/>
        </w:rPr>
        <w:t>部门职责：</w:t>
      </w:r>
    </w:p>
    <w:p>
      <w:pPr>
        <w:pStyle w:val="16"/>
        <w:widowControl/>
        <w:wordWrap/>
        <w:adjustRightInd/>
        <w:snapToGrid/>
        <w:textAlignment w:val="auto"/>
        <w:rPr>
          <w:rFonts w:hint="eastAsia"/>
        </w:rPr>
      </w:pPr>
      <w:r>
        <w:t>（</w:t>
      </w:r>
      <w:r>
        <w:rPr>
          <w:rFonts w:hint="eastAsia"/>
        </w:rPr>
        <w:t>一</w:t>
      </w:r>
      <w:r>
        <w:t>）</w:t>
      </w:r>
      <w:r>
        <w:rPr>
          <w:rFonts w:hint="eastAsia"/>
        </w:rPr>
        <w:t>负责处理县委网络安全和信息化委员会日常事务工作，督促落实涉及全县各个领域网络安全和信息化重要事项。</w:t>
      </w:r>
    </w:p>
    <w:p>
      <w:pPr>
        <w:pStyle w:val="16"/>
        <w:widowControl/>
        <w:wordWrap/>
        <w:adjustRightInd/>
        <w:snapToGrid/>
        <w:textAlignment w:val="auto"/>
        <w:rPr>
          <w:rFonts w:hint="eastAsia"/>
        </w:rPr>
      </w:pPr>
      <w:r>
        <w:t>（</w:t>
      </w:r>
      <w:r>
        <w:rPr>
          <w:rFonts w:hint="eastAsia"/>
        </w:rPr>
        <w:t>二</w:t>
      </w:r>
      <w:r>
        <w:t>）</w:t>
      </w:r>
      <w:r>
        <w:rPr>
          <w:rFonts w:hint="eastAsia"/>
        </w:rPr>
        <w:t>贯彻执行互联网信息传播方针政策和法规;统筹推进全县网络安全和信息化法治、标准建设，根据职责权限负责相关法规、规章等的实施和监督检查。</w:t>
      </w:r>
    </w:p>
    <w:p>
      <w:pPr>
        <w:pStyle w:val="16"/>
        <w:widowControl/>
        <w:wordWrap/>
        <w:adjustRightInd/>
        <w:snapToGrid/>
        <w:textAlignment w:val="auto"/>
      </w:pPr>
      <w:r>
        <w:t>（</w:t>
      </w:r>
      <w:r>
        <w:rPr>
          <w:rFonts w:hint="eastAsia"/>
        </w:rPr>
        <w:t>三</w:t>
      </w:r>
      <w:r>
        <w:t>）</w:t>
      </w:r>
      <w:r>
        <w:rPr>
          <w:rFonts w:hint="eastAsia"/>
        </w:rPr>
        <w:t>统筹协调全县网</w:t>
      </w:r>
      <w:r>
        <w:rPr>
          <w:rFonts w:hint="eastAsia"/>
          <w:lang w:val="en-US" w:eastAsia="zh-CN"/>
        </w:rPr>
        <w:t>络</w:t>
      </w:r>
      <w:r>
        <w:rPr>
          <w:rFonts w:hint="eastAsia"/>
        </w:rPr>
        <w:t>安全保障体系和可信体系建设</w:t>
      </w:r>
      <w:r>
        <w:t>。</w:t>
      </w:r>
    </w:p>
    <w:p>
      <w:pPr>
        <w:pStyle w:val="16"/>
        <w:widowControl/>
        <w:wordWrap/>
        <w:adjustRightInd/>
        <w:snapToGrid/>
        <w:textAlignment w:val="auto"/>
        <w:rPr>
          <w:rFonts w:hint="eastAsia"/>
        </w:rPr>
      </w:pPr>
      <w:r>
        <w:t>（四）</w:t>
      </w:r>
      <w:r>
        <w:rPr>
          <w:rFonts w:hint="eastAsia"/>
        </w:rPr>
        <w:t>负责全县互联网信息内容管理。</w:t>
      </w:r>
    </w:p>
    <w:p>
      <w:pPr>
        <w:pStyle w:val="16"/>
        <w:widowControl/>
        <w:wordWrap/>
        <w:adjustRightInd/>
        <w:snapToGrid/>
        <w:textAlignment w:val="auto"/>
        <w:rPr>
          <w:rFonts w:hint="eastAsia"/>
        </w:rPr>
      </w:pPr>
      <w:r>
        <w:t>（五）</w:t>
      </w:r>
      <w:r>
        <w:rPr>
          <w:rFonts w:hint="eastAsia"/>
        </w:rPr>
        <w:t>推动全县网络阵地建设和重点新闻网站规划建设；负责全县网站转载新闻稿源的管理。</w:t>
      </w:r>
    </w:p>
    <w:p>
      <w:pPr>
        <w:pStyle w:val="16"/>
        <w:widowControl/>
        <w:wordWrap/>
        <w:adjustRightInd/>
        <w:snapToGrid/>
        <w:textAlignment w:val="auto"/>
        <w:rPr>
          <w:rFonts w:hint="eastAsia"/>
        </w:rPr>
      </w:pPr>
      <w:r>
        <w:t>（六）</w:t>
      </w:r>
      <w:r>
        <w:rPr>
          <w:rFonts w:hint="eastAsia"/>
        </w:rPr>
        <w:t>推动全县网络社会工作和网络文化、网络文明建设。</w:t>
      </w:r>
    </w:p>
    <w:p>
      <w:pPr>
        <w:pStyle w:val="16"/>
        <w:widowControl/>
        <w:wordWrap/>
        <w:adjustRightInd/>
        <w:snapToGrid/>
        <w:textAlignment w:val="auto"/>
        <w:rPr>
          <w:rFonts w:hint="eastAsia"/>
        </w:rPr>
      </w:pPr>
      <w:r>
        <w:t>（七）</w:t>
      </w:r>
      <w:r>
        <w:rPr>
          <w:rFonts w:hint="eastAsia"/>
        </w:rPr>
        <w:t>落实国家互联网信息服务资本准入和信息网络行业安全审查的有关政策。</w:t>
      </w:r>
    </w:p>
    <w:p>
      <w:pPr>
        <w:pStyle w:val="16"/>
        <w:widowControl/>
        <w:wordWrap/>
        <w:adjustRightInd/>
        <w:snapToGrid/>
        <w:textAlignment w:val="auto"/>
        <w:rPr>
          <w:rFonts w:hint="eastAsia"/>
        </w:rPr>
      </w:pPr>
      <w:r>
        <w:rPr>
          <w:rFonts w:hint="eastAsia"/>
        </w:rPr>
        <w:t>（八）负责指导推进全县信息化工作。</w:t>
      </w:r>
    </w:p>
    <w:p>
      <w:pPr>
        <w:pStyle w:val="16"/>
        <w:widowControl/>
        <w:wordWrap/>
        <w:adjustRightInd/>
        <w:snapToGrid/>
        <w:textAlignment w:val="auto"/>
        <w:rPr>
          <w:rFonts w:hint="eastAsia"/>
        </w:rPr>
      </w:pPr>
      <w:r>
        <w:rPr>
          <w:rFonts w:hint="eastAsia"/>
        </w:rPr>
        <w:t>（九）组织开展网信系统干部教育培训和人才队伍建设；指导、检查各乡（镇、办）和有关部门网络安全和信息化工作。</w:t>
      </w:r>
    </w:p>
    <w:p>
      <w:pPr>
        <w:pStyle w:val="16"/>
        <w:widowControl/>
        <w:wordWrap/>
        <w:adjustRightInd/>
        <w:snapToGrid/>
        <w:textAlignment w:val="auto"/>
      </w:pPr>
      <w:r>
        <w:rPr>
          <w:rFonts w:hint="eastAsia"/>
        </w:rPr>
        <w:t>（十）完成市委网络安全和信息化委员会办公室（市互联网信息办公室）和县委、县政府及县委网络安全和信息化委员会交办的其他事项。</w:t>
      </w:r>
    </w:p>
    <w:p>
      <w:pPr>
        <w:widowControl/>
        <w:wordWrap/>
        <w:adjustRightInd/>
        <w:snapToGrid/>
        <w:spacing w:before="0" w:after="0" w:line="240" w:lineRule="auto"/>
        <w:ind w:firstLine="640"/>
        <w:jc w:val="left"/>
        <w:textAlignment w:val="auto"/>
        <w:outlineLvl w:val="9"/>
      </w:pPr>
      <w:r>
        <w:rPr>
          <w:rFonts w:ascii="方正楷体_GBK" w:eastAsia="方正楷体_GBK" w:cs="方正楷体_GBK"/>
          <w:b/>
          <w:color w:val="000000"/>
          <w:sz w:val="32"/>
        </w:rPr>
        <w:t>机构设置：</w:t>
      </w:r>
    </w:p>
    <w:p>
      <w:pPr>
        <w:widowControl/>
        <w:wordWrap/>
        <w:adjustRightInd/>
        <w:snapToGrid/>
        <w:spacing w:before="0" w:after="0" w:line="240" w:lineRule="auto"/>
        <w:ind w:firstLine="0"/>
        <w:jc w:val="center"/>
        <w:textAlignment w:val="auto"/>
        <w:outlineLvl w:val="9"/>
      </w:pPr>
      <w:r>
        <w:rPr>
          <w:rFonts w:ascii="方正小标宋_GBK" w:eastAsia="方正小标宋_GBK" w:cs="方正小标宋_GBK"/>
          <w:color w:val="000000"/>
          <w:sz w:val="32"/>
        </w:rPr>
        <w:t>部门机构设置情况</w:t>
      </w:r>
    </w:p>
    <w:tbl>
      <w:tblPr>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9"/>
              <w:widowControl/>
              <w:wordWrap/>
              <w:adjustRightInd/>
              <w:snapToGrid/>
              <w:textAlignment w:val="auto"/>
            </w:pPr>
            <w:r>
              <w:t>单位名称</w:t>
            </w:r>
          </w:p>
        </w:tc>
        <w:tc>
          <w:tcPr>
            <w:tcW w:w="1843" w:type="dxa"/>
            <w:vAlign w:val="center"/>
          </w:tcPr>
          <w:p>
            <w:pPr>
              <w:pStyle w:val="9"/>
              <w:widowControl/>
              <w:wordWrap/>
              <w:adjustRightInd/>
              <w:snapToGrid/>
              <w:textAlignment w:val="auto"/>
            </w:pPr>
            <w:r>
              <w:t>单位性质</w:t>
            </w:r>
          </w:p>
        </w:tc>
        <w:tc>
          <w:tcPr>
            <w:tcW w:w="2126" w:type="dxa"/>
            <w:vAlign w:val="center"/>
          </w:tcPr>
          <w:p>
            <w:pPr>
              <w:pStyle w:val="9"/>
              <w:widowControl/>
              <w:wordWrap/>
              <w:adjustRightInd/>
              <w:snapToGrid/>
              <w:textAlignment w:val="auto"/>
            </w:pPr>
            <w:r>
              <w:t>单位规格</w:t>
            </w:r>
          </w:p>
        </w:tc>
        <w:tc>
          <w:tcPr>
            <w:tcW w:w="3827" w:type="dxa"/>
            <w:vAlign w:val="center"/>
          </w:tcPr>
          <w:p>
            <w:pPr>
              <w:pStyle w:val="9"/>
              <w:widowControl/>
              <w:wordWrap/>
              <w:adjustRightInd/>
              <w:snapToGrid/>
              <w:textAlignment w:val="auto"/>
            </w:pPr>
            <w:r>
              <w:t>经费保障形式</w:t>
            </w:r>
          </w:p>
        </w:tc>
      </w:tr>
      <w:tr>
        <w:trPr>
          <w:trHeight w:val="369" w:hRule="atLeast"/>
          <w:jc w:val="center"/>
        </w:trPr>
        <w:tc>
          <w:tcPr>
            <w:tcW w:w="5669" w:type="dxa"/>
            <w:vAlign w:val="center"/>
          </w:tcPr>
          <w:p>
            <w:pPr>
              <w:pStyle w:val="11"/>
              <w:widowControl/>
              <w:wordWrap/>
              <w:adjustRightInd/>
              <w:snapToGrid/>
              <w:textAlignment w:val="auto"/>
            </w:pPr>
            <w:r>
              <w:t>中共高阳县委网信办（行政）</w:t>
            </w:r>
          </w:p>
        </w:tc>
        <w:tc>
          <w:tcPr>
            <w:tcW w:w="1843" w:type="dxa"/>
            <w:vAlign w:val="center"/>
          </w:tcPr>
          <w:p>
            <w:pPr>
              <w:pStyle w:val="12"/>
              <w:widowControl/>
              <w:wordWrap/>
              <w:adjustRightInd/>
              <w:snapToGrid/>
              <w:textAlignment w:val="auto"/>
            </w:pPr>
            <w:r>
              <w:t>行政</w:t>
            </w:r>
          </w:p>
        </w:tc>
        <w:tc>
          <w:tcPr>
            <w:tcW w:w="2126" w:type="dxa"/>
            <w:vAlign w:val="center"/>
          </w:tcPr>
          <w:p>
            <w:pPr>
              <w:pStyle w:val="12"/>
              <w:widowControl/>
              <w:wordWrap/>
              <w:adjustRightInd/>
              <w:snapToGrid/>
              <w:textAlignment w:val="auto"/>
            </w:pPr>
            <w:r>
              <w:t>正科级</w:t>
            </w:r>
          </w:p>
        </w:tc>
        <w:tc>
          <w:tcPr>
            <w:tcW w:w="3827" w:type="dxa"/>
            <w:vAlign w:val="center"/>
          </w:tcPr>
          <w:p>
            <w:pPr>
              <w:pStyle w:val="12"/>
              <w:widowControl/>
              <w:wordWrap/>
              <w:adjustRightInd/>
              <w:snapToGrid/>
              <w:textAlignment w:val="auto"/>
            </w:pPr>
            <w:r>
              <w:t>财政拨款</w:t>
            </w:r>
          </w:p>
        </w:tc>
      </w:tr>
    </w:tbl>
    <w:p>
      <w:pPr>
        <w:widowControl/>
        <w:wordWrap/>
        <w:adjustRightInd/>
        <w:snapToGrid/>
        <w:spacing w:before="10" w:after="10" w:line="360" w:lineRule="auto"/>
        <w:ind w:firstLine="640"/>
        <w:jc w:val="left"/>
        <w:textAlignment w:val="auto"/>
        <w:outlineLvl w:val="2"/>
      </w:pPr>
      <w:bookmarkStart w:id="10" w:name="_Toc_3_3_0000000011"/>
      <w:r>
        <w:rPr>
          <w:rFonts w:ascii="黑体" w:eastAsia="黑体" w:cs="黑体"/>
          <w:color w:val="000000"/>
          <w:sz w:val="32"/>
        </w:rPr>
        <w:t>二、部门预算安排的总体情况</w:t>
      </w:r>
      <w:bookmarkEnd w:id="10"/>
    </w:p>
    <w:p>
      <w:pPr>
        <w:widowControl/>
        <w:wordWrap/>
        <w:adjustRightInd/>
        <w:snapToGrid/>
        <w:spacing w:before="0" w:after="0" w:line="500" w:lineRule="exact"/>
        <w:ind w:firstLine="560"/>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val="en-US" w:eastAsia="zh-CN"/>
        </w:rPr>
        <w:t>县</w:t>
      </w:r>
      <w:r>
        <w:rPr>
          <w:rFonts w:ascii="Times New Roman" w:hAnsi="Times New Roman" w:eastAsia="方正仿宋_GBK" w:cs="Times New Roman"/>
          <w:color w:val="000000"/>
          <w:sz w:val="28"/>
        </w:rPr>
        <w:t>部门预算的编制实行综合预算管理，即全部收入和支出都反映在预算中。</w:t>
      </w:r>
    </w:p>
    <w:p>
      <w:pPr>
        <w:widowControl/>
        <w:wordWrap/>
        <w:adjustRightInd/>
        <w:snapToGrid/>
        <w:spacing w:line="500" w:lineRule="exact"/>
        <w:ind w:firstLine="560" w:firstLineChars="200"/>
        <w:jc w:val="left"/>
        <w:textAlignment w:val="auto"/>
        <w:rPr>
          <w:rFonts w:eastAsia="方正仿宋_GBK"/>
          <w:sz w:val="28"/>
        </w:rPr>
      </w:pPr>
      <w:r>
        <w:rPr>
          <w:rFonts w:hint="eastAsia" w:eastAsia="方正仿宋_GBK"/>
          <w:sz w:val="28"/>
          <w:lang w:val="en-US" w:eastAsia="zh-CN"/>
        </w:rPr>
        <w:t>1</w:t>
      </w:r>
      <w:r>
        <w:rPr>
          <w:rFonts w:eastAsia="方正仿宋_GBK"/>
          <w:sz w:val="28"/>
        </w:rPr>
        <w:t>、收入说明</w:t>
      </w:r>
    </w:p>
    <w:p>
      <w:pPr>
        <w:widowControl/>
        <w:wordWrap/>
        <w:adjustRightInd/>
        <w:snapToGrid/>
        <w:spacing w:line="500" w:lineRule="exact"/>
        <w:ind w:firstLine="560" w:firstLineChars="200"/>
        <w:jc w:val="left"/>
        <w:textAlignment w:val="auto"/>
        <w:rPr>
          <w:rFonts w:eastAsia="方正仿宋_GBK"/>
          <w:sz w:val="28"/>
        </w:rPr>
      </w:pPr>
      <w:r>
        <w:rPr>
          <w:rFonts w:eastAsia="方正仿宋_GBK"/>
          <w:sz w:val="28"/>
        </w:rPr>
        <w:t>202</w:t>
      </w:r>
      <w:r>
        <w:rPr>
          <w:rFonts w:hint="eastAsia" w:eastAsia="方正仿宋_GBK"/>
          <w:sz w:val="28"/>
          <w:lang w:val="en-US" w:eastAsia="zh-CN"/>
        </w:rPr>
        <w:t>2</w:t>
      </w:r>
      <w:r>
        <w:rPr>
          <w:rFonts w:eastAsia="方正仿宋_GBK"/>
          <w:sz w:val="28"/>
        </w:rPr>
        <w:t>年高阳县委网信办部门预算收入总额为</w:t>
      </w:r>
      <w:r>
        <w:rPr>
          <w:rFonts w:hint="eastAsia" w:eastAsia="方正仿宋_GBK"/>
          <w:sz w:val="28"/>
          <w:lang w:val="en-US" w:eastAsia="zh-CN"/>
        </w:rPr>
        <w:t>97.51</w:t>
      </w:r>
      <w:r>
        <w:rPr>
          <w:rFonts w:eastAsia="方正仿宋_GBK"/>
          <w:sz w:val="28"/>
        </w:rPr>
        <w:t>万元，其中：一般公共预算收入</w:t>
      </w:r>
      <w:r>
        <w:rPr>
          <w:rFonts w:hint="eastAsia" w:eastAsia="方正仿宋_GBK"/>
          <w:sz w:val="28"/>
          <w:lang w:val="en-US" w:eastAsia="zh-CN"/>
        </w:rPr>
        <w:t>97.51</w:t>
      </w:r>
      <w:r>
        <w:rPr>
          <w:rFonts w:eastAsia="方正仿宋_GBK"/>
          <w:sz w:val="28"/>
        </w:rPr>
        <w:t>万元，基金预算收入0万元，财政专户核拨收入0万元，其他来源收入0万元。</w:t>
      </w:r>
    </w:p>
    <w:p>
      <w:pPr>
        <w:widowControl/>
        <w:wordWrap/>
        <w:adjustRightInd/>
        <w:snapToGrid/>
        <w:spacing w:line="500" w:lineRule="exact"/>
        <w:ind w:firstLine="560" w:firstLineChars="200"/>
        <w:jc w:val="left"/>
        <w:textAlignment w:val="auto"/>
        <w:rPr>
          <w:rFonts w:eastAsia="方正仿宋_GBK"/>
          <w:sz w:val="28"/>
        </w:rPr>
      </w:pPr>
      <w:r>
        <w:rPr>
          <w:rFonts w:eastAsia="方正仿宋_GBK"/>
          <w:sz w:val="28"/>
        </w:rPr>
        <w:t>其中：人员经费预算为</w:t>
      </w:r>
      <w:r>
        <w:rPr>
          <w:rFonts w:hint="eastAsia" w:eastAsia="方正仿宋_GBK"/>
          <w:sz w:val="28"/>
          <w:lang w:val="en-US" w:eastAsia="zh-CN"/>
        </w:rPr>
        <w:t>45.77</w:t>
      </w:r>
      <w:r>
        <w:rPr>
          <w:rFonts w:eastAsia="方正仿宋_GBK"/>
          <w:sz w:val="28"/>
        </w:rPr>
        <w:t>万元，日常公用经费预算为</w:t>
      </w:r>
      <w:r>
        <w:rPr>
          <w:rFonts w:hint="eastAsia" w:eastAsia="方正仿宋_GBK"/>
          <w:sz w:val="28"/>
          <w:lang w:val="en-US" w:eastAsia="zh-CN"/>
        </w:rPr>
        <w:t>11.94</w:t>
      </w:r>
      <w:r>
        <w:rPr>
          <w:rFonts w:eastAsia="方正仿宋_GBK"/>
          <w:sz w:val="28"/>
        </w:rPr>
        <w:t>万元，专项项目公用经费预算为</w:t>
      </w:r>
      <w:r>
        <w:rPr>
          <w:rFonts w:hint="eastAsia" w:eastAsia="方正仿宋_GBK"/>
          <w:sz w:val="28"/>
          <w:lang w:val="en-US" w:eastAsia="zh-CN"/>
        </w:rPr>
        <w:t>39.8</w:t>
      </w:r>
      <w:r>
        <w:rPr>
          <w:rFonts w:eastAsia="方正仿宋_GBK"/>
          <w:sz w:val="28"/>
        </w:rPr>
        <w:t>万元。</w:t>
      </w:r>
    </w:p>
    <w:p>
      <w:pPr>
        <w:widowControl/>
        <w:wordWrap/>
        <w:adjustRightInd/>
        <w:snapToGrid/>
        <w:spacing w:line="500" w:lineRule="exact"/>
        <w:ind w:firstLine="560" w:firstLineChars="200"/>
        <w:jc w:val="left"/>
        <w:textAlignment w:val="auto"/>
        <w:rPr>
          <w:rFonts w:eastAsia="方正仿宋_GBK"/>
          <w:sz w:val="28"/>
        </w:rPr>
      </w:pPr>
      <w:r>
        <w:rPr>
          <w:rFonts w:eastAsia="方正仿宋_GBK"/>
          <w:sz w:val="28"/>
        </w:rPr>
        <w:t>2、支出说明</w:t>
      </w:r>
    </w:p>
    <w:p>
      <w:pPr>
        <w:widowControl/>
        <w:wordWrap/>
        <w:adjustRightInd/>
        <w:snapToGrid/>
        <w:spacing w:line="500" w:lineRule="exact"/>
        <w:ind w:firstLine="560" w:firstLineChars="200"/>
        <w:jc w:val="left"/>
        <w:textAlignment w:val="auto"/>
        <w:rPr>
          <w:rFonts w:eastAsia="方正仿宋_GBK"/>
          <w:sz w:val="28"/>
        </w:rPr>
      </w:pPr>
      <w:r>
        <w:rPr>
          <w:rFonts w:eastAsia="方正仿宋_GBK"/>
          <w:sz w:val="28"/>
        </w:rPr>
        <w:t>202</w:t>
      </w:r>
      <w:r>
        <w:rPr>
          <w:rFonts w:hint="eastAsia" w:eastAsia="方正仿宋_GBK"/>
          <w:sz w:val="28"/>
          <w:lang w:val="en-US" w:eastAsia="zh-CN"/>
        </w:rPr>
        <w:t>2</w:t>
      </w:r>
      <w:r>
        <w:rPr>
          <w:rFonts w:eastAsia="方正仿宋_GBK"/>
          <w:sz w:val="28"/>
        </w:rPr>
        <w:t>年部门支出预算为</w:t>
      </w:r>
      <w:r>
        <w:rPr>
          <w:rFonts w:hint="eastAsia" w:eastAsia="方正仿宋_GBK"/>
          <w:sz w:val="28"/>
          <w:lang w:val="en-US" w:eastAsia="zh-CN"/>
        </w:rPr>
        <w:t>97.51</w:t>
      </w:r>
      <w:r>
        <w:rPr>
          <w:rFonts w:eastAsia="方正仿宋_GBK"/>
          <w:sz w:val="28"/>
        </w:rPr>
        <w:t>万元，其中基本支出</w:t>
      </w:r>
      <w:r>
        <w:rPr>
          <w:rFonts w:hint="eastAsia" w:eastAsia="方正仿宋_GBK"/>
          <w:sz w:val="28"/>
          <w:lang w:val="en-US" w:eastAsia="zh-CN"/>
        </w:rPr>
        <w:t>97.51</w:t>
      </w:r>
      <w:r>
        <w:rPr>
          <w:rFonts w:eastAsia="方正仿宋_GBK"/>
          <w:sz w:val="28"/>
        </w:rPr>
        <w:t>万元，包括人员经费</w:t>
      </w:r>
      <w:r>
        <w:rPr>
          <w:rFonts w:hint="eastAsia" w:eastAsia="方正仿宋_GBK"/>
          <w:sz w:val="28"/>
          <w:lang w:val="en-US" w:eastAsia="zh-CN"/>
        </w:rPr>
        <w:t>45.77</w:t>
      </w:r>
      <w:r>
        <w:rPr>
          <w:rFonts w:eastAsia="方正仿宋_GBK"/>
          <w:sz w:val="28"/>
        </w:rPr>
        <w:t>万元和日常公用经费</w:t>
      </w:r>
      <w:r>
        <w:rPr>
          <w:rFonts w:hint="eastAsia" w:eastAsia="方正仿宋_GBK"/>
          <w:sz w:val="28"/>
          <w:lang w:val="en-US" w:eastAsia="zh-CN"/>
        </w:rPr>
        <w:t>11.94</w:t>
      </w:r>
      <w:r>
        <w:rPr>
          <w:rFonts w:eastAsia="方正仿宋_GBK"/>
          <w:sz w:val="28"/>
        </w:rPr>
        <w:t>万元；项目支出</w:t>
      </w:r>
      <w:r>
        <w:rPr>
          <w:rFonts w:hint="eastAsia" w:eastAsia="方正仿宋_GBK"/>
          <w:sz w:val="28"/>
          <w:lang w:val="en-US" w:eastAsia="zh-CN"/>
        </w:rPr>
        <w:t>39.8</w:t>
      </w:r>
      <w:r>
        <w:rPr>
          <w:rFonts w:eastAsia="方正仿宋_GBK"/>
          <w:sz w:val="28"/>
        </w:rPr>
        <w:t>万元。</w:t>
      </w:r>
    </w:p>
    <w:p>
      <w:pPr>
        <w:widowControl/>
        <w:wordWrap/>
        <w:adjustRightInd/>
        <w:snapToGrid/>
        <w:spacing w:line="500" w:lineRule="exact"/>
        <w:ind w:firstLine="560" w:firstLineChars="200"/>
        <w:jc w:val="left"/>
        <w:textAlignment w:val="auto"/>
        <w:rPr>
          <w:rFonts w:eastAsia="方正仿宋_GBK"/>
          <w:sz w:val="28"/>
        </w:rPr>
      </w:pPr>
      <w:r>
        <w:rPr>
          <w:rFonts w:eastAsia="方正仿宋_GBK"/>
          <w:sz w:val="28"/>
        </w:rPr>
        <w:t>3、比上年增减情况</w:t>
      </w:r>
    </w:p>
    <w:p>
      <w:pPr>
        <w:widowControl/>
        <w:wordWrap/>
        <w:adjustRightInd/>
        <w:snapToGrid/>
        <w:spacing w:line="500" w:lineRule="exact"/>
        <w:ind w:firstLine="560" w:firstLineChars="200"/>
        <w:jc w:val="left"/>
        <w:textAlignment w:val="auto"/>
        <w:rPr>
          <w:rFonts w:ascii="Times New Roman" w:hAnsi="Times New Roman" w:eastAsia="方正仿宋_GBK" w:cs="Times New Roman"/>
          <w:color w:val="000000"/>
          <w:sz w:val="28"/>
        </w:rPr>
      </w:pPr>
      <w:r>
        <w:rPr>
          <w:rFonts w:eastAsia="方正仿宋_GBK"/>
          <w:sz w:val="28"/>
        </w:rPr>
        <w:t>202</w:t>
      </w:r>
      <w:r>
        <w:rPr>
          <w:rFonts w:hint="eastAsia" w:eastAsia="方正仿宋_GBK"/>
          <w:sz w:val="28"/>
          <w:lang w:val="en-US" w:eastAsia="zh-CN"/>
        </w:rPr>
        <w:t>2</w:t>
      </w:r>
      <w:r>
        <w:rPr>
          <w:rFonts w:eastAsia="方正仿宋_GBK"/>
          <w:sz w:val="28"/>
        </w:rPr>
        <w:t>年，部门预算收支安排</w:t>
      </w:r>
      <w:r>
        <w:rPr>
          <w:rFonts w:hint="eastAsia" w:eastAsia="方正仿宋_GBK"/>
          <w:sz w:val="28"/>
          <w:lang w:val="en-US" w:eastAsia="zh-CN"/>
        </w:rPr>
        <w:t>97.51</w:t>
      </w:r>
      <w:r>
        <w:rPr>
          <w:rFonts w:eastAsia="方正仿宋_GBK"/>
          <w:sz w:val="28"/>
        </w:rPr>
        <w:t>万元，较2020年</w:t>
      </w:r>
      <w:r>
        <w:rPr>
          <w:rFonts w:hint="eastAsia" w:eastAsia="方正仿宋_GBK"/>
          <w:sz w:val="28"/>
          <w:lang w:val="en-US" w:eastAsia="zh-CN"/>
        </w:rPr>
        <w:t>增加29.34</w:t>
      </w:r>
      <w:r>
        <w:rPr>
          <w:rFonts w:eastAsia="方正仿宋_GBK"/>
          <w:sz w:val="28"/>
        </w:rPr>
        <w:t>万元，其中：人员经费增加</w:t>
      </w:r>
      <w:r>
        <w:rPr>
          <w:rFonts w:hint="eastAsia" w:eastAsia="方正仿宋_GBK"/>
          <w:sz w:val="28"/>
          <w:lang w:val="en-US" w:eastAsia="zh-CN"/>
        </w:rPr>
        <w:t>6.52</w:t>
      </w:r>
      <w:r>
        <w:rPr>
          <w:rFonts w:eastAsia="方正仿宋_GBK"/>
          <w:sz w:val="28"/>
        </w:rPr>
        <w:t>万元，原因是我单位新招录一名公务员；日常公用经费增加</w:t>
      </w:r>
      <w:r>
        <w:rPr>
          <w:rFonts w:hint="eastAsia" w:eastAsia="方正仿宋_GBK"/>
          <w:sz w:val="28"/>
          <w:lang w:val="en-US" w:eastAsia="zh-CN"/>
        </w:rPr>
        <w:t>1.72</w:t>
      </w:r>
      <w:r>
        <w:rPr>
          <w:rFonts w:eastAsia="方正仿宋_GBK"/>
          <w:sz w:val="28"/>
        </w:rPr>
        <w:t>万元，</w:t>
      </w:r>
      <w:r>
        <w:rPr>
          <w:rFonts w:hint="eastAsia" w:eastAsia="方正仿宋_GBK"/>
          <w:sz w:val="28"/>
          <w:lang w:val="en-US" w:eastAsia="zh-CN"/>
        </w:rPr>
        <w:t>人员经费增加</w:t>
      </w:r>
      <w:r>
        <w:rPr>
          <w:rFonts w:eastAsia="方正仿宋_GBK"/>
          <w:sz w:val="28"/>
        </w:rPr>
        <w:t>原因</w:t>
      </w:r>
      <w:r>
        <w:rPr>
          <w:rFonts w:hint="eastAsia" w:eastAsia="方正仿宋_GBK"/>
          <w:sz w:val="28"/>
          <w:lang w:eastAsia="zh-CN"/>
        </w:rPr>
        <w:t>：</w:t>
      </w:r>
      <w:r>
        <w:rPr>
          <w:rFonts w:eastAsia="方正仿宋_GBK"/>
          <w:sz w:val="28"/>
        </w:rPr>
        <w:t>我单位新增</w:t>
      </w:r>
      <w:r>
        <w:rPr>
          <w:rFonts w:hint="eastAsia" w:eastAsia="方正仿宋_GBK"/>
          <w:sz w:val="28"/>
          <w:lang w:val="en-US" w:eastAsia="zh-CN"/>
        </w:rPr>
        <w:t>招录一名公务员，购置</w:t>
      </w:r>
      <w:r>
        <w:rPr>
          <w:rFonts w:eastAsia="方正仿宋_GBK"/>
          <w:sz w:val="28"/>
        </w:rPr>
        <w:t>办公电脑；项目支出</w:t>
      </w:r>
      <w:r>
        <w:rPr>
          <w:rFonts w:hint="eastAsia" w:eastAsia="方正仿宋_GBK"/>
          <w:sz w:val="28"/>
          <w:lang w:val="en-US" w:eastAsia="zh-CN"/>
        </w:rPr>
        <w:t>增加21.1</w:t>
      </w:r>
      <w:r>
        <w:rPr>
          <w:rFonts w:eastAsia="方正仿宋_GBK"/>
          <w:sz w:val="28"/>
        </w:rPr>
        <w:t>万元，原因</w:t>
      </w:r>
      <w:r>
        <w:rPr>
          <w:rFonts w:hint="eastAsia" w:eastAsia="方正仿宋_GBK"/>
          <w:sz w:val="28"/>
          <w:lang w:eastAsia="zh-CN"/>
        </w:rPr>
        <w:t>：</w:t>
      </w:r>
      <w:r>
        <w:rPr>
          <w:rFonts w:hint="eastAsia" w:eastAsia="方正仿宋_GBK"/>
          <w:sz w:val="28"/>
          <w:lang w:val="en-US" w:eastAsia="zh-CN"/>
        </w:rPr>
        <w:t>漏洞扫描系统采购及维护服务费用、组织活动增加</w:t>
      </w:r>
      <w:r>
        <w:rPr>
          <w:rFonts w:eastAsia="方正仿宋_GBK"/>
          <w:sz w:val="28"/>
        </w:rPr>
        <w:t>。</w:t>
      </w:r>
    </w:p>
    <w:p>
      <w:pPr>
        <w:widowControl/>
        <w:wordWrap/>
        <w:adjustRightInd/>
        <w:snapToGrid/>
        <w:spacing w:before="10" w:after="10" w:line="360" w:lineRule="auto"/>
        <w:ind w:firstLine="640"/>
        <w:jc w:val="left"/>
        <w:textAlignment w:val="auto"/>
        <w:outlineLvl w:val="2"/>
        <w:rPr>
          <w:rFonts w:hint="eastAsia"/>
        </w:rPr>
      </w:pPr>
      <w:bookmarkStart w:id="11" w:name="_Toc_3_3_0000000012"/>
      <w:r>
        <w:rPr>
          <w:rFonts w:ascii="黑体" w:eastAsia="黑体" w:cs="黑体"/>
          <w:color w:val="000000"/>
          <w:sz w:val="32"/>
        </w:rPr>
        <w:t>三、机关运行经费安排情况</w:t>
      </w:r>
      <w:bookmarkEnd w:id="11"/>
    </w:p>
    <w:p>
      <w:pPr>
        <w:pStyle w:val="18"/>
        <w:widowControl/>
        <w:wordWrap/>
        <w:adjustRightInd/>
        <w:snapToGrid/>
        <w:ind w:left="0" w:leftChars="0" w:firstLine="560" w:firstLineChars="200"/>
        <w:textAlignment w:val="auto"/>
      </w:pPr>
      <w:r>
        <w:rPr>
          <w:rFonts w:hint="eastAsia"/>
        </w:rPr>
        <w:t>2022年，我部门运行经费共计安排</w:t>
      </w:r>
      <w:r>
        <w:rPr>
          <w:rFonts w:hint="eastAsia"/>
          <w:lang w:val="en-US" w:eastAsia="zh-CN"/>
        </w:rPr>
        <w:t>11.94</w:t>
      </w:r>
      <w:r>
        <w:rPr>
          <w:rFonts w:hint="eastAsia"/>
        </w:rPr>
        <w:t>万元，其中：办公费</w:t>
      </w:r>
      <w:r>
        <w:rPr>
          <w:rFonts w:hint="eastAsia"/>
          <w:lang w:val="en-US" w:eastAsia="zh-CN"/>
        </w:rPr>
        <w:t>2.14</w:t>
      </w:r>
      <w:r>
        <w:rPr>
          <w:rFonts w:hint="eastAsia"/>
        </w:rPr>
        <w:t>万元、邮电费</w:t>
      </w:r>
      <w:r>
        <w:rPr>
          <w:rFonts w:hint="eastAsia"/>
          <w:lang w:val="en-US" w:eastAsia="zh-CN"/>
        </w:rPr>
        <w:t>2.10</w:t>
      </w:r>
      <w:r>
        <w:rPr>
          <w:rFonts w:hint="eastAsia"/>
        </w:rPr>
        <w:t>万元、“公务接待费</w:t>
      </w:r>
      <w:r>
        <w:rPr>
          <w:rFonts w:hint="eastAsia"/>
          <w:lang w:val="en-US" w:eastAsia="zh-CN"/>
        </w:rPr>
        <w:t>0.27</w:t>
      </w:r>
      <w:r>
        <w:rPr>
          <w:rFonts w:hint="eastAsia"/>
        </w:rPr>
        <w:t>万元、”工会经费</w:t>
      </w:r>
      <w:r>
        <w:rPr>
          <w:rFonts w:hint="eastAsia"/>
          <w:lang w:val="en-US" w:eastAsia="zh-CN"/>
        </w:rPr>
        <w:t>0.62</w:t>
      </w:r>
      <w:r>
        <w:rPr>
          <w:rFonts w:hint="eastAsia"/>
        </w:rPr>
        <w:t>万元、福利费</w:t>
      </w:r>
      <w:r>
        <w:rPr>
          <w:rFonts w:hint="eastAsia"/>
          <w:lang w:val="en-US" w:eastAsia="zh-CN"/>
        </w:rPr>
        <w:t>0.40</w:t>
      </w:r>
      <w:r>
        <w:rPr>
          <w:rFonts w:hint="eastAsia"/>
        </w:rPr>
        <w:t>万元、公务用车运行维护费</w:t>
      </w:r>
      <w:r>
        <w:rPr>
          <w:rFonts w:hint="eastAsia"/>
          <w:lang w:val="en-US" w:eastAsia="zh-CN"/>
        </w:rPr>
        <w:t>1.62</w:t>
      </w:r>
      <w:r>
        <w:rPr>
          <w:rFonts w:hint="eastAsia"/>
        </w:rPr>
        <w:t>万元、其他交通费</w:t>
      </w:r>
      <w:r>
        <w:rPr>
          <w:rFonts w:hint="eastAsia"/>
          <w:lang w:val="en-US" w:eastAsia="zh-CN"/>
        </w:rPr>
        <w:t>4.38</w:t>
      </w:r>
      <w:r>
        <w:rPr>
          <w:rFonts w:hint="eastAsia"/>
        </w:rPr>
        <w:t>万元、其他商品和服务支出</w:t>
      </w:r>
      <w:r>
        <w:rPr>
          <w:rFonts w:hint="eastAsia"/>
          <w:lang w:val="en-US" w:eastAsia="zh-CN"/>
        </w:rPr>
        <w:t>0.41</w:t>
      </w:r>
      <w:r>
        <w:rPr>
          <w:rFonts w:hint="eastAsia"/>
        </w:rPr>
        <w:t>万元。</w:t>
      </w:r>
    </w:p>
    <w:p>
      <w:pPr>
        <w:widowControl/>
        <w:wordWrap/>
        <w:adjustRightInd/>
        <w:snapToGrid/>
        <w:spacing w:before="10" w:after="10" w:line="360" w:lineRule="auto"/>
        <w:ind w:firstLine="640"/>
        <w:jc w:val="left"/>
        <w:textAlignment w:val="auto"/>
        <w:outlineLvl w:val="2"/>
      </w:pPr>
      <w:bookmarkStart w:id="12" w:name="_Toc_3_3_0000000013"/>
      <w:r>
        <w:rPr>
          <w:rFonts w:ascii="黑体" w:eastAsia="黑体" w:cs="黑体"/>
          <w:color w:val="000000"/>
          <w:sz w:val="32"/>
        </w:rPr>
        <w:t>四、财政拨款“三公”经费预算情况及增减变化原因</w:t>
      </w:r>
      <w:bookmarkEnd w:id="12"/>
    </w:p>
    <w:p>
      <w:pPr>
        <w:pStyle w:val="19"/>
        <w:widowControl/>
        <w:wordWrap/>
        <w:adjustRightInd/>
        <w:snapToGrid/>
        <w:textAlignment w:val="auto"/>
      </w:pPr>
      <w:bookmarkStart w:id="13" w:name="_Toc_3_3_0000000014"/>
      <w:r>
        <w:t>2022年，三公经费共计1.89万元，包括</w:t>
      </w:r>
      <w:r>
        <w:rPr>
          <w:rFonts w:ascii="Times New Roman" w:hAnsi="Times New Roman" w:eastAsia="方正仿宋_GBK" w:cs="Times New Roman"/>
          <w:kern w:val="2"/>
          <w:sz w:val="28"/>
          <w:szCs w:val="24"/>
          <w:lang w:val="en-US" w:eastAsia="zh-CN" w:bidi="ar-SA"/>
        </w:rPr>
        <w:t>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1.62</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0.27</w:t>
      </w:r>
      <w:r>
        <w:rPr>
          <w:rFonts w:ascii="Times New Roman" w:hAnsi="Times New Roman" w:eastAsia="方正仿宋_GBK" w:cs="Times New Roman"/>
          <w:kern w:val="2"/>
          <w:sz w:val="28"/>
          <w:szCs w:val="24"/>
          <w:lang w:val="en-US" w:eastAsia="zh-CN" w:bidi="ar-SA"/>
        </w:rPr>
        <w:t>万元，会议费0万元，培训费0元。</w:t>
      </w:r>
    </w:p>
    <w:p>
      <w:pPr>
        <w:pStyle w:val="19"/>
        <w:widowControl/>
        <w:wordWrap/>
        <w:adjustRightInd/>
        <w:snapToGrid/>
        <w:textAlignment w:val="auto"/>
      </w:pPr>
      <w:r>
        <w:t>2021年，三公经费共计2.09万元，包括</w:t>
      </w:r>
      <w:r>
        <w:rPr>
          <w:rFonts w:ascii="Times New Roman" w:hAnsi="Times New Roman" w:eastAsia="方正仿宋_GBK" w:cs="Times New Roman"/>
          <w:kern w:val="2"/>
          <w:sz w:val="28"/>
          <w:szCs w:val="24"/>
          <w:lang w:val="en-US" w:eastAsia="zh-CN" w:bidi="ar-SA"/>
        </w:rPr>
        <w:t>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1.8</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0.29</w:t>
      </w:r>
      <w:r>
        <w:rPr>
          <w:rFonts w:ascii="Times New Roman" w:hAnsi="Times New Roman" w:eastAsia="方正仿宋_GBK" w:cs="Times New Roman"/>
          <w:kern w:val="2"/>
          <w:sz w:val="28"/>
          <w:szCs w:val="24"/>
          <w:lang w:val="en-US" w:eastAsia="zh-CN" w:bidi="ar-SA"/>
        </w:rPr>
        <w:t>万元，会议费0万元，培训费0元。</w:t>
      </w:r>
    </w:p>
    <w:p>
      <w:pPr>
        <w:pStyle w:val="19"/>
        <w:widowControl/>
        <w:wordWrap/>
        <w:adjustRightInd/>
        <w:snapToGrid/>
        <w:textAlignment w:val="auto"/>
        <w:rPr>
          <w:rFonts w:hint="eastAsia" w:eastAsia="方正仿宋_GBK"/>
          <w:lang w:eastAsia="zh-CN"/>
        </w:rPr>
      </w:pPr>
      <w:r>
        <w:t>2022年三公经费较2021年三公经费减少</w:t>
      </w:r>
      <w:r>
        <w:rPr>
          <w:rFonts w:hint="eastAsia"/>
          <w:lang w:val="en-US" w:eastAsia="zh-CN"/>
        </w:rPr>
        <w:t>0.2万元</w:t>
      </w:r>
      <w:r>
        <w:rPr>
          <w:rFonts w:hint="eastAsia"/>
          <w:lang w:eastAsia="zh-CN"/>
        </w:rPr>
        <w:t>，主要原因为：</w:t>
      </w:r>
      <w:r>
        <w:t>按照“三公”经费支出逐年递减的有关规定严格控制“三公“经费支出，推进“三公”经费管理规范化、制度化，节约化。</w:t>
      </w:r>
    </w:p>
    <w:p>
      <w:pPr>
        <w:widowControl/>
        <w:wordWrap/>
        <w:adjustRightInd/>
        <w:snapToGrid/>
        <w:spacing w:before="10" w:after="10" w:line="360" w:lineRule="auto"/>
        <w:ind w:firstLine="640"/>
        <w:jc w:val="left"/>
        <w:textAlignment w:val="auto"/>
        <w:outlineLvl w:val="2"/>
      </w:pPr>
      <w:r>
        <w:rPr>
          <w:rFonts w:ascii="黑体" w:eastAsia="黑体" w:cs="黑体"/>
          <w:color w:val="000000"/>
          <w:sz w:val="32"/>
        </w:rPr>
        <w:t>五、预算绩效信息</w:t>
      </w:r>
      <w:bookmarkEnd w:id="13"/>
    </w:p>
    <w:p>
      <w:pPr>
        <w:widowControl/>
        <w:wordWrap/>
        <w:adjustRightInd/>
        <w:snapToGrid/>
        <w:spacing w:before="0" w:after="0" w:line="240" w:lineRule="auto"/>
        <w:ind w:firstLine="640"/>
        <w:jc w:val="left"/>
        <w:textAlignment w:val="auto"/>
        <w:outlineLvl w:val="9"/>
      </w:pPr>
      <w:r>
        <w:rPr>
          <w:rFonts w:ascii="方正楷体_GBK" w:eastAsia="方正楷体_GBK" w:cs="方正楷体_GBK"/>
          <w:b/>
          <w:color w:val="000000"/>
          <w:sz w:val="32"/>
        </w:rPr>
        <w:t>第一部分 部门整体绩效目标</w:t>
      </w:r>
    </w:p>
    <w:p>
      <w:pPr>
        <w:widowControl/>
        <w:wordWrap/>
        <w:adjustRightInd/>
        <w:snapToGrid/>
        <w:spacing w:before="0" w:after="0" w:line="500" w:lineRule="exact"/>
        <w:ind w:firstLine="560"/>
        <w:jc w:val="left"/>
        <w:textAlignment w:val="auto"/>
        <w:outlineLvl w:val="9"/>
      </w:pPr>
      <w:r>
        <w:rPr>
          <w:rFonts w:ascii="Times New Roman" w:hAnsi="Times New Roman" w:eastAsia="方正仿宋_GBK" w:cs="Times New Roman"/>
          <w:color w:val="000000"/>
          <w:sz w:val="28"/>
        </w:rPr>
        <w:t>（一）总体绩效目标</w:t>
      </w:r>
    </w:p>
    <w:p>
      <w:pPr>
        <w:pStyle w:val="20"/>
        <w:widowControl/>
        <w:wordWrap/>
        <w:adjustRightInd/>
        <w:snapToGrid/>
        <w:textAlignment w:val="auto"/>
      </w:pPr>
      <w:r>
        <w:t>2022年，我办紧紧围绕县委、县政府中心工作，高标准定位各项任务目标，重点抓好以下几方面的工作：一是全力保障习近平总书记网上宣传重大政治任务；二是全面传播网上正能量，唱响网上高阳好声音；三是加强综合治理，牢牢掌握工作主导权，组织网信普法活动，推动落实网络安全等级保护制度，协调做好重大活动网络安全保障工作，建立健全网络举报受理处置一体化工作机制和互联网辟谣工作机制；四是注重驱动引领，认真落实《河北省信息化条例》，推进政务信息系统整合，逐步建立信息化发展的统筹协调机制，建立完善信息化重点工作台账；五是加强基础支撑，形成推动网信工作整体合力，完善县委网络安全和信息化委员会成员单位统筹协调机制，确保各司其职、统一高效。</w:t>
      </w:r>
    </w:p>
    <w:p>
      <w:pPr>
        <w:widowControl/>
        <w:wordWrap/>
        <w:adjustRightInd/>
        <w:snapToGrid/>
        <w:spacing w:before="0" w:after="0" w:line="500" w:lineRule="exact"/>
        <w:ind w:firstLine="560"/>
        <w:jc w:val="left"/>
        <w:textAlignment w:val="auto"/>
        <w:outlineLvl w:val="9"/>
      </w:pPr>
      <w:r>
        <w:rPr>
          <w:rFonts w:ascii="Times New Roman" w:hAnsi="Times New Roman" w:eastAsia="方正仿宋_GBK" w:cs="Times New Roman"/>
          <w:color w:val="000000"/>
          <w:sz w:val="28"/>
        </w:rPr>
        <w:t>（二）分项绩效目标</w:t>
      </w:r>
    </w:p>
    <w:p>
      <w:pPr>
        <w:pStyle w:val="21"/>
        <w:widowControl/>
        <w:wordWrap/>
        <w:adjustRightInd/>
        <w:snapToGrid/>
        <w:textAlignment w:val="auto"/>
      </w:pPr>
      <w:r>
        <w:rPr>
          <w:rFonts w:hint="eastAsia"/>
          <w:lang w:val="en-US" w:eastAsia="zh-CN"/>
        </w:rPr>
        <w:t>1.</w:t>
      </w:r>
      <w:r>
        <w:t>网络安全宣传周</w:t>
      </w:r>
    </w:p>
    <w:p>
      <w:pPr>
        <w:pStyle w:val="21"/>
        <w:widowControl/>
        <w:wordWrap/>
        <w:adjustRightInd/>
        <w:snapToGrid/>
        <w:textAlignment w:val="auto"/>
      </w:pPr>
      <w:r>
        <w:t>绩效目标：扎实做好网络普法工作。</w:t>
      </w:r>
    </w:p>
    <w:p>
      <w:pPr>
        <w:pStyle w:val="21"/>
        <w:widowControl/>
        <w:wordWrap/>
        <w:adjustRightInd/>
        <w:snapToGrid/>
        <w:textAlignment w:val="auto"/>
      </w:pPr>
      <w:r>
        <w:t>绩效指标：按时举行2022年网络安全宣传周启动仪式；印发宣传资料15000份；按时完成省市网络安全公益广告作品征集任务；按时开展普法宣传六进活动。</w:t>
      </w:r>
    </w:p>
    <w:p>
      <w:pPr>
        <w:pStyle w:val="21"/>
        <w:widowControl/>
        <w:wordWrap/>
        <w:adjustRightInd/>
        <w:snapToGrid/>
        <w:textAlignment w:val="auto"/>
      </w:pPr>
      <w:r>
        <w:rPr>
          <w:rFonts w:hint="eastAsia"/>
          <w:lang w:val="en-US" w:eastAsia="zh-CN"/>
        </w:rPr>
        <w:t>2.</w:t>
      </w:r>
      <w:r>
        <w:t>第七届网络文化节</w:t>
      </w:r>
    </w:p>
    <w:p>
      <w:pPr>
        <w:pStyle w:val="21"/>
        <w:widowControl/>
        <w:wordWrap/>
        <w:adjustRightInd/>
        <w:snapToGrid/>
        <w:textAlignment w:val="auto"/>
      </w:pPr>
      <w:r>
        <w:t>绩效目标：加强我县网络文化建设。</w:t>
      </w:r>
    </w:p>
    <w:p>
      <w:pPr>
        <w:pStyle w:val="21"/>
        <w:widowControl/>
        <w:wordWrap/>
        <w:adjustRightInd/>
        <w:snapToGrid/>
        <w:textAlignment w:val="auto"/>
      </w:pPr>
      <w:r>
        <w:t>绩效指标：按时开展网络文化节十项活动；按时开展“十佳新媒体账号”“十佳新媒体先进工作者”和“十佳网络文明志愿者”评选活动。</w:t>
      </w:r>
    </w:p>
    <w:p>
      <w:pPr>
        <w:pStyle w:val="21"/>
        <w:widowControl/>
        <w:wordWrap/>
        <w:adjustRightInd/>
        <w:snapToGrid/>
        <w:textAlignment w:val="auto"/>
      </w:pPr>
      <w:r>
        <w:rPr>
          <w:rFonts w:hint="eastAsia"/>
          <w:lang w:val="en-US" w:eastAsia="zh-CN"/>
        </w:rPr>
        <w:t>3.</w:t>
      </w:r>
      <w:r>
        <w:t>《河北省网络生态文明公约》作品征集</w:t>
      </w:r>
    </w:p>
    <w:p>
      <w:pPr>
        <w:pStyle w:val="21"/>
        <w:widowControl/>
        <w:wordWrap/>
        <w:adjustRightInd/>
        <w:snapToGrid/>
        <w:textAlignment w:val="auto"/>
      </w:pPr>
      <w:r>
        <w:t>绩效目标：引导积极健康的网络文化。</w:t>
      </w:r>
    </w:p>
    <w:p>
      <w:pPr>
        <w:pStyle w:val="21"/>
        <w:widowControl/>
        <w:wordWrap/>
        <w:adjustRightInd/>
        <w:snapToGrid/>
        <w:textAlignment w:val="auto"/>
      </w:pPr>
      <w:r>
        <w:t>绩效指标：至少制作《河北省网络生态文明公约》作品1个。</w:t>
      </w:r>
    </w:p>
    <w:p>
      <w:pPr>
        <w:pStyle w:val="21"/>
        <w:widowControl/>
        <w:wordWrap/>
        <w:adjustRightInd/>
        <w:snapToGrid/>
        <w:textAlignment w:val="auto"/>
      </w:pPr>
      <w:r>
        <w:rPr>
          <w:rFonts w:hint="eastAsia"/>
          <w:lang w:val="en-US" w:eastAsia="zh-CN"/>
        </w:rPr>
        <w:t>4.</w:t>
      </w:r>
      <w:r>
        <w:t>践行网上群众路线千优作品征集</w:t>
      </w:r>
    </w:p>
    <w:p>
      <w:pPr>
        <w:pStyle w:val="21"/>
        <w:widowControl/>
        <w:wordWrap/>
        <w:adjustRightInd/>
        <w:snapToGrid/>
        <w:textAlignment w:val="auto"/>
      </w:pPr>
      <w:r>
        <w:t>绩效目标：完成市委网信办“千优作品”评选活动的上报。</w:t>
      </w:r>
    </w:p>
    <w:p>
      <w:pPr>
        <w:pStyle w:val="21"/>
        <w:widowControl/>
        <w:wordWrap/>
        <w:adjustRightInd/>
        <w:snapToGrid/>
        <w:textAlignment w:val="auto"/>
      </w:pPr>
      <w:r>
        <w:t>绩效指标：至少制作1个优秀视频作品参评</w:t>
      </w:r>
    </w:p>
    <w:p>
      <w:pPr>
        <w:pStyle w:val="21"/>
        <w:widowControl/>
        <w:wordWrap/>
        <w:adjustRightInd/>
        <w:snapToGrid/>
        <w:textAlignment w:val="auto"/>
      </w:pPr>
      <w:r>
        <w:rPr>
          <w:rFonts w:hint="eastAsia"/>
          <w:lang w:val="en-US" w:eastAsia="zh-CN"/>
        </w:rPr>
        <w:t>5.</w:t>
      </w:r>
      <w:r>
        <w:t>网络安全攻防演练</w:t>
      </w:r>
    </w:p>
    <w:p>
      <w:pPr>
        <w:pStyle w:val="21"/>
        <w:widowControl/>
        <w:wordWrap/>
        <w:adjustRightInd/>
        <w:snapToGrid/>
        <w:textAlignment w:val="auto"/>
      </w:pPr>
      <w:r>
        <w:t>绩效目标：预防减少网络安全事件造成的损失和伤害。</w:t>
      </w:r>
    </w:p>
    <w:p>
      <w:pPr>
        <w:pStyle w:val="21"/>
        <w:widowControl/>
        <w:wordWrap/>
        <w:adjustRightInd/>
        <w:snapToGrid/>
        <w:textAlignment w:val="auto"/>
      </w:pPr>
      <w:r>
        <w:t>绩效指标：开展网络安全攻防演练1次。</w:t>
      </w:r>
    </w:p>
    <w:p>
      <w:pPr>
        <w:pStyle w:val="21"/>
        <w:widowControl/>
        <w:wordWrap/>
        <w:adjustRightInd/>
        <w:snapToGrid/>
        <w:textAlignment w:val="auto"/>
      </w:pPr>
      <w:r>
        <w:rPr>
          <w:rFonts w:hint="eastAsia"/>
          <w:lang w:val="en-US" w:eastAsia="zh-CN"/>
        </w:rPr>
        <w:t>6.</w:t>
      </w:r>
      <w:r>
        <w:t>网络安全检查</w:t>
      </w:r>
    </w:p>
    <w:p>
      <w:pPr>
        <w:pStyle w:val="21"/>
        <w:widowControl/>
        <w:wordWrap/>
        <w:adjustRightInd/>
        <w:snapToGrid/>
        <w:textAlignment w:val="auto"/>
      </w:pPr>
      <w:r>
        <w:t>绩效目标：增强全县网络安全防护能力。</w:t>
      </w:r>
    </w:p>
    <w:p>
      <w:pPr>
        <w:pStyle w:val="21"/>
        <w:widowControl/>
        <w:wordWrap/>
        <w:adjustRightInd/>
        <w:snapToGrid/>
        <w:textAlignment w:val="auto"/>
      </w:pPr>
      <w:r>
        <w:t>绩效指标：每月开展常态化网络安全检查，聘请专业团队开展专项检查每半年至少1次。</w:t>
      </w:r>
    </w:p>
    <w:p>
      <w:pPr>
        <w:pStyle w:val="21"/>
        <w:widowControl/>
        <w:wordWrap/>
        <w:adjustRightInd/>
        <w:snapToGrid/>
        <w:textAlignment w:val="auto"/>
      </w:pPr>
      <w:r>
        <w:rPr>
          <w:rFonts w:hint="eastAsia"/>
          <w:lang w:val="en-US" w:eastAsia="zh-CN"/>
        </w:rPr>
        <w:t>7.</w:t>
      </w:r>
      <w:r>
        <w:t>政务新媒体矩阵</w:t>
      </w:r>
    </w:p>
    <w:p>
      <w:pPr>
        <w:pStyle w:val="21"/>
        <w:widowControl/>
        <w:wordWrap/>
        <w:adjustRightInd/>
        <w:snapToGrid/>
        <w:textAlignment w:val="auto"/>
      </w:pPr>
      <w:r>
        <w:t>绩效目标：打造全县政务新媒体矩阵。</w:t>
      </w:r>
    </w:p>
    <w:p>
      <w:pPr>
        <w:pStyle w:val="21"/>
        <w:widowControl/>
        <w:wordWrap/>
        <w:adjustRightInd/>
        <w:snapToGrid/>
        <w:textAlignment w:val="auto"/>
      </w:pPr>
      <w:r>
        <w:t>绩效指标：确保我县政务新媒体矩阵正常运转</w:t>
      </w:r>
    </w:p>
    <w:p>
      <w:pPr>
        <w:pStyle w:val="21"/>
        <w:widowControl/>
        <w:wordWrap/>
        <w:adjustRightInd/>
        <w:snapToGrid/>
        <w:textAlignment w:val="auto"/>
      </w:pPr>
      <w:r>
        <w:rPr>
          <w:rFonts w:hint="eastAsia"/>
          <w:lang w:val="en-US" w:eastAsia="zh-CN"/>
        </w:rPr>
        <w:t>8.</w:t>
      </w:r>
      <w:r>
        <w:t>舆情监测</w:t>
      </w:r>
    </w:p>
    <w:p>
      <w:pPr>
        <w:pStyle w:val="21"/>
        <w:widowControl/>
        <w:wordWrap/>
        <w:adjustRightInd/>
        <w:snapToGrid/>
        <w:textAlignment w:val="auto"/>
      </w:pPr>
      <w:r>
        <w:t>绩效目标：加强网络舆情监测、研判、处置。</w:t>
      </w:r>
    </w:p>
    <w:p>
      <w:pPr>
        <w:pStyle w:val="21"/>
        <w:widowControl/>
        <w:wordWrap/>
        <w:adjustRightInd/>
        <w:snapToGrid/>
        <w:textAlignment w:val="auto"/>
      </w:pPr>
      <w:r>
        <w:t>绩效指标：按时开展舆情监测。</w:t>
      </w:r>
    </w:p>
    <w:p>
      <w:pPr>
        <w:pStyle w:val="21"/>
        <w:widowControl/>
        <w:wordWrap/>
        <w:adjustRightInd/>
        <w:snapToGrid/>
        <w:textAlignment w:val="auto"/>
      </w:pPr>
      <w:r>
        <w:rPr>
          <w:rFonts w:hint="eastAsia"/>
          <w:lang w:val="en-US" w:eastAsia="zh-CN"/>
        </w:rPr>
        <w:t>9.</w:t>
      </w:r>
      <w:r>
        <w:t>网络安全监测预警</w:t>
      </w:r>
    </w:p>
    <w:p>
      <w:pPr>
        <w:pStyle w:val="21"/>
        <w:widowControl/>
        <w:wordWrap/>
        <w:adjustRightInd/>
        <w:snapToGrid/>
        <w:textAlignment w:val="auto"/>
      </w:pPr>
      <w:r>
        <w:t>绩效目标：加强对网络安全事件的监测。</w:t>
      </w:r>
    </w:p>
    <w:p>
      <w:pPr>
        <w:pStyle w:val="21"/>
        <w:widowControl/>
        <w:wordWrap/>
        <w:adjustRightInd/>
        <w:snapToGrid/>
        <w:textAlignment w:val="auto"/>
      </w:pPr>
      <w:r>
        <w:t>绩效指标：按时利用监测系统开展网络安全监测</w:t>
      </w:r>
    </w:p>
    <w:p>
      <w:pPr>
        <w:pStyle w:val="21"/>
        <w:widowControl/>
        <w:wordWrap/>
        <w:adjustRightInd/>
        <w:snapToGrid/>
        <w:textAlignment w:val="auto"/>
      </w:pPr>
      <w:r>
        <w:rPr>
          <w:rFonts w:hint="eastAsia"/>
          <w:lang w:val="en-US" w:eastAsia="zh-CN"/>
        </w:rPr>
        <w:t>10.</w:t>
      </w:r>
      <w:r>
        <w:t>信息化专家评审</w:t>
      </w:r>
    </w:p>
    <w:p>
      <w:pPr>
        <w:pStyle w:val="21"/>
        <w:widowControl/>
        <w:wordWrap/>
        <w:adjustRightInd/>
        <w:snapToGrid/>
        <w:textAlignment w:val="auto"/>
      </w:pPr>
      <w:r>
        <w:t>绩效目标：推进我县信息化工作发展。</w:t>
      </w:r>
    </w:p>
    <w:p>
      <w:pPr>
        <w:pStyle w:val="21"/>
        <w:widowControl/>
        <w:wordWrap/>
        <w:adjustRightInd/>
        <w:snapToGrid/>
        <w:textAlignment w:val="auto"/>
      </w:pPr>
      <w:r>
        <w:t>绩效指标：按时聘请专家对我县信息化项目进行初审。</w:t>
      </w:r>
    </w:p>
    <w:p>
      <w:pPr>
        <w:pStyle w:val="21"/>
        <w:widowControl/>
        <w:wordWrap/>
        <w:adjustRightInd/>
        <w:snapToGrid/>
        <w:textAlignment w:val="auto"/>
      </w:pPr>
      <w:r>
        <w:rPr>
          <w:rFonts w:hint="eastAsia"/>
          <w:lang w:val="en-US" w:eastAsia="zh-CN"/>
        </w:rPr>
        <w:t>11.</w:t>
      </w:r>
      <w:r>
        <w:t>培训</w:t>
      </w:r>
    </w:p>
    <w:p>
      <w:pPr>
        <w:pStyle w:val="21"/>
        <w:widowControl/>
        <w:wordWrap/>
        <w:adjustRightInd/>
        <w:snapToGrid/>
        <w:textAlignment w:val="auto"/>
      </w:pPr>
      <w:r>
        <w:t>绩效目标：提高全县网络文明者队伍能力素质。</w:t>
      </w:r>
    </w:p>
    <w:p>
      <w:pPr>
        <w:pStyle w:val="21"/>
        <w:widowControl/>
        <w:wordWrap/>
        <w:adjustRightInd/>
        <w:snapToGrid/>
        <w:textAlignment w:val="auto"/>
      </w:pPr>
      <w:r>
        <w:t>绩效指标：至少分别开展1次网络安全培训和网络文明志愿者培训。</w:t>
      </w:r>
    </w:p>
    <w:p>
      <w:pPr>
        <w:widowControl/>
        <w:wordWrap/>
        <w:adjustRightInd/>
        <w:snapToGrid/>
        <w:spacing w:before="0" w:after="0" w:line="500" w:lineRule="exact"/>
        <w:ind w:firstLine="560"/>
        <w:jc w:val="left"/>
        <w:textAlignment w:val="auto"/>
        <w:outlineLvl w:val="9"/>
      </w:pPr>
      <w:r>
        <w:rPr>
          <w:rFonts w:ascii="Times New Roman" w:hAnsi="Times New Roman" w:eastAsia="方正仿宋_GBK" w:cs="Times New Roman"/>
          <w:color w:val="000000"/>
          <w:sz w:val="28"/>
        </w:rPr>
        <w:t>（三）工作保障措施</w:t>
      </w:r>
    </w:p>
    <w:p>
      <w:pPr>
        <w:pStyle w:val="22"/>
        <w:widowControl/>
        <w:wordWrap/>
        <w:adjustRightInd/>
        <w:snapToGrid/>
        <w:textAlignment w:val="auto"/>
      </w:pPr>
      <w:r>
        <w:t>完善制度建设。制定完善预算绩效管理制度、资金管理办法、工作保障制度等，为全年预算绩效目标的实现奠定制度基础。</w:t>
      </w:r>
    </w:p>
    <w:p>
      <w:pPr>
        <w:pStyle w:val="22"/>
        <w:widowControl/>
        <w:wordWrap/>
        <w:adjustRightInd/>
        <w:snapToGrid/>
        <w:textAlignment w:val="auto"/>
      </w:pPr>
      <w:r>
        <w:t>加强支出管理。通过优化支出结构、编细编实预算、及时支付资金等多种措施，确保支出进度达标。</w:t>
      </w:r>
    </w:p>
    <w:p>
      <w:pPr>
        <w:pStyle w:val="22"/>
        <w:widowControl/>
        <w:wordWrap/>
        <w:adjustRightInd/>
        <w:snapToGrid/>
        <w:textAlignment w:val="auto"/>
      </w:pPr>
      <w:r>
        <w:t>加强绩效运行监控。按要求开展绩效运行监控，发现问题及时采取措施，确保绩效目标如期保质实现。</w:t>
      </w:r>
    </w:p>
    <w:p>
      <w:pPr>
        <w:pStyle w:val="22"/>
        <w:widowControl/>
        <w:wordWrap/>
        <w:adjustRightInd/>
        <w:snapToGrid/>
        <w:textAlignment w:val="auto"/>
      </w:pPr>
      <w:r>
        <w:t>做好绩效自评。按要求开展上年度部门预算绩效自评和重点评价工作，对评价中发现的问题及时整改，调整优化支出结构，提高财政资金使用效益。</w:t>
      </w:r>
    </w:p>
    <w:p>
      <w:pPr>
        <w:pStyle w:val="22"/>
        <w:widowControl/>
        <w:wordWrap/>
        <w:adjustRightInd/>
        <w:snapToGrid/>
        <w:textAlignment w:val="auto"/>
      </w:pPr>
      <w:r>
        <w:t>规范财务资产管理。完善财务管理制度，严格审批程序，加强固定资产登记、使用和报废处置管理，做到支出合理，物尽其用。</w:t>
      </w:r>
    </w:p>
    <w:p>
      <w:pPr>
        <w:pStyle w:val="22"/>
        <w:widowControl/>
        <w:wordWrap/>
        <w:adjustRightInd/>
        <w:snapToGrid/>
        <w:textAlignment w:val="auto"/>
      </w:pPr>
      <w:r>
        <w:t>加强内部监督。加强内部监督制度建设，对绩效运行情况、重大支出决策及其他重要经济业务事项的决策和执行进行督导，对会计资料进行内部审计，并配合做好审计、财政监督等外部监督工作，确保财政资金安全有效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widowControl/>
        <w:numPr>
          <w:ilvl w:val="0"/>
          <w:numId w:val="1"/>
        </w:numPr>
        <w:wordWrap/>
        <w:adjustRightInd/>
        <w:snapToGrid/>
        <w:spacing w:before="0" w:after="0" w:line="240" w:lineRule="auto"/>
        <w:ind w:firstLine="640"/>
        <w:jc w:val="left"/>
        <w:textAlignment w:val="auto"/>
        <w:outlineLvl w:val="9"/>
        <w:rPr>
          <w:rFonts w:ascii="方正楷体_GBK" w:eastAsia="方正楷体_GBK" w:cs="方正楷体_GBK"/>
          <w:b/>
          <w:color w:val="000000"/>
          <w:sz w:val="32"/>
        </w:rPr>
      </w:pPr>
      <w:r>
        <w:rPr>
          <w:rFonts w:ascii="方正楷体_GBK" w:eastAsia="方正楷体_GBK" w:cs="方正楷体_GBK"/>
          <w:b/>
          <w:color w:val="000000"/>
          <w:sz w:val="32"/>
        </w:rPr>
        <w:t xml:space="preserve"> 专项资金绩效目标</w:t>
      </w:r>
    </w:p>
    <w:p>
      <w:pPr>
        <w:widowControl/>
        <w:numPr>
          <w:numId w:val="0"/>
        </w:numPr>
        <w:wordWrap/>
        <w:adjustRightInd/>
        <w:snapToGrid/>
        <w:spacing w:before="0" w:after="0" w:line="240" w:lineRule="auto"/>
        <w:ind w:firstLine="840" w:firstLineChars="300"/>
        <w:jc w:val="left"/>
        <w:textAlignment w:val="auto"/>
        <w:outlineLvl w:val="9"/>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pPr>
        <w:widowControl/>
        <w:wordWrap/>
        <w:adjustRightInd/>
        <w:snapToGrid/>
        <w:spacing w:before="0" w:after="0" w:line="240" w:lineRule="auto"/>
        <w:ind w:firstLine="640" w:firstLineChars="200"/>
        <w:jc w:val="left"/>
        <w:textAlignment w:val="auto"/>
        <w:outlineLvl w:val="9"/>
        <w:rPr>
          <w:rFonts w:ascii="方正楷体_GBK" w:eastAsia="方正楷体_GBK" w:cs="方正楷体_GBK"/>
          <w:b/>
          <w:color w:val="000000"/>
          <w:sz w:val="32"/>
        </w:rPr>
      </w:pPr>
      <w:r>
        <w:rPr>
          <w:rFonts w:hint="eastAsia" w:ascii="方正楷体_GBK" w:eastAsia="方正楷体_GBK" w:cs="方正楷体_GBK"/>
          <w:b/>
          <w:color w:val="000000"/>
          <w:sz w:val="32"/>
          <w:lang w:val="en-US" w:eastAsia="zh-CN"/>
        </w:rPr>
        <w:t>第</w:t>
      </w:r>
      <w:r>
        <w:rPr>
          <w:rFonts w:ascii="方正楷体_GBK" w:eastAsia="方正楷体_GBK" w:cs="方正楷体_GBK"/>
          <w:b/>
          <w:color w:val="000000"/>
          <w:sz w:val="32"/>
        </w:rPr>
        <w:t>三部分  预算项目绩效目标</w:t>
      </w:r>
    </w:p>
    <w:p>
      <w:pPr>
        <w:widowControl/>
        <w:wordWrap/>
        <w:adjustRightInd/>
        <w:snapToGrid/>
        <w:spacing w:before="0" w:after="0"/>
        <w:ind w:firstLine="560"/>
        <w:jc w:val="left"/>
        <w:textAlignment w:val="auto"/>
        <w:outlineLvl w:val="9"/>
      </w:pPr>
      <w:r>
        <w:rPr>
          <w:rFonts w:ascii="方正仿宋_GBK" w:eastAsia="方正仿宋_GBK" w:cs="方正仿宋_GBK"/>
          <w:b/>
          <w:color w:val="000000"/>
          <w:sz w:val="28"/>
        </w:rPr>
        <w:t>1、网信工作经费绩效目标表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9"/>
              <w:widowControl/>
              <w:wordWrap/>
              <w:adjustRightInd/>
              <w:snapToGrid/>
              <w:textAlignment w:val="auto"/>
            </w:pPr>
            <w:r>
              <w:t>绩效目标</w:t>
            </w:r>
          </w:p>
        </w:tc>
        <w:tc>
          <w:tcPr>
            <w:tcW w:w="12756" w:type="dxa"/>
            <w:tcBorders>
              <w:bottom w:val="single" w:color="FFFFFF" w:sz="6" w:space="0"/>
            </w:tcBorders>
            <w:vAlign w:val="center"/>
          </w:tcPr>
          <w:p>
            <w:pPr>
              <w:pStyle w:val="11"/>
              <w:widowControl/>
              <w:numPr>
                <w:numId w:val="0"/>
              </w:numPr>
              <w:wordWrap/>
              <w:adjustRightInd/>
              <w:snapToGrid/>
              <w:textAlignment w:val="auto"/>
              <w:rPr>
                <w:rFonts w:hint="eastAsia"/>
              </w:rPr>
            </w:pPr>
            <w:r>
              <w:rPr>
                <w:rFonts w:hint="eastAsia"/>
                <w:lang w:val="en-US" w:eastAsia="zh-CN"/>
              </w:rPr>
              <w:t>1.</w:t>
            </w:r>
            <w:r>
              <w:rPr>
                <w:rFonts w:hint="eastAsia"/>
              </w:rPr>
              <w:t>营造安全、文明和谐的网络环境</w:t>
            </w:r>
          </w:p>
          <w:p>
            <w:pPr>
              <w:pStyle w:val="11"/>
              <w:widowControl/>
              <w:numPr>
                <w:numId w:val="0"/>
              </w:numPr>
              <w:wordWrap/>
              <w:adjustRightInd/>
              <w:snapToGrid/>
              <w:textAlignment w:val="auto"/>
              <w:rPr>
                <w:rFonts w:hint="eastAsia"/>
                <w:lang w:val="en-US" w:eastAsia="zh-CN"/>
              </w:rPr>
            </w:pPr>
            <w:r>
              <w:rPr>
                <w:rFonts w:hint="eastAsia"/>
                <w:lang w:val="en-US" w:eastAsia="zh-CN"/>
              </w:rPr>
              <w:t>2.筑牢网络安全防线，推动全县网络文化繁荣发展</w:t>
            </w:r>
          </w:p>
        </w:tc>
      </w:tr>
    </w:tbl>
    <w:p>
      <w:pPr>
        <w:widowControl/>
        <w:wordWrap/>
        <w:adjustRightInd/>
        <w:snapToGrid/>
        <w:spacing w:before="0" w:after="0" w:line="2" w:lineRule="exact"/>
        <w:ind w:firstLine="0"/>
        <w:jc w:val="center"/>
        <w:textAlignment w:val="auto"/>
        <w:outlineLvl w:val="9"/>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524"/>
        <w:gridCol w:w="2916"/>
        <w:gridCol w:w="3498"/>
        <w:gridCol w:w="1698"/>
        <w:gridCol w:w="3121"/>
      </w:tblGrid>
      <w:tr>
        <w:trPr>
          <w:trHeight w:val="367" w:hRule="atLeast"/>
          <w:tblHeader/>
          <w:jc w:val="center"/>
        </w:trPr>
        <w:tc>
          <w:tcPr>
            <w:tcW w:w="1417" w:type="dxa"/>
            <w:vAlign w:val="center"/>
          </w:tcPr>
          <w:p>
            <w:pPr>
              <w:pStyle w:val="9"/>
              <w:widowControl/>
              <w:wordWrap/>
              <w:adjustRightInd/>
              <w:snapToGrid/>
              <w:textAlignment w:val="auto"/>
            </w:pPr>
            <w:r>
              <w:t>一级指标</w:t>
            </w:r>
          </w:p>
        </w:tc>
        <w:tc>
          <w:tcPr>
            <w:tcW w:w="1524" w:type="dxa"/>
            <w:vAlign w:val="center"/>
          </w:tcPr>
          <w:p>
            <w:pPr>
              <w:pStyle w:val="9"/>
              <w:widowControl/>
              <w:wordWrap/>
              <w:adjustRightInd/>
              <w:snapToGrid/>
              <w:textAlignment w:val="auto"/>
            </w:pPr>
            <w:r>
              <w:t>二级指标</w:t>
            </w:r>
          </w:p>
        </w:tc>
        <w:tc>
          <w:tcPr>
            <w:tcW w:w="2916" w:type="dxa"/>
            <w:vAlign w:val="center"/>
          </w:tcPr>
          <w:p>
            <w:pPr>
              <w:pStyle w:val="9"/>
              <w:widowControl/>
              <w:wordWrap/>
              <w:adjustRightInd/>
              <w:snapToGrid/>
              <w:textAlignment w:val="auto"/>
            </w:pPr>
            <w:r>
              <w:t>三级指标</w:t>
            </w:r>
          </w:p>
        </w:tc>
        <w:tc>
          <w:tcPr>
            <w:tcW w:w="3498" w:type="dxa"/>
            <w:vAlign w:val="center"/>
          </w:tcPr>
          <w:p>
            <w:pPr>
              <w:pStyle w:val="9"/>
              <w:widowControl/>
              <w:wordWrap/>
              <w:adjustRightInd/>
              <w:snapToGrid/>
              <w:textAlignment w:val="auto"/>
            </w:pPr>
            <w:r>
              <w:t>绩效指标描述</w:t>
            </w:r>
          </w:p>
        </w:tc>
        <w:tc>
          <w:tcPr>
            <w:tcW w:w="1698" w:type="dxa"/>
            <w:vAlign w:val="center"/>
          </w:tcPr>
          <w:p>
            <w:pPr>
              <w:pStyle w:val="9"/>
              <w:widowControl/>
              <w:wordWrap/>
              <w:adjustRightInd/>
              <w:snapToGrid/>
              <w:textAlignment w:val="auto"/>
            </w:pPr>
            <w:r>
              <w:t>指标值</w:t>
            </w:r>
          </w:p>
        </w:tc>
        <w:tc>
          <w:tcPr>
            <w:tcW w:w="3121" w:type="dxa"/>
            <w:vAlign w:val="center"/>
          </w:tcPr>
          <w:p>
            <w:pPr>
              <w:pStyle w:val="9"/>
              <w:widowControl/>
              <w:wordWrap/>
              <w:adjustRightInd/>
              <w:snapToGrid/>
              <w:textAlignment w:val="auto"/>
            </w:pPr>
            <w:r>
              <w:t>指标值确定依据</w:t>
            </w:r>
          </w:p>
        </w:tc>
      </w:tr>
      <w:tr>
        <w:trPr>
          <w:trHeight w:val="397" w:hRule="atLeast"/>
          <w:jc w:val="center"/>
        </w:trPr>
        <w:tc>
          <w:tcPr>
            <w:tcW w:w="1417" w:type="dxa"/>
            <w:vMerge w:val="restart"/>
            <w:vAlign w:val="center"/>
          </w:tcPr>
          <w:p>
            <w:pPr>
              <w:pStyle w:val="12"/>
              <w:widowControl/>
              <w:wordWrap/>
              <w:adjustRightInd/>
              <w:snapToGrid/>
              <w:textAlignment w:val="auto"/>
            </w:pPr>
            <w:r>
              <w:t>产出指标</w:t>
            </w:r>
          </w:p>
        </w:tc>
        <w:tc>
          <w:tcPr>
            <w:tcW w:w="1524" w:type="dxa"/>
            <w:vAlign w:val="center"/>
          </w:tcPr>
          <w:p>
            <w:pPr>
              <w:pStyle w:val="11"/>
              <w:widowControl/>
              <w:wordWrap/>
              <w:adjustRightInd/>
              <w:snapToGrid/>
              <w:textAlignment w:val="auto"/>
            </w:pPr>
            <w:r>
              <w:t>数量指标</w:t>
            </w:r>
          </w:p>
        </w:tc>
        <w:tc>
          <w:tcPr>
            <w:tcW w:w="2916" w:type="dxa"/>
            <w:vAlign w:val="center"/>
          </w:tcPr>
          <w:p>
            <w:pPr>
              <w:pStyle w:val="11"/>
              <w:widowControl/>
              <w:wordWrap/>
              <w:adjustRightInd/>
              <w:snapToGrid/>
              <w:textAlignment w:val="auto"/>
            </w:pPr>
            <w:r>
              <w:t>举办活动场次</w:t>
            </w:r>
          </w:p>
        </w:tc>
        <w:tc>
          <w:tcPr>
            <w:tcW w:w="3498" w:type="dxa"/>
            <w:vAlign w:val="center"/>
          </w:tcPr>
          <w:p>
            <w:pPr>
              <w:pStyle w:val="11"/>
              <w:widowControl/>
              <w:wordWrap/>
              <w:adjustRightInd/>
              <w:snapToGrid/>
              <w:textAlignment w:val="auto"/>
            </w:pPr>
            <w:r>
              <w:t>举办活动场次</w:t>
            </w:r>
          </w:p>
        </w:tc>
        <w:tc>
          <w:tcPr>
            <w:tcW w:w="1698" w:type="dxa"/>
            <w:vAlign w:val="center"/>
          </w:tcPr>
          <w:p>
            <w:pPr>
              <w:pStyle w:val="11"/>
              <w:widowControl/>
              <w:wordWrap/>
              <w:adjustRightInd/>
              <w:snapToGrid/>
              <w:textAlignment w:val="auto"/>
            </w:pPr>
            <w:r>
              <w:t>≥5次</w:t>
            </w:r>
          </w:p>
        </w:tc>
        <w:tc>
          <w:tcPr>
            <w:tcW w:w="3121" w:type="dxa"/>
            <w:vAlign w:val="center"/>
          </w:tcPr>
          <w:p>
            <w:pPr>
              <w:pStyle w:val="11"/>
              <w:widowControl/>
              <w:wordWrap/>
              <w:adjustRightInd/>
              <w:snapToGrid/>
              <w:textAlignment w:val="auto"/>
            </w:pPr>
            <w:r>
              <w:t>年度工作计划</w:t>
            </w:r>
          </w:p>
        </w:tc>
      </w:tr>
      <w:tr>
        <w:trPr>
          <w:trHeight w:val="397" w:hRule="atLeast"/>
          <w:jc w:val="center"/>
        </w:trPr>
        <w:tc>
          <w:tcPr>
            <w:tcW w:w="1417" w:type="dxa"/>
            <w:vMerge w:val="continue"/>
            <w:vAlign w:val="center"/>
          </w:tcPr>
          <w:p>
            <w:pPr>
              <w:widowControl/>
              <w:wordWrap/>
              <w:adjustRightInd/>
              <w:snapToGrid/>
              <w:textAlignment w:val="auto"/>
            </w:pPr>
          </w:p>
        </w:tc>
        <w:tc>
          <w:tcPr>
            <w:tcW w:w="1524" w:type="dxa"/>
            <w:vAlign w:val="center"/>
          </w:tcPr>
          <w:p>
            <w:pPr>
              <w:pStyle w:val="11"/>
              <w:widowControl/>
              <w:wordWrap/>
              <w:adjustRightInd/>
              <w:snapToGrid/>
              <w:textAlignment w:val="auto"/>
            </w:pPr>
            <w:r>
              <w:t>质量指标</w:t>
            </w:r>
          </w:p>
        </w:tc>
        <w:tc>
          <w:tcPr>
            <w:tcW w:w="2916" w:type="dxa"/>
            <w:vAlign w:val="center"/>
          </w:tcPr>
          <w:p>
            <w:pPr>
              <w:pStyle w:val="11"/>
              <w:widowControl/>
              <w:wordWrap/>
              <w:adjustRightInd/>
              <w:snapToGrid/>
              <w:textAlignment w:val="auto"/>
            </w:pPr>
            <w:r>
              <w:t>业务工作完成率（%）</w:t>
            </w:r>
          </w:p>
        </w:tc>
        <w:tc>
          <w:tcPr>
            <w:tcW w:w="3498" w:type="dxa"/>
            <w:vAlign w:val="center"/>
          </w:tcPr>
          <w:p>
            <w:pPr>
              <w:pStyle w:val="11"/>
              <w:widowControl/>
              <w:wordWrap/>
              <w:adjustRightInd/>
              <w:snapToGrid/>
              <w:textAlignment w:val="auto"/>
            </w:pPr>
            <w:r>
              <w:t>实际完成工作与列入本年计划完成工作的比率</w:t>
            </w:r>
          </w:p>
        </w:tc>
        <w:tc>
          <w:tcPr>
            <w:tcW w:w="1698" w:type="dxa"/>
            <w:vAlign w:val="center"/>
          </w:tcPr>
          <w:p>
            <w:pPr>
              <w:pStyle w:val="11"/>
              <w:widowControl/>
              <w:wordWrap/>
              <w:adjustRightInd/>
              <w:snapToGrid/>
              <w:textAlignment w:val="auto"/>
            </w:pPr>
            <w:r>
              <w:t>≥95%</w:t>
            </w:r>
          </w:p>
        </w:tc>
        <w:tc>
          <w:tcPr>
            <w:tcW w:w="3121" w:type="dxa"/>
            <w:vAlign w:val="center"/>
          </w:tcPr>
          <w:p>
            <w:pPr>
              <w:pStyle w:val="11"/>
              <w:widowControl/>
              <w:wordWrap/>
              <w:adjustRightInd/>
              <w:snapToGrid/>
              <w:textAlignment w:val="auto"/>
            </w:pPr>
            <w:r>
              <w:t>年度工作计划</w:t>
            </w:r>
          </w:p>
        </w:tc>
      </w:tr>
      <w:tr>
        <w:trPr>
          <w:trHeight w:val="397" w:hRule="atLeast"/>
          <w:jc w:val="center"/>
        </w:trPr>
        <w:tc>
          <w:tcPr>
            <w:tcW w:w="1417" w:type="dxa"/>
            <w:vMerge w:val="continue"/>
            <w:vAlign w:val="center"/>
          </w:tcPr>
          <w:p>
            <w:pPr>
              <w:widowControl/>
              <w:wordWrap/>
              <w:adjustRightInd/>
              <w:snapToGrid/>
              <w:textAlignment w:val="auto"/>
            </w:pPr>
          </w:p>
        </w:tc>
        <w:tc>
          <w:tcPr>
            <w:tcW w:w="1524" w:type="dxa"/>
            <w:vAlign w:val="center"/>
          </w:tcPr>
          <w:p>
            <w:pPr>
              <w:pStyle w:val="11"/>
              <w:widowControl/>
              <w:wordWrap/>
              <w:adjustRightInd/>
              <w:snapToGrid/>
              <w:textAlignment w:val="auto"/>
            </w:pPr>
            <w:r>
              <w:t>时效指标</w:t>
            </w:r>
          </w:p>
        </w:tc>
        <w:tc>
          <w:tcPr>
            <w:tcW w:w="2916" w:type="dxa"/>
            <w:vAlign w:val="center"/>
          </w:tcPr>
          <w:p>
            <w:pPr>
              <w:pStyle w:val="11"/>
              <w:widowControl/>
              <w:wordWrap/>
              <w:adjustRightInd/>
              <w:snapToGrid/>
              <w:textAlignment w:val="auto"/>
            </w:pPr>
            <w:r>
              <w:t>各项任务完成及时率（%）</w:t>
            </w:r>
          </w:p>
        </w:tc>
        <w:tc>
          <w:tcPr>
            <w:tcW w:w="3498" w:type="dxa"/>
            <w:vAlign w:val="center"/>
          </w:tcPr>
          <w:p>
            <w:pPr>
              <w:pStyle w:val="11"/>
              <w:widowControl/>
              <w:wordWrap/>
              <w:adjustRightInd/>
              <w:snapToGrid/>
              <w:textAlignment w:val="auto"/>
            </w:pPr>
            <w:r>
              <w:t>及时完成工作的数量占计划的比例</w:t>
            </w:r>
          </w:p>
        </w:tc>
        <w:tc>
          <w:tcPr>
            <w:tcW w:w="1698" w:type="dxa"/>
            <w:vAlign w:val="center"/>
          </w:tcPr>
          <w:p>
            <w:pPr>
              <w:pStyle w:val="11"/>
              <w:widowControl/>
              <w:wordWrap/>
              <w:adjustRightInd/>
              <w:snapToGrid/>
              <w:textAlignment w:val="auto"/>
            </w:pPr>
            <w:r>
              <w:t>≥95%</w:t>
            </w:r>
          </w:p>
        </w:tc>
        <w:tc>
          <w:tcPr>
            <w:tcW w:w="3121" w:type="dxa"/>
            <w:vAlign w:val="center"/>
          </w:tcPr>
          <w:p>
            <w:pPr>
              <w:pStyle w:val="11"/>
              <w:widowControl/>
              <w:wordWrap/>
              <w:adjustRightInd/>
              <w:snapToGrid/>
              <w:textAlignment w:val="auto"/>
            </w:pPr>
            <w:r>
              <w:t>工作安排</w:t>
            </w:r>
          </w:p>
        </w:tc>
      </w:tr>
      <w:tr>
        <w:trPr>
          <w:trHeight w:val="397" w:hRule="atLeast"/>
          <w:jc w:val="center"/>
        </w:trPr>
        <w:tc>
          <w:tcPr>
            <w:tcW w:w="1417" w:type="dxa"/>
            <w:vMerge w:val="continue"/>
            <w:vAlign w:val="center"/>
          </w:tcPr>
          <w:p>
            <w:pPr>
              <w:widowControl/>
              <w:wordWrap/>
              <w:adjustRightInd/>
              <w:snapToGrid/>
              <w:textAlignment w:val="auto"/>
            </w:pPr>
          </w:p>
        </w:tc>
        <w:tc>
          <w:tcPr>
            <w:tcW w:w="1524" w:type="dxa"/>
            <w:vAlign w:val="center"/>
          </w:tcPr>
          <w:p>
            <w:pPr>
              <w:pStyle w:val="11"/>
              <w:widowControl/>
              <w:wordWrap/>
              <w:adjustRightInd/>
              <w:snapToGrid/>
              <w:textAlignment w:val="auto"/>
            </w:pPr>
            <w:r>
              <w:t>成本指标</w:t>
            </w:r>
          </w:p>
        </w:tc>
        <w:tc>
          <w:tcPr>
            <w:tcW w:w="2916" w:type="dxa"/>
            <w:vAlign w:val="center"/>
          </w:tcPr>
          <w:p>
            <w:pPr>
              <w:pStyle w:val="11"/>
              <w:widowControl/>
              <w:wordWrap/>
              <w:adjustRightInd/>
              <w:snapToGrid/>
              <w:textAlignment w:val="auto"/>
            </w:pPr>
            <w:r>
              <w:t>成本控制</w:t>
            </w:r>
          </w:p>
        </w:tc>
        <w:tc>
          <w:tcPr>
            <w:tcW w:w="3498" w:type="dxa"/>
            <w:vAlign w:val="center"/>
          </w:tcPr>
          <w:p>
            <w:pPr>
              <w:pStyle w:val="11"/>
              <w:widowControl/>
              <w:wordWrap/>
              <w:adjustRightInd/>
              <w:snapToGrid/>
              <w:textAlignment w:val="auto"/>
            </w:pPr>
            <w:r>
              <w:t>实际支出金额与预算金额的比例</w:t>
            </w:r>
          </w:p>
        </w:tc>
        <w:tc>
          <w:tcPr>
            <w:tcW w:w="1698" w:type="dxa"/>
            <w:vAlign w:val="center"/>
          </w:tcPr>
          <w:p>
            <w:pPr>
              <w:pStyle w:val="11"/>
              <w:widowControl/>
              <w:wordWrap/>
              <w:adjustRightInd/>
              <w:snapToGrid/>
              <w:textAlignment w:val="auto"/>
            </w:pPr>
            <w:r>
              <w:t>≤100%</w:t>
            </w:r>
          </w:p>
        </w:tc>
        <w:tc>
          <w:tcPr>
            <w:tcW w:w="3121" w:type="dxa"/>
            <w:vAlign w:val="center"/>
          </w:tcPr>
          <w:p>
            <w:pPr>
              <w:pStyle w:val="11"/>
              <w:widowControl/>
              <w:wordWrap/>
              <w:adjustRightInd/>
              <w:snapToGrid/>
              <w:textAlignment w:val="auto"/>
            </w:pPr>
            <w:r>
              <w:t>支付凭证及预算成本</w:t>
            </w:r>
          </w:p>
        </w:tc>
      </w:tr>
      <w:tr>
        <w:trPr>
          <w:trHeight w:val="397" w:hRule="atLeast"/>
          <w:jc w:val="center"/>
        </w:trPr>
        <w:tc>
          <w:tcPr>
            <w:tcW w:w="1417" w:type="dxa"/>
            <w:vAlign w:val="center"/>
          </w:tcPr>
          <w:p>
            <w:pPr>
              <w:pStyle w:val="12"/>
              <w:widowControl/>
              <w:wordWrap/>
              <w:adjustRightInd/>
              <w:snapToGrid/>
              <w:textAlignment w:val="auto"/>
            </w:pPr>
            <w:r>
              <w:t>效益指标</w:t>
            </w:r>
          </w:p>
        </w:tc>
        <w:tc>
          <w:tcPr>
            <w:tcW w:w="1524" w:type="dxa"/>
            <w:vAlign w:val="center"/>
          </w:tcPr>
          <w:p>
            <w:pPr>
              <w:pStyle w:val="11"/>
              <w:widowControl/>
              <w:wordWrap/>
              <w:adjustRightInd/>
              <w:snapToGrid/>
              <w:textAlignment w:val="auto"/>
            </w:pPr>
            <w:r>
              <w:t>社会效益指标</w:t>
            </w:r>
          </w:p>
        </w:tc>
        <w:tc>
          <w:tcPr>
            <w:tcW w:w="2916" w:type="dxa"/>
            <w:vAlign w:val="center"/>
          </w:tcPr>
          <w:p>
            <w:pPr>
              <w:pStyle w:val="11"/>
              <w:widowControl/>
              <w:wordWrap/>
              <w:adjustRightInd/>
              <w:snapToGrid/>
              <w:textAlignment w:val="auto"/>
            </w:pPr>
            <w:r>
              <w:t>社会影响力</w:t>
            </w:r>
          </w:p>
        </w:tc>
        <w:tc>
          <w:tcPr>
            <w:tcW w:w="3498" w:type="dxa"/>
            <w:vAlign w:val="center"/>
          </w:tcPr>
          <w:p>
            <w:pPr>
              <w:pStyle w:val="11"/>
              <w:widowControl/>
              <w:wordWrap/>
              <w:adjustRightInd/>
              <w:snapToGrid/>
              <w:textAlignment w:val="auto"/>
            </w:pPr>
            <w:r>
              <w:t>在市、县产生重要影响，得到群众的认可度</w:t>
            </w:r>
          </w:p>
        </w:tc>
        <w:tc>
          <w:tcPr>
            <w:tcW w:w="1698" w:type="dxa"/>
            <w:vAlign w:val="center"/>
          </w:tcPr>
          <w:p>
            <w:pPr>
              <w:pStyle w:val="11"/>
              <w:widowControl/>
              <w:wordWrap/>
              <w:adjustRightInd/>
              <w:snapToGrid/>
              <w:textAlignment w:val="auto"/>
            </w:pPr>
            <w:r>
              <w:t>≥95%</w:t>
            </w:r>
          </w:p>
        </w:tc>
        <w:tc>
          <w:tcPr>
            <w:tcW w:w="3121" w:type="dxa"/>
            <w:vAlign w:val="center"/>
          </w:tcPr>
          <w:p>
            <w:pPr>
              <w:pStyle w:val="11"/>
              <w:widowControl/>
              <w:wordWrap/>
              <w:adjustRightInd/>
              <w:snapToGrid/>
              <w:textAlignment w:val="auto"/>
            </w:pPr>
            <w:r>
              <w:t>根据高发[2019]33号文件、高财呈字[2019]188号文件</w:t>
            </w:r>
          </w:p>
        </w:tc>
      </w:tr>
      <w:tr>
        <w:trPr>
          <w:trHeight w:val="397" w:hRule="atLeast"/>
          <w:jc w:val="center"/>
        </w:trPr>
        <w:tc>
          <w:tcPr>
            <w:tcW w:w="1417" w:type="dxa"/>
            <w:vAlign w:val="center"/>
          </w:tcPr>
          <w:p>
            <w:pPr>
              <w:pStyle w:val="12"/>
              <w:widowControl/>
              <w:wordWrap/>
              <w:adjustRightInd/>
              <w:snapToGrid/>
              <w:textAlignment w:val="auto"/>
            </w:pPr>
            <w:r>
              <w:t>满意度指标</w:t>
            </w:r>
          </w:p>
        </w:tc>
        <w:tc>
          <w:tcPr>
            <w:tcW w:w="1524" w:type="dxa"/>
            <w:vAlign w:val="center"/>
          </w:tcPr>
          <w:p>
            <w:pPr>
              <w:pStyle w:val="11"/>
              <w:widowControl/>
              <w:wordWrap/>
              <w:adjustRightInd/>
              <w:snapToGrid/>
              <w:textAlignment w:val="auto"/>
            </w:pPr>
            <w:r>
              <w:t>服务对象满意度指标</w:t>
            </w:r>
          </w:p>
        </w:tc>
        <w:tc>
          <w:tcPr>
            <w:tcW w:w="2916" w:type="dxa"/>
            <w:vAlign w:val="center"/>
          </w:tcPr>
          <w:p>
            <w:pPr>
              <w:pStyle w:val="11"/>
              <w:widowControl/>
              <w:wordWrap/>
              <w:adjustRightInd/>
              <w:snapToGrid/>
              <w:textAlignment w:val="auto"/>
            </w:pPr>
            <w:r>
              <w:t>服务对象满意度</w:t>
            </w:r>
          </w:p>
        </w:tc>
        <w:tc>
          <w:tcPr>
            <w:tcW w:w="3498" w:type="dxa"/>
            <w:vAlign w:val="center"/>
          </w:tcPr>
          <w:p>
            <w:pPr>
              <w:pStyle w:val="11"/>
              <w:widowControl/>
              <w:wordWrap/>
              <w:adjustRightInd/>
              <w:snapToGrid/>
              <w:textAlignment w:val="auto"/>
            </w:pPr>
            <w:r>
              <w:t>群众对当年网信工作的满意度</w:t>
            </w:r>
          </w:p>
        </w:tc>
        <w:tc>
          <w:tcPr>
            <w:tcW w:w="1698" w:type="dxa"/>
            <w:vAlign w:val="center"/>
          </w:tcPr>
          <w:p>
            <w:pPr>
              <w:pStyle w:val="11"/>
              <w:widowControl/>
              <w:wordWrap/>
              <w:adjustRightInd/>
              <w:snapToGrid/>
              <w:textAlignment w:val="auto"/>
            </w:pPr>
            <w:r>
              <w:t>≥90%</w:t>
            </w:r>
          </w:p>
        </w:tc>
        <w:tc>
          <w:tcPr>
            <w:tcW w:w="3121" w:type="dxa"/>
            <w:vAlign w:val="center"/>
          </w:tcPr>
          <w:p>
            <w:pPr>
              <w:pStyle w:val="11"/>
              <w:widowControl/>
              <w:wordWrap/>
              <w:adjustRightInd/>
              <w:snapToGrid/>
              <w:textAlignment w:val="auto"/>
            </w:pPr>
            <w:r>
              <w:t>调查问卷</w:t>
            </w:r>
          </w:p>
        </w:tc>
      </w:tr>
    </w:tbl>
    <w:p>
      <w:pPr>
        <w:widowControl/>
        <w:wordWrap/>
        <w:adjustRightInd/>
        <w:snapToGrid/>
        <w:textAlignment w:val="auto"/>
        <w:sectPr>
          <w:pgSz w:w="16840" w:h="11900" w:orient="landscape"/>
          <w:pgMar w:top="1361" w:right="1020" w:bottom="1134" w:left="1020" w:header="720" w:footer="720" w:gutter="0"/>
          <w:cols w:space="720" w:num="1"/>
          <w:docGrid w:linePitch="326"/>
        </w:sectPr>
      </w:pPr>
    </w:p>
    <w:p>
      <w:pPr>
        <w:widowControl/>
        <w:wordWrap/>
        <w:adjustRightInd/>
        <w:snapToGrid/>
        <w:spacing w:before="0" w:after="0"/>
        <w:ind w:firstLine="560"/>
        <w:jc w:val="left"/>
        <w:textAlignment w:val="auto"/>
        <w:outlineLvl w:val="9"/>
      </w:pPr>
      <w:r>
        <w:rPr>
          <w:rFonts w:ascii="方正仿宋_GBK" w:eastAsia="方正仿宋_GBK" w:cs="方正仿宋_GBK"/>
          <w:b/>
          <w:color w:val="000000"/>
          <w:sz w:val="28"/>
        </w:rPr>
        <w:t>2、网信工作经费（劳务派遣）绩效目标表</w:t>
      </w:r>
    </w:p>
    <w:tbl>
      <w:tblPr>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rPr>
          <w:trHeight w:val="397" w:hRule="atLeast"/>
          <w:jc w:val="center"/>
        </w:trPr>
        <w:tc>
          <w:tcPr>
            <w:tcW w:w="1417" w:type="dxa"/>
            <w:tcBorders>
              <w:bottom w:val="single" w:color="FFFFFF" w:sz="6" w:space="0"/>
            </w:tcBorders>
            <w:vAlign w:val="center"/>
          </w:tcPr>
          <w:p>
            <w:pPr>
              <w:pStyle w:val="9"/>
              <w:widowControl/>
              <w:wordWrap/>
              <w:adjustRightInd/>
              <w:snapToGrid/>
              <w:textAlignment w:val="auto"/>
            </w:pPr>
            <w:r>
              <w:t>绩效目标</w:t>
            </w:r>
          </w:p>
        </w:tc>
        <w:tc>
          <w:tcPr>
            <w:tcW w:w="12756" w:type="dxa"/>
            <w:tcBorders>
              <w:bottom w:val="single" w:color="FFFFFF" w:sz="6" w:space="0"/>
            </w:tcBorders>
            <w:vAlign w:val="center"/>
          </w:tcPr>
          <w:p>
            <w:pPr>
              <w:pStyle w:val="11"/>
              <w:widowControl/>
              <w:numPr>
                <w:numId w:val="0"/>
              </w:numPr>
              <w:wordWrap/>
              <w:adjustRightInd/>
              <w:snapToGrid/>
              <w:textAlignment w:val="auto"/>
              <w:rPr>
                <w:rFonts w:hint="eastAsia"/>
              </w:rPr>
            </w:pPr>
            <w:r>
              <w:rPr>
                <w:rFonts w:hint="eastAsia"/>
                <w:lang w:val="en-US" w:eastAsia="zh-CN"/>
              </w:rPr>
              <w:t>1.</w:t>
            </w:r>
            <w:r>
              <w:rPr>
                <w:rFonts w:hint="eastAsia"/>
              </w:rPr>
              <w:t>营造安全、文明和谐的网络环境</w:t>
            </w:r>
          </w:p>
          <w:p>
            <w:pPr>
              <w:pStyle w:val="11"/>
              <w:widowControl/>
              <w:numPr>
                <w:numId w:val="0"/>
              </w:numPr>
              <w:wordWrap/>
              <w:adjustRightInd/>
              <w:snapToGrid/>
              <w:textAlignment w:val="auto"/>
              <w:rPr>
                <w:rFonts w:hint="default"/>
                <w:lang w:val="en-US" w:eastAsia="zh-CN"/>
              </w:rPr>
            </w:pPr>
            <w:r>
              <w:rPr>
                <w:rFonts w:hint="eastAsia"/>
                <w:lang w:val="en-US" w:eastAsia="zh-CN"/>
              </w:rPr>
              <w:t>2.</w:t>
            </w:r>
            <w:r>
              <w:rPr>
                <w:rFonts w:hint="eastAsia"/>
              </w:rPr>
              <w:t>筑牢网络安全防线，推动全县网络文化繁荣发展</w:t>
            </w:r>
          </w:p>
          <w:p>
            <w:pPr>
              <w:pStyle w:val="11"/>
              <w:widowControl/>
              <w:numPr>
                <w:numId w:val="0"/>
              </w:numPr>
              <w:wordWrap/>
              <w:adjustRightInd/>
              <w:snapToGrid/>
              <w:textAlignment w:val="auto"/>
              <w:rPr>
                <w:rFonts w:hint="default" w:ascii="宋体" w:hAnsi="宋体" w:cs="宋体"/>
                <w:color w:val="000000"/>
                <w:sz w:val="20"/>
                <w:szCs w:val="20"/>
                <w:lang w:val="en-US" w:eastAsia="zh-CN"/>
              </w:rPr>
            </w:pPr>
            <w:r>
              <w:rPr>
                <w:rFonts w:hint="eastAsia"/>
                <w:lang w:val="en-US" w:eastAsia="zh-CN"/>
              </w:rPr>
              <w:t>3.</w:t>
            </w:r>
            <w:r>
              <w:rPr>
                <w:rFonts w:hint="eastAsia"/>
              </w:rPr>
              <w:t>以信息化突破推动我县经济社会高质量发展。</w:t>
            </w:r>
          </w:p>
        </w:tc>
      </w:tr>
    </w:tbl>
    <w:p>
      <w:pPr>
        <w:widowControl/>
        <w:wordWrap/>
        <w:adjustRightInd/>
        <w:snapToGrid/>
        <w:spacing w:before="0" w:after="0" w:line="2" w:lineRule="exact"/>
        <w:ind w:firstLine="0"/>
        <w:jc w:val="center"/>
        <w:textAlignment w:val="auto"/>
        <w:outlineLvl w:val="9"/>
      </w:pPr>
      <w:r>
        <w:rPr>
          <w:rFonts w:ascii="方正书宋_GBK" w:eastAsia="方正书宋_GBK" w:cs="方正书宋_GBK"/>
          <w:color w:val="000000"/>
          <w:sz w:val="18"/>
        </w:rPr>
        <w:t xml:space="preserve"> </w:t>
      </w:r>
    </w:p>
    <w:tbl>
      <w:tblPr>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rPr>
          <w:trHeight w:val="397" w:hRule="atLeast"/>
          <w:tblHeader/>
          <w:jc w:val="center"/>
        </w:trPr>
        <w:tc>
          <w:tcPr>
            <w:tcW w:w="1417" w:type="dxa"/>
            <w:vAlign w:val="center"/>
          </w:tcPr>
          <w:p>
            <w:pPr>
              <w:pStyle w:val="9"/>
              <w:widowControl/>
              <w:wordWrap/>
              <w:adjustRightInd/>
              <w:snapToGrid/>
              <w:textAlignment w:val="auto"/>
            </w:pPr>
            <w:r>
              <w:t>一级指标</w:t>
            </w:r>
          </w:p>
        </w:tc>
        <w:tc>
          <w:tcPr>
            <w:tcW w:w="2268" w:type="dxa"/>
            <w:vAlign w:val="center"/>
          </w:tcPr>
          <w:p>
            <w:pPr>
              <w:pStyle w:val="9"/>
              <w:widowControl/>
              <w:wordWrap/>
              <w:adjustRightInd/>
              <w:snapToGrid/>
              <w:textAlignment w:val="auto"/>
            </w:pPr>
            <w:r>
              <w:t>二级指标</w:t>
            </w:r>
          </w:p>
        </w:tc>
        <w:tc>
          <w:tcPr>
            <w:tcW w:w="2835" w:type="dxa"/>
            <w:vAlign w:val="center"/>
          </w:tcPr>
          <w:p>
            <w:pPr>
              <w:pStyle w:val="9"/>
              <w:widowControl/>
              <w:wordWrap/>
              <w:adjustRightInd/>
              <w:snapToGrid/>
              <w:textAlignment w:val="auto"/>
            </w:pPr>
            <w:r>
              <w:t>三级指标</w:t>
            </w:r>
          </w:p>
        </w:tc>
        <w:tc>
          <w:tcPr>
            <w:tcW w:w="2835" w:type="dxa"/>
            <w:vAlign w:val="center"/>
          </w:tcPr>
          <w:p>
            <w:pPr>
              <w:pStyle w:val="9"/>
              <w:widowControl/>
              <w:wordWrap/>
              <w:adjustRightInd/>
              <w:snapToGrid/>
              <w:textAlignment w:val="auto"/>
            </w:pPr>
            <w:r>
              <w:t>绩效指标描述</w:t>
            </w:r>
          </w:p>
        </w:tc>
        <w:tc>
          <w:tcPr>
            <w:tcW w:w="2551" w:type="dxa"/>
            <w:vAlign w:val="center"/>
          </w:tcPr>
          <w:p>
            <w:pPr>
              <w:pStyle w:val="9"/>
              <w:widowControl/>
              <w:wordWrap/>
              <w:adjustRightInd/>
              <w:snapToGrid/>
              <w:textAlignment w:val="auto"/>
            </w:pPr>
            <w:r>
              <w:t>指标值</w:t>
            </w:r>
          </w:p>
        </w:tc>
        <w:tc>
          <w:tcPr>
            <w:tcW w:w="2268" w:type="dxa"/>
            <w:vAlign w:val="center"/>
          </w:tcPr>
          <w:p>
            <w:pPr>
              <w:pStyle w:val="9"/>
              <w:widowControl/>
              <w:wordWrap/>
              <w:adjustRightInd/>
              <w:snapToGrid/>
              <w:textAlignment w:val="auto"/>
            </w:pPr>
            <w:r>
              <w:t>指标值确定依据</w:t>
            </w:r>
          </w:p>
        </w:tc>
      </w:tr>
      <w:tr>
        <w:trPr>
          <w:trHeight w:val="397" w:hRule="atLeast"/>
          <w:jc w:val="center"/>
        </w:trPr>
        <w:tc>
          <w:tcPr>
            <w:tcW w:w="1417" w:type="dxa"/>
            <w:vMerge w:val="restart"/>
            <w:vAlign w:val="center"/>
          </w:tcPr>
          <w:p>
            <w:pPr>
              <w:pStyle w:val="12"/>
              <w:widowControl/>
              <w:wordWrap/>
              <w:adjustRightInd/>
              <w:snapToGrid/>
              <w:textAlignment w:val="auto"/>
            </w:pPr>
            <w:r>
              <w:t>产出指标</w:t>
            </w:r>
          </w:p>
        </w:tc>
        <w:tc>
          <w:tcPr>
            <w:tcW w:w="2268" w:type="dxa"/>
            <w:vAlign w:val="center"/>
          </w:tcPr>
          <w:p>
            <w:pPr>
              <w:pStyle w:val="11"/>
              <w:widowControl/>
              <w:wordWrap/>
              <w:adjustRightInd/>
              <w:snapToGrid/>
              <w:textAlignment w:val="auto"/>
            </w:pPr>
            <w:r>
              <w:t>数量指标</w:t>
            </w:r>
          </w:p>
        </w:tc>
        <w:tc>
          <w:tcPr>
            <w:tcW w:w="2835" w:type="dxa"/>
            <w:vAlign w:val="center"/>
          </w:tcPr>
          <w:p>
            <w:pPr>
              <w:pStyle w:val="11"/>
              <w:widowControl/>
              <w:wordWrap/>
              <w:adjustRightInd/>
              <w:snapToGrid/>
              <w:textAlignment w:val="auto"/>
            </w:pPr>
            <w:r>
              <w:t>组织开展宣传活动次数</w:t>
            </w:r>
          </w:p>
        </w:tc>
        <w:tc>
          <w:tcPr>
            <w:tcW w:w="2835" w:type="dxa"/>
            <w:vAlign w:val="center"/>
          </w:tcPr>
          <w:p>
            <w:pPr>
              <w:pStyle w:val="11"/>
              <w:widowControl/>
              <w:wordWrap/>
              <w:adjustRightInd/>
              <w:snapToGrid/>
              <w:textAlignment w:val="auto"/>
            </w:pPr>
            <w:r>
              <w:t>组织开展宣传活动次数</w:t>
            </w:r>
          </w:p>
        </w:tc>
        <w:tc>
          <w:tcPr>
            <w:tcW w:w="2551" w:type="dxa"/>
            <w:vAlign w:val="center"/>
          </w:tcPr>
          <w:p>
            <w:pPr>
              <w:pStyle w:val="11"/>
              <w:widowControl/>
              <w:wordWrap/>
              <w:adjustRightInd/>
              <w:snapToGrid/>
              <w:textAlignment w:val="auto"/>
            </w:pPr>
            <w:r>
              <w:t>≥1次</w:t>
            </w:r>
          </w:p>
        </w:tc>
        <w:tc>
          <w:tcPr>
            <w:tcW w:w="2268" w:type="dxa"/>
            <w:vAlign w:val="center"/>
          </w:tcPr>
          <w:p>
            <w:pPr>
              <w:pStyle w:val="11"/>
              <w:widowControl/>
              <w:wordWrap/>
              <w:adjustRightInd/>
              <w:snapToGrid/>
              <w:textAlignment w:val="auto"/>
            </w:pPr>
            <w:r>
              <w:t>根据高发[2019]33号文件、高财呈字[2019]188号文件</w:t>
            </w:r>
          </w:p>
        </w:tc>
      </w:tr>
      <w:tr>
        <w:trPr>
          <w:trHeight w:val="397" w:hRule="atLeast"/>
          <w:jc w:val="center"/>
        </w:trPr>
        <w:tc>
          <w:tcPr>
            <w:tcW w:w="1417" w:type="dxa"/>
            <w:vMerge w:val="continue"/>
            <w:vAlign w:val="center"/>
          </w:tcPr>
          <w:p>
            <w:pPr>
              <w:widowControl/>
              <w:wordWrap/>
              <w:adjustRightInd/>
              <w:snapToGrid/>
              <w:textAlignment w:val="auto"/>
            </w:pPr>
          </w:p>
        </w:tc>
        <w:tc>
          <w:tcPr>
            <w:tcW w:w="2268" w:type="dxa"/>
            <w:vAlign w:val="center"/>
          </w:tcPr>
          <w:p>
            <w:pPr>
              <w:pStyle w:val="11"/>
              <w:widowControl/>
              <w:wordWrap/>
              <w:adjustRightInd/>
              <w:snapToGrid/>
              <w:textAlignment w:val="auto"/>
            </w:pPr>
            <w:r>
              <w:t>质量指标</w:t>
            </w:r>
          </w:p>
        </w:tc>
        <w:tc>
          <w:tcPr>
            <w:tcW w:w="2835" w:type="dxa"/>
            <w:vAlign w:val="center"/>
          </w:tcPr>
          <w:p>
            <w:pPr>
              <w:pStyle w:val="11"/>
              <w:widowControl/>
              <w:wordWrap/>
              <w:adjustRightInd/>
              <w:snapToGrid/>
              <w:textAlignment w:val="auto"/>
            </w:pPr>
            <w:r>
              <w:t>工作完成率</w:t>
            </w:r>
          </w:p>
        </w:tc>
        <w:tc>
          <w:tcPr>
            <w:tcW w:w="2835" w:type="dxa"/>
            <w:vAlign w:val="center"/>
          </w:tcPr>
          <w:p>
            <w:pPr>
              <w:pStyle w:val="11"/>
              <w:widowControl/>
              <w:wordWrap/>
              <w:adjustRightInd/>
              <w:snapToGrid/>
              <w:textAlignment w:val="auto"/>
            </w:pPr>
            <w:r>
              <w:t>实际完成工作与列入本年计划完成工作的比率</w:t>
            </w:r>
          </w:p>
        </w:tc>
        <w:tc>
          <w:tcPr>
            <w:tcW w:w="2551" w:type="dxa"/>
            <w:vAlign w:val="center"/>
          </w:tcPr>
          <w:p>
            <w:pPr>
              <w:pStyle w:val="11"/>
              <w:widowControl/>
              <w:wordWrap/>
              <w:adjustRightInd/>
              <w:snapToGrid/>
              <w:textAlignment w:val="auto"/>
            </w:pPr>
            <w:r>
              <w:t>≥95%</w:t>
            </w:r>
          </w:p>
        </w:tc>
        <w:tc>
          <w:tcPr>
            <w:tcW w:w="2268" w:type="dxa"/>
            <w:vAlign w:val="center"/>
          </w:tcPr>
          <w:p>
            <w:pPr>
              <w:pStyle w:val="11"/>
              <w:widowControl/>
              <w:wordWrap/>
              <w:adjustRightInd/>
              <w:snapToGrid/>
              <w:textAlignment w:val="auto"/>
            </w:pPr>
            <w:r>
              <w:t>年度工作计划</w:t>
            </w:r>
          </w:p>
        </w:tc>
      </w:tr>
      <w:tr>
        <w:trPr>
          <w:trHeight w:val="397" w:hRule="atLeast"/>
          <w:jc w:val="center"/>
        </w:trPr>
        <w:tc>
          <w:tcPr>
            <w:tcW w:w="1417" w:type="dxa"/>
            <w:vMerge w:val="continue"/>
            <w:vAlign w:val="center"/>
          </w:tcPr>
          <w:p>
            <w:pPr>
              <w:widowControl/>
              <w:wordWrap/>
              <w:adjustRightInd/>
              <w:snapToGrid/>
              <w:textAlignment w:val="auto"/>
            </w:pPr>
          </w:p>
        </w:tc>
        <w:tc>
          <w:tcPr>
            <w:tcW w:w="2268" w:type="dxa"/>
            <w:vAlign w:val="center"/>
          </w:tcPr>
          <w:p>
            <w:pPr>
              <w:pStyle w:val="11"/>
              <w:widowControl/>
              <w:wordWrap/>
              <w:adjustRightInd/>
              <w:snapToGrid/>
              <w:textAlignment w:val="auto"/>
            </w:pPr>
            <w:r>
              <w:t>时效指标</w:t>
            </w:r>
          </w:p>
        </w:tc>
        <w:tc>
          <w:tcPr>
            <w:tcW w:w="2835" w:type="dxa"/>
            <w:vAlign w:val="center"/>
          </w:tcPr>
          <w:p>
            <w:pPr>
              <w:pStyle w:val="11"/>
              <w:widowControl/>
              <w:wordWrap/>
              <w:adjustRightInd/>
              <w:snapToGrid/>
              <w:textAlignment w:val="auto"/>
            </w:pPr>
            <w:r>
              <w:t>工作完成及时率</w:t>
            </w:r>
          </w:p>
        </w:tc>
        <w:tc>
          <w:tcPr>
            <w:tcW w:w="2835" w:type="dxa"/>
            <w:vAlign w:val="center"/>
          </w:tcPr>
          <w:p>
            <w:pPr>
              <w:pStyle w:val="11"/>
              <w:widowControl/>
              <w:wordWrap/>
              <w:adjustRightInd/>
              <w:snapToGrid/>
              <w:textAlignment w:val="auto"/>
            </w:pPr>
            <w:r>
              <w:t>及时完成的工作占全部工作量的比率</w:t>
            </w:r>
          </w:p>
        </w:tc>
        <w:tc>
          <w:tcPr>
            <w:tcW w:w="2551" w:type="dxa"/>
            <w:vAlign w:val="center"/>
          </w:tcPr>
          <w:p>
            <w:pPr>
              <w:pStyle w:val="11"/>
              <w:widowControl/>
              <w:wordWrap/>
              <w:adjustRightInd/>
              <w:snapToGrid/>
              <w:textAlignment w:val="auto"/>
            </w:pPr>
            <w:r>
              <w:t>≥95%</w:t>
            </w:r>
          </w:p>
        </w:tc>
        <w:tc>
          <w:tcPr>
            <w:tcW w:w="2268" w:type="dxa"/>
            <w:vAlign w:val="center"/>
          </w:tcPr>
          <w:p>
            <w:pPr>
              <w:pStyle w:val="11"/>
              <w:widowControl/>
              <w:wordWrap/>
              <w:adjustRightInd/>
              <w:snapToGrid/>
              <w:textAlignment w:val="auto"/>
            </w:pPr>
            <w:r>
              <w:t>年度工作计划</w:t>
            </w:r>
          </w:p>
        </w:tc>
      </w:tr>
      <w:tr>
        <w:trPr>
          <w:trHeight w:val="397" w:hRule="atLeast"/>
          <w:jc w:val="center"/>
        </w:trPr>
        <w:tc>
          <w:tcPr>
            <w:tcW w:w="1417" w:type="dxa"/>
            <w:vMerge w:val="continue"/>
            <w:vAlign w:val="center"/>
          </w:tcPr>
          <w:p>
            <w:pPr>
              <w:widowControl/>
              <w:wordWrap/>
              <w:adjustRightInd/>
              <w:snapToGrid/>
              <w:textAlignment w:val="auto"/>
            </w:pPr>
          </w:p>
        </w:tc>
        <w:tc>
          <w:tcPr>
            <w:tcW w:w="2268" w:type="dxa"/>
            <w:vAlign w:val="center"/>
          </w:tcPr>
          <w:p>
            <w:pPr>
              <w:pStyle w:val="11"/>
              <w:widowControl/>
              <w:wordWrap/>
              <w:adjustRightInd/>
              <w:snapToGrid/>
              <w:textAlignment w:val="auto"/>
            </w:pPr>
            <w:r>
              <w:t>成本指标</w:t>
            </w:r>
          </w:p>
        </w:tc>
        <w:tc>
          <w:tcPr>
            <w:tcW w:w="2835" w:type="dxa"/>
            <w:vAlign w:val="center"/>
          </w:tcPr>
          <w:p>
            <w:pPr>
              <w:pStyle w:val="11"/>
              <w:widowControl/>
              <w:wordWrap/>
              <w:adjustRightInd/>
              <w:snapToGrid/>
              <w:textAlignment w:val="auto"/>
            </w:pPr>
            <w:r>
              <w:t>成本控制率</w:t>
            </w:r>
          </w:p>
        </w:tc>
        <w:tc>
          <w:tcPr>
            <w:tcW w:w="2835" w:type="dxa"/>
            <w:vAlign w:val="center"/>
          </w:tcPr>
          <w:p>
            <w:pPr>
              <w:pStyle w:val="11"/>
              <w:widowControl/>
              <w:wordWrap/>
              <w:adjustRightInd/>
              <w:snapToGrid/>
              <w:textAlignment w:val="auto"/>
            </w:pPr>
            <w:r>
              <w:t>实际支出金额与预算金额的比率</w:t>
            </w:r>
          </w:p>
        </w:tc>
        <w:tc>
          <w:tcPr>
            <w:tcW w:w="2551" w:type="dxa"/>
            <w:vAlign w:val="center"/>
          </w:tcPr>
          <w:p>
            <w:pPr>
              <w:pStyle w:val="11"/>
              <w:widowControl/>
              <w:wordWrap/>
              <w:adjustRightInd/>
              <w:snapToGrid/>
              <w:textAlignment w:val="auto"/>
            </w:pPr>
            <w:r>
              <w:t>≤100%</w:t>
            </w:r>
          </w:p>
        </w:tc>
        <w:tc>
          <w:tcPr>
            <w:tcW w:w="2268" w:type="dxa"/>
            <w:vAlign w:val="center"/>
          </w:tcPr>
          <w:p>
            <w:pPr>
              <w:pStyle w:val="11"/>
              <w:widowControl/>
              <w:wordWrap/>
              <w:adjustRightInd/>
              <w:snapToGrid/>
              <w:textAlignment w:val="auto"/>
            </w:pPr>
            <w:r>
              <w:t>支付凭证及预算成本</w:t>
            </w:r>
          </w:p>
        </w:tc>
      </w:tr>
      <w:tr>
        <w:trPr>
          <w:trHeight w:val="397" w:hRule="atLeast"/>
          <w:jc w:val="center"/>
        </w:trPr>
        <w:tc>
          <w:tcPr>
            <w:tcW w:w="1417" w:type="dxa"/>
            <w:vAlign w:val="center"/>
          </w:tcPr>
          <w:p>
            <w:pPr>
              <w:pStyle w:val="12"/>
              <w:widowControl/>
              <w:wordWrap/>
              <w:adjustRightInd/>
              <w:snapToGrid/>
              <w:textAlignment w:val="auto"/>
            </w:pPr>
            <w:r>
              <w:t>效益指标</w:t>
            </w:r>
          </w:p>
        </w:tc>
        <w:tc>
          <w:tcPr>
            <w:tcW w:w="2268" w:type="dxa"/>
            <w:vAlign w:val="center"/>
          </w:tcPr>
          <w:p>
            <w:pPr>
              <w:pStyle w:val="11"/>
              <w:widowControl/>
              <w:wordWrap/>
              <w:adjustRightInd/>
              <w:snapToGrid/>
              <w:textAlignment w:val="auto"/>
            </w:pPr>
            <w:r>
              <w:t>社会效益指标</w:t>
            </w:r>
          </w:p>
        </w:tc>
        <w:tc>
          <w:tcPr>
            <w:tcW w:w="2835" w:type="dxa"/>
            <w:vAlign w:val="center"/>
          </w:tcPr>
          <w:p>
            <w:pPr>
              <w:pStyle w:val="11"/>
              <w:widowControl/>
              <w:wordWrap/>
              <w:adjustRightInd/>
              <w:snapToGrid/>
              <w:textAlignment w:val="auto"/>
            </w:pPr>
            <w:r>
              <w:t>社会影响力</w:t>
            </w:r>
          </w:p>
        </w:tc>
        <w:tc>
          <w:tcPr>
            <w:tcW w:w="2835" w:type="dxa"/>
            <w:vAlign w:val="center"/>
          </w:tcPr>
          <w:p>
            <w:pPr>
              <w:pStyle w:val="11"/>
              <w:widowControl/>
              <w:wordWrap/>
              <w:adjustRightInd/>
              <w:snapToGrid/>
              <w:textAlignment w:val="auto"/>
            </w:pPr>
            <w:r>
              <w:t>在县产生重要影响，得到广大群众的认可度。</w:t>
            </w:r>
          </w:p>
        </w:tc>
        <w:tc>
          <w:tcPr>
            <w:tcW w:w="2551" w:type="dxa"/>
            <w:vAlign w:val="center"/>
          </w:tcPr>
          <w:p>
            <w:pPr>
              <w:pStyle w:val="11"/>
              <w:widowControl/>
              <w:wordWrap/>
              <w:adjustRightInd/>
              <w:snapToGrid/>
              <w:textAlignment w:val="auto"/>
            </w:pPr>
            <w:r>
              <w:t>≥90%</w:t>
            </w:r>
          </w:p>
        </w:tc>
        <w:tc>
          <w:tcPr>
            <w:tcW w:w="2268" w:type="dxa"/>
            <w:vAlign w:val="center"/>
          </w:tcPr>
          <w:p>
            <w:pPr>
              <w:pStyle w:val="11"/>
              <w:widowControl/>
              <w:wordWrap/>
              <w:adjustRightInd/>
              <w:snapToGrid/>
              <w:textAlignment w:val="auto"/>
            </w:pPr>
            <w:r>
              <w:t>根据高发[2019]33号文件、高财呈字[2019]188号文件</w:t>
            </w:r>
          </w:p>
        </w:tc>
      </w:tr>
      <w:tr>
        <w:trPr>
          <w:trHeight w:val="397" w:hRule="atLeast"/>
          <w:jc w:val="center"/>
        </w:trPr>
        <w:tc>
          <w:tcPr>
            <w:tcW w:w="1417" w:type="dxa"/>
            <w:vAlign w:val="center"/>
          </w:tcPr>
          <w:p>
            <w:pPr>
              <w:pStyle w:val="12"/>
              <w:widowControl/>
              <w:wordWrap/>
              <w:adjustRightInd/>
              <w:snapToGrid/>
              <w:textAlignment w:val="auto"/>
            </w:pPr>
            <w:r>
              <w:t>满意度指标</w:t>
            </w:r>
          </w:p>
        </w:tc>
        <w:tc>
          <w:tcPr>
            <w:tcW w:w="2268" w:type="dxa"/>
            <w:vAlign w:val="center"/>
          </w:tcPr>
          <w:p>
            <w:pPr>
              <w:pStyle w:val="11"/>
              <w:widowControl/>
              <w:wordWrap/>
              <w:adjustRightInd/>
              <w:snapToGrid/>
              <w:textAlignment w:val="auto"/>
            </w:pPr>
            <w:r>
              <w:t>服务对象满意度指标</w:t>
            </w:r>
          </w:p>
        </w:tc>
        <w:tc>
          <w:tcPr>
            <w:tcW w:w="2835" w:type="dxa"/>
            <w:vAlign w:val="center"/>
          </w:tcPr>
          <w:p>
            <w:pPr>
              <w:pStyle w:val="11"/>
              <w:widowControl/>
              <w:wordWrap/>
              <w:adjustRightInd/>
              <w:snapToGrid/>
              <w:textAlignment w:val="auto"/>
            </w:pPr>
            <w:r>
              <w:t>群众满意度</w:t>
            </w:r>
          </w:p>
        </w:tc>
        <w:tc>
          <w:tcPr>
            <w:tcW w:w="2835" w:type="dxa"/>
            <w:vAlign w:val="center"/>
          </w:tcPr>
          <w:p>
            <w:pPr>
              <w:pStyle w:val="11"/>
              <w:widowControl/>
              <w:wordWrap/>
              <w:adjustRightInd/>
              <w:snapToGrid/>
              <w:textAlignment w:val="auto"/>
            </w:pPr>
            <w:r>
              <w:t>群众对当年网信工作的整体满意度</w:t>
            </w:r>
          </w:p>
        </w:tc>
        <w:tc>
          <w:tcPr>
            <w:tcW w:w="2551" w:type="dxa"/>
            <w:vAlign w:val="center"/>
          </w:tcPr>
          <w:p>
            <w:pPr>
              <w:pStyle w:val="11"/>
              <w:widowControl/>
              <w:wordWrap/>
              <w:adjustRightInd/>
              <w:snapToGrid/>
              <w:textAlignment w:val="auto"/>
            </w:pPr>
            <w:r>
              <w:t>≥90%</w:t>
            </w:r>
          </w:p>
        </w:tc>
        <w:tc>
          <w:tcPr>
            <w:tcW w:w="2268" w:type="dxa"/>
            <w:vAlign w:val="center"/>
          </w:tcPr>
          <w:p>
            <w:pPr>
              <w:pStyle w:val="11"/>
              <w:widowControl/>
              <w:wordWrap/>
              <w:adjustRightInd/>
              <w:snapToGrid/>
              <w:textAlignment w:val="auto"/>
            </w:pPr>
            <w:r>
              <w:t>调查问卷</w:t>
            </w:r>
          </w:p>
        </w:tc>
      </w:tr>
    </w:tbl>
    <w:p>
      <w:pPr>
        <w:widowControl/>
        <w:wordWrap/>
        <w:adjustRightInd/>
        <w:snapToGrid/>
        <w:textAlignment w:val="auto"/>
      </w:pPr>
    </w:p>
    <w:p>
      <w:pPr>
        <w:widowControl/>
        <w:tabs>
          <w:tab w:val="left" w:pos="650"/>
        </w:tabs>
        <w:wordWrap/>
        <w:adjustRightInd/>
        <w:snapToGrid/>
        <w:jc w:val="left"/>
        <w:textAlignment w:val="auto"/>
      </w:pPr>
      <w:r>
        <w:rPr>
          <w:rFonts w:hint="eastAsia" w:eastAsia="宋体"/>
          <w:lang w:val="en-US" w:eastAsia="zh-CN"/>
        </w:rPr>
        <w:tab/>
      </w:r>
      <w:bookmarkStart w:id="14" w:name="_Toc_3_3_0000000015"/>
      <w:r>
        <w:rPr>
          <w:rFonts w:ascii="黑体" w:eastAsia="黑体" w:cs="黑体"/>
          <w:color w:val="000000"/>
          <w:sz w:val="32"/>
        </w:rPr>
        <w:t>六、政府采购预算情况</w:t>
      </w:r>
      <w:bookmarkEnd w:id="14"/>
    </w:p>
    <w:p>
      <w:pPr>
        <w:widowControl/>
        <w:wordWrap/>
        <w:adjustRightInd/>
        <w:snapToGrid/>
        <w:spacing w:before="0" w:after="0" w:line="500" w:lineRule="exact"/>
        <w:ind w:firstLine="560"/>
        <w:jc w:val="left"/>
        <w:textAlignment w:val="auto"/>
        <w:outlineLvl w:val="9"/>
        <w:rPr>
          <w:rFonts w:ascii="方正小标宋_GBK" w:eastAsia="方正小标宋_GBK" w:cs="方正小标宋_GBK"/>
          <w:color w:val="000000"/>
          <w:sz w:val="36"/>
        </w:rPr>
      </w:pPr>
      <w:r>
        <w:rPr>
          <w:rFonts w:ascii="Times New Roman" w:hAnsi="Times New Roman" w:eastAsia="方正仿宋_GBK" w:cs="Times New Roman"/>
          <w:b w:val="0"/>
          <w:color w:val="000000"/>
          <w:sz w:val="28"/>
        </w:rPr>
        <w:t>2022年，中共高阳县委网信办安排政府采购预算0.00万元。具体内容见下表。</w:t>
      </w:r>
    </w:p>
    <w:p>
      <w:pPr>
        <w:widowControl/>
        <w:wordWrap/>
        <w:adjustRightInd/>
        <w:snapToGrid/>
        <w:spacing w:before="0" w:after="0" w:line="240" w:lineRule="auto"/>
        <w:ind w:firstLine="0"/>
        <w:jc w:val="center"/>
        <w:textAlignment w:val="auto"/>
        <w:outlineLvl w:val="9"/>
      </w:pPr>
      <w:r>
        <w:rPr>
          <w:rFonts w:ascii="方正小标宋_GBK" w:eastAsia="方正小标宋_GBK" w:cs="方正小标宋_GBK"/>
          <w:color w:val="000000"/>
          <w:sz w:val="36"/>
        </w:rPr>
        <w:t>部门政府采购预算</w:t>
      </w:r>
    </w:p>
    <w:tbl>
      <w:tblPr>
        <w:tblW w:w="150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5"/>
        <w:gridCol w:w="904"/>
        <w:gridCol w:w="1063"/>
        <w:gridCol w:w="1063"/>
        <w:gridCol w:w="665"/>
        <w:gridCol w:w="797"/>
        <w:gridCol w:w="797"/>
        <w:gridCol w:w="904"/>
        <w:gridCol w:w="904"/>
        <w:gridCol w:w="904"/>
        <w:gridCol w:w="904"/>
        <w:gridCol w:w="904"/>
        <w:gridCol w:w="904"/>
        <w:gridCol w:w="904"/>
        <w:gridCol w:w="904"/>
        <w:gridCol w:w="904"/>
      </w:tblGrid>
      <w:tr>
        <w:trPr>
          <w:cantSplit/>
          <w:tblHeader/>
          <w:jc w:val="center"/>
        </w:trPr>
        <w:tc>
          <w:tcPr>
            <w:tcW w:w="6884" w:type="dxa"/>
            <w:gridSpan w:val="7"/>
            <w:tcBorders>
              <w:top w:val="single" w:color="FFFFFF" w:sz="6" w:space="0"/>
              <w:left w:val="single" w:color="FFFFFF" w:sz="6" w:space="0"/>
              <w:right w:val="single" w:color="FFFFFF" w:sz="6" w:space="0"/>
            </w:tcBorders>
            <w:vAlign w:val="center"/>
          </w:tcPr>
          <w:p>
            <w:pPr>
              <w:pStyle w:val="8"/>
              <w:widowControl/>
              <w:wordWrap/>
              <w:adjustRightInd/>
              <w:snapToGrid/>
              <w:textAlignment w:val="auto"/>
            </w:pPr>
            <w:r>
              <w:t>224中共高阳县委网信办</w:t>
            </w:r>
          </w:p>
        </w:tc>
        <w:tc>
          <w:tcPr>
            <w:tcW w:w="8136" w:type="dxa"/>
            <w:gridSpan w:val="9"/>
            <w:tcBorders>
              <w:top w:val="single" w:color="FFFFFF" w:sz="6" w:space="0"/>
              <w:left w:val="single" w:color="FFFFFF" w:sz="6" w:space="0"/>
              <w:right w:val="single" w:color="FFFFFF" w:sz="6" w:space="0"/>
            </w:tcBorders>
            <w:vAlign w:val="center"/>
          </w:tcPr>
          <w:p>
            <w:pPr>
              <w:pStyle w:val="23"/>
              <w:widowControl/>
              <w:wordWrap/>
              <w:adjustRightInd/>
              <w:snapToGrid/>
              <w:textAlignment w:val="auto"/>
            </w:pPr>
            <w:r>
              <w:t>单位：万元</w:t>
            </w:r>
          </w:p>
        </w:tc>
      </w:tr>
      <w:tr>
        <w:trPr>
          <w:cantSplit/>
          <w:tblHeader/>
          <w:jc w:val="center"/>
        </w:trPr>
        <w:tc>
          <w:tcPr>
            <w:tcW w:w="2499" w:type="dxa"/>
            <w:gridSpan w:val="2"/>
            <w:vAlign w:val="center"/>
          </w:tcPr>
          <w:p>
            <w:pPr>
              <w:pStyle w:val="9"/>
              <w:widowControl/>
              <w:wordWrap/>
              <w:adjustRightInd/>
              <w:snapToGrid/>
              <w:textAlignment w:val="auto"/>
            </w:pPr>
            <w:r>
              <w:t>政府采购项目来源</w:t>
            </w:r>
          </w:p>
        </w:tc>
        <w:tc>
          <w:tcPr>
            <w:tcW w:w="1063" w:type="dxa"/>
            <w:vMerge w:val="restart"/>
            <w:vAlign w:val="center"/>
          </w:tcPr>
          <w:p>
            <w:pPr>
              <w:pStyle w:val="9"/>
              <w:widowControl/>
              <w:wordWrap/>
              <w:adjustRightInd/>
              <w:snapToGrid/>
              <w:textAlignment w:val="auto"/>
            </w:pPr>
            <w:r>
              <w:t>采购物品名称</w:t>
            </w:r>
          </w:p>
        </w:tc>
        <w:tc>
          <w:tcPr>
            <w:tcW w:w="1063" w:type="dxa"/>
            <w:vMerge w:val="restart"/>
            <w:vAlign w:val="center"/>
          </w:tcPr>
          <w:p>
            <w:pPr>
              <w:pStyle w:val="9"/>
              <w:widowControl/>
              <w:wordWrap/>
              <w:adjustRightInd/>
              <w:snapToGrid/>
              <w:textAlignment w:val="auto"/>
            </w:pPr>
            <w:r>
              <w:t>政府采购目录序号</w:t>
            </w:r>
          </w:p>
        </w:tc>
        <w:tc>
          <w:tcPr>
            <w:tcW w:w="665" w:type="dxa"/>
            <w:vMerge w:val="restart"/>
            <w:vAlign w:val="center"/>
          </w:tcPr>
          <w:p>
            <w:pPr>
              <w:pStyle w:val="9"/>
              <w:widowControl/>
              <w:wordWrap/>
              <w:adjustRightInd/>
              <w:snapToGrid/>
              <w:textAlignment w:val="auto"/>
            </w:pPr>
            <w:r>
              <w:t>计量  单位</w:t>
            </w:r>
          </w:p>
        </w:tc>
        <w:tc>
          <w:tcPr>
            <w:tcW w:w="797" w:type="dxa"/>
            <w:vMerge w:val="restart"/>
            <w:vAlign w:val="center"/>
          </w:tcPr>
          <w:p>
            <w:pPr>
              <w:pStyle w:val="9"/>
              <w:widowControl/>
              <w:wordWrap/>
              <w:adjustRightInd/>
              <w:snapToGrid/>
              <w:textAlignment w:val="auto"/>
            </w:pPr>
            <w:r>
              <w:t>数量</w:t>
            </w:r>
          </w:p>
        </w:tc>
        <w:tc>
          <w:tcPr>
            <w:tcW w:w="797" w:type="dxa"/>
            <w:vMerge w:val="restart"/>
            <w:vAlign w:val="center"/>
          </w:tcPr>
          <w:p>
            <w:pPr>
              <w:pStyle w:val="9"/>
              <w:widowControl/>
              <w:wordWrap/>
              <w:adjustRightInd/>
              <w:snapToGrid/>
              <w:textAlignment w:val="auto"/>
            </w:pPr>
            <w:r>
              <w:t>单价</w:t>
            </w:r>
          </w:p>
        </w:tc>
        <w:tc>
          <w:tcPr>
            <w:tcW w:w="7232" w:type="dxa"/>
            <w:gridSpan w:val="8"/>
            <w:vAlign w:val="center"/>
          </w:tcPr>
          <w:p>
            <w:pPr>
              <w:pStyle w:val="9"/>
              <w:widowControl/>
              <w:wordWrap/>
              <w:adjustRightInd/>
              <w:snapToGrid/>
              <w:textAlignment w:val="auto"/>
            </w:pPr>
            <w:r>
              <w:t>政府采购金额（当年部门预算安排资金）</w:t>
            </w:r>
          </w:p>
        </w:tc>
        <w:tc>
          <w:tcPr>
            <w:tcW w:w="904" w:type="dxa"/>
            <w:vMerge w:val="restart"/>
            <w:vAlign w:val="center"/>
          </w:tcPr>
          <w:p>
            <w:pPr>
              <w:pStyle w:val="9"/>
              <w:widowControl/>
              <w:wordWrap/>
              <w:adjustRightInd/>
              <w:snapToGrid/>
              <w:textAlignment w:val="auto"/>
            </w:pPr>
            <w:r>
              <w:t>2022年  预留中  小微企  业份额</w:t>
            </w:r>
          </w:p>
        </w:tc>
      </w:tr>
      <w:tr>
        <w:trPr>
          <w:cantSplit/>
          <w:tblHeader/>
          <w:jc w:val="center"/>
        </w:trPr>
        <w:tc>
          <w:tcPr>
            <w:tcW w:w="1595" w:type="dxa"/>
            <w:vAlign w:val="center"/>
          </w:tcPr>
          <w:p>
            <w:pPr>
              <w:pStyle w:val="9"/>
              <w:widowControl/>
              <w:wordWrap/>
              <w:adjustRightInd/>
              <w:snapToGrid/>
              <w:textAlignment w:val="auto"/>
            </w:pPr>
            <w:r>
              <w:t>项目名称</w:t>
            </w:r>
          </w:p>
        </w:tc>
        <w:tc>
          <w:tcPr>
            <w:tcW w:w="904" w:type="dxa"/>
            <w:vAlign w:val="center"/>
          </w:tcPr>
          <w:p>
            <w:pPr>
              <w:pStyle w:val="9"/>
              <w:widowControl/>
              <w:wordWrap/>
              <w:adjustRightInd/>
              <w:snapToGrid/>
              <w:textAlignment w:val="auto"/>
            </w:pPr>
            <w:r>
              <w:t>预算    资金</w:t>
            </w:r>
          </w:p>
        </w:tc>
        <w:tc>
          <w:tcPr>
            <w:tcW w:w="1063" w:type="dxa"/>
            <w:vMerge w:val="continue"/>
            <w:vAlign w:val="top"/>
          </w:tcPr>
          <w:p>
            <w:pPr>
              <w:widowControl/>
              <w:wordWrap/>
              <w:adjustRightInd/>
              <w:snapToGrid/>
              <w:textAlignment w:val="auto"/>
            </w:pPr>
          </w:p>
        </w:tc>
        <w:tc>
          <w:tcPr>
            <w:tcW w:w="1063" w:type="dxa"/>
            <w:vMerge w:val="continue"/>
            <w:vAlign w:val="top"/>
          </w:tcPr>
          <w:p>
            <w:pPr>
              <w:widowControl/>
              <w:wordWrap/>
              <w:adjustRightInd/>
              <w:snapToGrid/>
              <w:textAlignment w:val="auto"/>
            </w:pPr>
          </w:p>
        </w:tc>
        <w:tc>
          <w:tcPr>
            <w:tcW w:w="665" w:type="dxa"/>
            <w:vMerge w:val="continue"/>
            <w:vAlign w:val="top"/>
          </w:tcPr>
          <w:p>
            <w:pPr>
              <w:widowControl/>
              <w:wordWrap/>
              <w:adjustRightInd/>
              <w:snapToGrid/>
              <w:textAlignment w:val="auto"/>
            </w:pPr>
          </w:p>
        </w:tc>
        <w:tc>
          <w:tcPr>
            <w:tcW w:w="797" w:type="dxa"/>
            <w:vMerge w:val="continue"/>
            <w:vAlign w:val="top"/>
          </w:tcPr>
          <w:p>
            <w:pPr>
              <w:widowControl/>
              <w:wordWrap/>
              <w:adjustRightInd/>
              <w:snapToGrid/>
              <w:textAlignment w:val="auto"/>
            </w:pPr>
          </w:p>
        </w:tc>
        <w:tc>
          <w:tcPr>
            <w:tcW w:w="797" w:type="dxa"/>
            <w:vMerge w:val="continue"/>
            <w:vAlign w:val="top"/>
          </w:tcPr>
          <w:p>
            <w:pPr>
              <w:widowControl/>
              <w:wordWrap/>
              <w:adjustRightInd/>
              <w:snapToGrid/>
              <w:textAlignment w:val="auto"/>
            </w:pPr>
          </w:p>
        </w:tc>
        <w:tc>
          <w:tcPr>
            <w:tcW w:w="904" w:type="dxa"/>
            <w:vAlign w:val="center"/>
          </w:tcPr>
          <w:p>
            <w:pPr>
              <w:pStyle w:val="9"/>
              <w:widowControl/>
              <w:wordWrap/>
              <w:adjustRightInd/>
              <w:snapToGrid/>
              <w:textAlignment w:val="auto"/>
            </w:pPr>
            <w:r>
              <w:t>合计</w:t>
            </w:r>
          </w:p>
        </w:tc>
        <w:tc>
          <w:tcPr>
            <w:tcW w:w="904" w:type="dxa"/>
            <w:vAlign w:val="center"/>
          </w:tcPr>
          <w:p>
            <w:pPr>
              <w:pStyle w:val="9"/>
              <w:widowControl/>
              <w:wordWrap/>
              <w:adjustRightInd/>
              <w:snapToGrid/>
              <w:textAlignment w:val="auto"/>
            </w:pPr>
            <w:r>
              <w:t>一般公共预算拨款</w:t>
            </w:r>
          </w:p>
        </w:tc>
        <w:tc>
          <w:tcPr>
            <w:tcW w:w="904" w:type="dxa"/>
            <w:vAlign w:val="center"/>
          </w:tcPr>
          <w:p>
            <w:pPr>
              <w:pStyle w:val="9"/>
              <w:widowControl/>
              <w:wordWrap/>
              <w:adjustRightInd/>
              <w:snapToGrid/>
              <w:textAlignment w:val="auto"/>
            </w:pPr>
            <w:r>
              <w:t>基金预算拨款</w:t>
            </w:r>
          </w:p>
        </w:tc>
        <w:tc>
          <w:tcPr>
            <w:tcW w:w="904" w:type="dxa"/>
            <w:vAlign w:val="center"/>
          </w:tcPr>
          <w:p>
            <w:pPr>
              <w:pStyle w:val="9"/>
              <w:widowControl/>
              <w:wordWrap/>
              <w:adjustRightInd/>
              <w:snapToGrid/>
              <w:textAlignment w:val="auto"/>
            </w:pPr>
            <w:r>
              <w:t>国有资本经营预算拨款</w:t>
            </w:r>
          </w:p>
        </w:tc>
        <w:tc>
          <w:tcPr>
            <w:tcW w:w="904" w:type="dxa"/>
            <w:vAlign w:val="center"/>
          </w:tcPr>
          <w:p>
            <w:pPr>
              <w:pStyle w:val="9"/>
              <w:widowControl/>
              <w:wordWrap/>
              <w:adjustRightInd/>
              <w:snapToGrid/>
              <w:textAlignment w:val="auto"/>
            </w:pPr>
            <w:r>
              <w:t>财政专户核拨</w:t>
            </w:r>
          </w:p>
        </w:tc>
        <w:tc>
          <w:tcPr>
            <w:tcW w:w="904" w:type="dxa"/>
            <w:vAlign w:val="center"/>
          </w:tcPr>
          <w:p>
            <w:pPr>
              <w:pStyle w:val="9"/>
              <w:widowControl/>
              <w:wordWrap/>
              <w:adjustRightInd/>
              <w:snapToGrid/>
              <w:textAlignment w:val="auto"/>
            </w:pPr>
            <w:r>
              <w:t>单位    资金</w:t>
            </w:r>
          </w:p>
        </w:tc>
        <w:tc>
          <w:tcPr>
            <w:tcW w:w="904" w:type="dxa"/>
            <w:vAlign w:val="center"/>
          </w:tcPr>
          <w:p>
            <w:pPr>
              <w:pStyle w:val="9"/>
              <w:widowControl/>
              <w:wordWrap/>
              <w:adjustRightInd/>
              <w:snapToGrid/>
              <w:textAlignment w:val="auto"/>
            </w:pPr>
            <w:r>
              <w:t>财政拨    款结转</w:t>
            </w:r>
          </w:p>
        </w:tc>
        <w:tc>
          <w:tcPr>
            <w:tcW w:w="904" w:type="dxa"/>
            <w:vAlign w:val="center"/>
          </w:tcPr>
          <w:p>
            <w:pPr>
              <w:pStyle w:val="9"/>
              <w:widowControl/>
              <w:wordWrap/>
              <w:adjustRightInd/>
              <w:snapToGrid/>
              <w:textAlignment w:val="auto"/>
            </w:pPr>
            <w:r>
              <w:t>非财政    拨款结    转结余</w:t>
            </w:r>
          </w:p>
        </w:tc>
        <w:tc>
          <w:tcPr>
            <w:tcW w:w="904" w:type="dxa"/>
            <w:vMerge w:val="continue"/>
            <w:vAlign w:val="top"/>
          </w:tcPr>
          <w:p>
            <w:pPr>
              <w:widowControl/>
              <w:wordWrap/>
              <w:adjustRightInd/>
              <w:snapToGrid/>
              <w:textAlignment w:val="auto"/>
            </w:pPr>
          </w:p>
        </w:tc>
      </w:tr>
      <w:tr>
        <w:trPr>
          <w:cantSplit/>
          <w:jc w:val="center"/>
        </w:trPr>
        <w:tc>
          <w:tcPr>
            <w:tcW w:w="1595" w:type="dxa"/>
            <w:vAlign w:val="center"/>
          </w:tcPr>
          <w:p>
            <w:pPr>
              <w:pStyle w:val="11"/>
              <w:widowControl/>
              <w:wordWrap/>
              <w:adjustRightInd/>
              <w:snapToGrid/>
              <w:textAlignment w:val="auto"/>
            </w:pPr>
          </w:p>
        </w:tc>
        <w:tc>
          <w:tcPr>
            <w:tcW w:w="904" w:type="dxa"/>
            <w:vAlign w:val="center"/>
          </w:tcPr>
          <w:p>
            <w:pPr>
              <w:pStyle w:val="10"/>
              <w:widowControl/>
              <w:wordWrap/>
              <w:adjustRightInd/>
              <w:snapToGrid/>
              <w:textAlignment w:val="auto"/>
            </w:pPr>
          </w:p>
        </w:tc>
        <w:tc>
          <w:tcPr>
            <w:tcW w:w="1063" w:type="dxa"/>
            <w:vAlign w:val="center"/>
          </w:tcPr>
          <w:p>
            <w:pPr>
              <w:pStyle w:val="11"/>
              <w:widowControl/>
              <w:wordWrap/>
              <w:adjustRightInd/>
              <w:snapToGrid/>
              <w:textAlignment w:val="auto"/>
            </w:pPr>
          </w:p>
        </w:tc>
        <w:tc>
          <w:tcPr>
            <w:tcW w:w="1063" w:type="dxa"/>
            <w:vAlign w:val="center"/>
          </w:tcPr>
          <w:p>
            <w:pPr>
              <w:pStyle w:val="11"/>
              <w:widowControl/>
              <w:wordWrap/>
              <w:adjustRightInd/>
              <w:snapToGrid/>
              <w:textAlignment w:val="auto"/>
            </w:pPr>
          </w:p>
        </w:tc>
        <w:tc>
          <w:tcPr>
            <w:tcW w:w="665" w:type="dxa"/>
            <w:vAlign w:val="center"/>
          </w:tcPr>
          <w:p>
            <w:pPr>
              <w:pStyle w:val="12"/>
              <w:widowControl/>
              <w:wordWrap/>
              <w:adjustRightInd/>
              <w:snapToGrid/>
              <w:textAlignment w:val="auto"/>
            </w:pPr>
          </w:p>
        </w:tc>
        <w:tc>
          <w:tcPr>
            <w:tcW w:w="797" w:type="dxa"/>
            <w:vAlign w:val="center"/>
          </w:tcPr>
          <w:p>
            <w:pPr>
              <w:pStyle w:val="10"/>
              <w:widowControl/>
              <w:wordWrap/>
              <w:adjustRightInd/>
              <w:snapToGrid/>
              <w:textAlignment w:val="auto"/>
            </w:pPr>
          </w:p>
        </w:tc>
        <w:tc>
          <w:tcPr>
            <w:tcW w:w="797"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c>
          <w:tcPr>
            <w:tcW w:w="904" w:type="dxa"/>
            <w:vAlign w:val="center"/>
          </w:tcPr>
          <w:p>
            <w:pPr>
              <w:pStyle w:val="10"/>
              <w:widowControl/>
              <w:wordWrap/>
              <w:adjustRightInd/>
              <w:snapToGrid/>
              <w:textAlignment w:val="auto"/>
            </w:pPr>
          </w:p>
        </w:tc>
      </w:tr>
    </w:tbl>
    <w:p>
      <w:pPr>
        <w:widowControl/>
        <w:wordWrap/>
        <w:adjustRightInd/>
        <w:snapToGrid/>
        <w:spacing w:before="0" w:after="0" w:line="500" w:lineRule="exact"/>
        <w:ind w:firstLine="420"/>
        <w:jc w:val="left"/>
        <w:textAlignment w:val="auto"/>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widowControl/>
        <w:wordWrap/>
        <w:adjustRightInd/>
        <w:snapToGrid/>
        <w:spacing w:before="0" w:after="0" w:line="240" w:lineRule="auto"/>
        <w:ind w:firstLine="420"/>
        <w:jc w:val="left"/>
        <w:textAlignment w:val="auto"/>
        <w:outlineLvl w:val="9"/>
      </w:pPr>
      <w:r>
        <w:rPr>
          <w:rFonts w:ascii="方正书宋_GBK" w:eastAsia="方正书宋_GBK" w:cs="方正书宋_GBK"/>
          <w:color w:val="000000"/>
          <w:sz w:val="21"/>
        </w:rPr>
        <w:t>注：无政府采购预算，空表列示。</w:t>
      </w:r>
    </w:p>
    <w:p>
      <w:pPr>
        <w:widowControl/>
        <w:wordWrap/>
        <w:adjustRightInd/>
        <w:snapToGrid/>
        <w:spacing w:before="0" w:after="0"/>
        <w:ind w:firstLine="640"/>
        <w:jc w:val="left"/>
        <w:textAlignment w:val="auto"/>
        <w:outlineLvl w:val="9"/>
      </w:pPr>
      <w:r>
        <w:rPr>
          <w:rFonts w:ascii="Times New Roman" w:hAnsi="Times New Roman" w:eastAsia="方正仿宋_GBK" w:cs="Times New Roman"/>
          <w:color w:val="000000"/>
          <w:sz w:val="32"/>
        </w:rPr>
        <w:t xml:space="preserve"> </w:t>
      </w:r>
    </w:p>
    <w:p>
      <w:pPr>
        <w:widowControl/>
        <w:wordWrap/>
        <w:adjustRightInd/>
        <w:snapToGrid/>
        <w:spacing w:before="10" w:after="10" w:line="240" w:lineRule="auto"/>
        <w:ind w:firstLine="640"/>
        <w:jc w:val="left"/>
        <w:textAlignment w:val="auto"/>
        <w:outlineLvl w:val="2"/>
      </w:pPr>
      <w:bookmarkStart w:id="15" w:name="_Toc_3_3_0000000016"/>
      <w:r>
        <w:rPr>
          <w:rFonts w:ascii="黑体" w:eastAsia="黑体" w:cs="黑体"/>
          <w:color w:val="000000"/>
          <w:sz w:val="32"/>
        </w:rPr>
        <w:t>七、国有资产信息</w:t>
      </w:r>
      <w:bookmarkEnd w:id="15"/>
    </w:p>
    <w:p>
      <w:pPr>
        <w:widowControl/>
        <w:wordWrap/>
        <w:adjustRightInd/>
        <w:snapToGrid/>
        <w:spacing w:before="0" w:after="0" w:line="500" w:lineRule="exact"/>
        <w:ind w:firstLine="560"/>
        <w:jc w:val="left"/>
        <w:textAlignment w:val="auto"/>
        <w:outlineLvl w:val="9"/>
      </w:pPr>
      <w:r>
        <w:rPr>
          <w:rFonts w:ascii="Times New Roman" w:hAnsi="Times New Roman" w:eastAsia="方正仿宋_GBK" w:cs="Times New Roman"/>
          <w:b w:val="0"/>
          <w:color w:val="000000"/>
          <w:sz w:val="28"/>
        </w:rPr>
        <w:t>中共高阳县委网信办（含所属单位）上年末固定资产金额为</w:t>
      </w:r>
      <w:r>
        <w:rPr>
          <w:rFonts w:hint="eastAsia" w:ascii="方正书宋_GBK" w:eastAsia="方正书宋_GBK"/>
          <w:lang w:val="en-US" w:eastAsia="zh-CN"/>
        </w:rPr>
        <w:t>8.17</w:t>
      </w:r>
      <w:r>
        <w:rPr>
          <w:rFonts w:ascii="Times New Roman" w:hAnsi="Times New Roman" w:eastAsia="方正仿宋_GBK" w:cs="Times New Roman"/>
          <w:b w:val="0"/>
          <w:color w:val="000000"/>
          <w:sz w:val="28"/>
        </w:rPr>
        <w:t>万元（详见下表）。本年度拟购置固定资产总额为0.00万元。</w:t>
      </w:r>
    </w:p>
    <w:p>
      <w:pPr>
        <w:widowControl/>
        <w:wordWrap/>
        <w:adjustRightInd/>
        <w:snapToGrid/>
        <w:spacing w:before="0" w:after="0" w:line="240" w:lineRule="auto"/>
        <w:ind w:firstLine="0"/>
        <w:jc w:val="center"/>
        <w:textAlignment w:val="auto"/>
        <w:outlineLvl w:val="9"/>
      </w:pPr>
      <w:r>
        <w:rPr>
          <w:rFonts w:ascii="方正小标宋_GBK" w:eastAsia="方正小标宋_GBK" w:cs="方正小标宋_GBK"/>
          <w:color w:val="000000"/>
          <w:sz w:val="36"/>
        </w:rPr>
        <w:t>部门固定资产占用情况表</w:t>
      </w:r>
    </w:p>
    <w:tbl>
      <w:tblPr>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rPr>
          <w:cantSplit/>
          <w:tblHeader/>
          <w:jc w:val="center"/>
        </w:trPr>
        <w:tc>
          <w:tcPr>
            <w:tcW w:w="7370" w:type="dxa"/>
            <w:tcBorders>
              <w:top w:val="single" w:color="FFFFFF" w:sz="6" w:space="0"/>
              <w:left w:val="single" w:color="FFFFFF" w:sz="6" w:space="0"/>
              <w:right w:val="single" w:color="FFFFFF" w:sz="6" w:space="0"/>
            </w:tcBorders>
            <w:vAlign w:val="center"/>
          </w:tcPr>
          <w:p>
            <w:pPr>
              <w:widowControl/>
              <w:wordWrap/>
              <w:adjustRightInd/>
              <w:snapToGrid/>
              <w:spacing w:line="300" w:lineRule="exact"/>
              <w:jc w:val="left"/>
              <w:textAlignment w:val="auto"/>
              <w:rPr>
                <w:rFonts w:ascii="方正小标宋_GBK" w:eastAsia="方正小标宋_GBK"/>
                <w:sz w:val="24"/>
              </w:rPr>
            </w:pPr>
            <w:r>
              <w:rPr>
                <w:rFonts w:ascii="方正小标宋_GBK" w:eastAsia="方正小标宋_GBK"/>
                <w:sz w:val="24"/>
              </w:rPr>
              <w:t>224</w:t>
            </w:r>
            <w:r>
              <w:rPr>
                <w:rFonts w:hint="eastAsia" w:ascii="方正小标宋_GBK" w:eastAsia="方正小标宋_GBK"/>
                <w:sz w:val="24"/>
              </w:rPr>
              <w:t>中共高阳县委网信办</w:t>
            </w:r>
          </w:p>
        </w:tc>
        <w:tc>
          <w:tcPr>
            <w:tcW w:w="5670" w:type="dxa"/>
            <w:gridSpan w:val="2"/>
            <w:tcBorders>
              <w:top w:val="single" w:color="FFFFFF" w:sz="6" w:space="0"/>
              <w:left w:val="single" w:color="FFFFFF" w:sz="6" w:space="0"/>
              <w:right w:val="single" w:color="FFFFFF" w:sz="6" w:space="0"/>
            </w:tcBorders>
            <w:vAlign w:val="center"/>
          </w:tcPr>
          <w:p>
            <w:pPr>
              <w:widowControl/>
              <w:wordWrap/>
              <w:adjustRightInd/>
              <w:snapToGrid/>
              <w:spacing w:line="300" w:lineRule="exact"/>
              <w:jc w:val="right"/>
              <w:textAlignment w:val="auto"/>
              <w:rPr>
                <w:rFonts w:ascii="方正小标宋_GBK" w:eastAsia="方正小标宋_GBK"/>
                <w:sz w:val="24"/>
              </w:rPr>
            </w:pPr>
            <w:r>
              <w:rPr>
                <w:rFonts w:hint="eastAsia" w:ascii="方正小标宋_GBK" w:eastAsia="方正小标宋_GBK"/>
                <w:sz w:val="24"/>
              </w:rPr>
              <w:t>截止时间：</w:t>
            </w:r>
            <w:r>
              <w:rPr>
                <w:rFonts w:ascii="方正小标宋_GBK" w:eastAsia="方正小标宋_GBK"/>
                <w:sz w:val="24"/>
              </w:rPr>
              <w:t>202</w:t>
            </w:r>
            <w:r>
              <w:rPr>
                <w:rFonts w:hint="eastAsia" w:ascii="方正小标宋_GBK" w:eastAsia="方正小标宋_GBK"/>
                <w:sz w:val="24"/>
                <w:lang w:val="en-US" w:eastAsia="zh-CN"/>
              </w:rPr>
              <w:t>1</w:t>
            </w:r>
            <w:r>
              <w:rPr>
                <w:rFonts w:ascii="方正小标宋_GBK" w:eastAsia="方正小标宋_GBK"/>
                <w:sz w:val="24"/>
              </w:rPr>
              <w:t>-12-31</w:t>
            </w:r>
          </w:p>
        </w:tc>
      </w:tr>
      <w:tr>
        <w:trPr>
          <w:cantSplit/>
          <w:tblHeader/>
          <w:jc w:val="center"/>
        </w:trPr>
        <w:tc>
          <w:tcPr>
            <w:tcW w:w="7370" w:type="dxa"/>
            <w:vAlign w:val="center"/>
          </w:tcPr>
          <w:p>
            <w:pPr>
              <w:widowControl/>
              <w:wordWrap/>
              <w:adjustRightInd/>
              <w:snapToGrid/>
              <w:spacing w:line="300" w:lineRule="exact"/>
              <w:jc w:val="center"/>
              <w:textAlignment w:val="auto"/>
              <w:rPr>
                <w:rFonts w:ascii="方正书宋_GBK" w:eastAsia="方正书宋_GBK"/>
                <w:b/>
              </w:rPr>
            </w:pPr>
            <w:r>
              <w:rPr>
                <w:rFonts w:hint="eastAsia" w:ascii="方正书宋_GBK" w:eastAsia="方正书宋_GBK"/>
                <w:b/>
              </w:rPr>
              <w:t>项</w:t>
            </w:r>
            <w:r>
              <w:rPr>
                <w:rFonts w:ascii="方正书宋_GBK" w:eastAsia="方正书宋_GBK"/>
                <w:b/>
              </w:rPr>
              <w:t xml:space="preserve">   </w:t>
            </w:r>
            <w:r>
              <w:rPr>
                <w:rFonts w:hint="eastAsia" w:ascii="方正书宋_GBK" w:eastAsia="方正书宋_GBK"/>
                <w:b/>
              </w:rPr>
              <w:t>目</w:t>
            </w:r>
          </w:p>
        </w:tc>
        <w:tc>
          <w:tcPr>
            <w:tcW w:w="2835" w:type="dxa"/>
            <w:vAlign w:val="center"/>
          </w:tcPr>
          <w:p>
            <w:pPr>
              <w:widowControl/>
              <w:wordWrap/>
              <w:adjustRightInd/>
              <w:snapToGrid/>
              <w:spacing w:line="300" w:lineRule="exact"/>
              <w:jc w:val="center"/>
              <w:textAlignment w:val="auto"/>
              <w:rPr>
                <w:rFonts w:ascii="方正书宋_GBK" w:eastAsia="方正书宋_GBK"/>
                <w:b/>
              </w:rPr>
            </w:pPr>
            <w:r>
              <w:rPr>
                <w:rFonts w:hint="eastAsia" w:ascii="方正书宋_GBK" w:eastAsia="方正书宋_GBK"/>
                <w:b/>
              </w:rPr>
              <w:t>数量</w:t>
            </w:r>
          </w:p>
        </w:tc>
        <w:tc>
          <w:tcPr>
            <w:tcW w:w="2835" w:type="dxa"/>
            <w:vAlign w:val="center"/>
          </w:tcPr>
          <w:p>
            <w:pPr>
              <w:widowControl/>
              <w:wordWrap/>
              <w:adjustRightInd/>
              <w:snapToGrid/>
              <w:spacing w:line="300" w:lineRule="exact"/>
              <w:jc w:val="center"/>
              <w:textAlignment w:val="auto"/>
              <w:rPr>
                <w:rFonts w:ascii="方正书宋_GBK" w:eastAsia="方正书宋_GBK"/>
                <w:b/>
              </w:rPr>
            </w:pPr>
            <w:r>
              <w:rPr>
                <w:rFonts w:hint="eastAsia" w:ascii="方正书宋_GBK" w:eastAsia="方正书宋_GBK"/>
                <w:b/>
              </w:rPr>
              <w:t>价值（金额单位：</w:t>
            </w:r>
            <w:r>
              <w:rPr>
                <w:rFonts w:hint="eastAsia" w:ascii="方正书宋_GBK" w:eastAsia="方正书宋_GBK"/>
                <w:b/>
                <w:lang w:val="en-US" w:eastAsia="zh-CN"/>
              </w:rPr>
              <w:t>万</w:t>
            </w:r>
            <w:r>
              <w:rPr>
                <w:rFonts w:hint="eastAsia" w:ascii="方正书宋_GBK" w:eastAsia="方正书宋_GBK"/>
                <w:b/>
              </w:rPr>
              <w:t>元）</w:t>
            </w:r>
          </w:p>
        </w:tc>
      </w:tr>
      <w:tr>
        <w:trPr>
          <w:cantSplit/>
          <w:jc w:val="center"/>
        </w:trPr>
        <w:tc>
          <w:tcPr>
            <w:tcW w:w="7370" w:type="dxa"/>
            <w:vAlign w:val="center"/>
          </w:tcPr>
          <w:p>
            <w:pPr>
              <w:widowControl/>
              <w:wordWrap/>
              <w:adjustRightInd/>
              <w:snapToGrid/>
              <w:spacing w:line="300" w:lineRule="exact"/>
              <w:jc w:val="left"/>
              <w:textAlignment w:val="auto"/>
              <w:rPr>
                <w:rFonts w:ascii="方正书宋_GBK" w:eastAsia="方正书宋_GBK"/>
              </w:rPr>
            </w:pPr>
            <w:r>
              <w:rPr>
                <w:rFonts w:hint="eastAsia" w:ascii="方正书宋_GBK" w:eastAsia="方正书宋_GBK"/>
              </w:rPr>
              <w:t>　　　　　　　　资产总额</w:t>
            </w:r>
          </w:p>
        </w:tc>
        <w:tc>
          <w:tcPr>
            <w:tcW w:w="2835" w:type="dxa"/>
            <w:vAlign w:val="center"/>
          </w:tcPr>
          <w:p>
            <w:pPr>
              <w:widowControl/>
              <w:wordWrap/>
              <w:adjustRightInd/>
              <w:snapToGrid/>
              <w:spacing w:line="300" w:lineRule="exact"/>
              <w:jc w:val="center"/>
              <w:textAlignment w:val="auto"/>
              <w:rPr>
                <w:rFonts w:hint="default" w:ascii="方正书宋_GBK" w:eastAsia="方正书宋_GBK"/>
                <w:lang w:val="en-US" w:eastAsia="zh-CN"/>
              </w:rPr>
            </w:pPr>
            <w:r>
              <w:rPr>
                <w:rFonts w:hint="eastAsia" w:ascii="方正书宋_GBK" w:eastAsia="方正书宋_GBK"/>
                <w:lang w:val="en-US" w:eastAsia="zh-CN"/>
              </w:rPr>
              <w:t>48</w:t>
            </w:r>
          </w:p>
        </w:tc>
        <w:tc>
          <w:tcPr>
            <w:tcW w:w="2835" w:type="dxa"/>
            <w:vAlign w:val="center"/>
          </w:tcPr>
          <w:p>
            <w:pPr>
              <w:widowControl/>
              <w:wordWrap/>
              <w:adjustRightInd/>
              <w:snapToGrid/>
              <w:spacing w:line="300" w:lineRule="exact"/>
              <w:jc w:val="right"/>
              <w:textAlignment w:val="auto"/>
              <w:rPr>
                <w:rFonts w:hint="default" w:ascii="方正书宋_GBK" w:eastAsia="方正书宋_GBK"/>
                <w:lang w:val="en-US" w:eastAsia="zh-CN"/>
              </w:rPr>
            </w:pPr>
            <w:r>
              <w:rPr>
                <w:rFonts w:hint="eastAsia" w:ascii="方正书宋_GBK" w:eastAsia="方正书宋_GBK"/>
                <w:lang w:val="en-US" w:eastAsia="zh-CN"/>
              </w:rPr>
              <w:t>8.17</w:t>
            </w:r>
          </w:p>
        </w:tc>
      </w:tr>
      <w:tr>
        <w:trPr>
          <w:cantSplit/>
          <w:jc w:val="center"/>
        </w:trPr>
        <w:tc>
          <w:tcPr>
            <w:tcW w:w="7370" w:type="dxa"/>
            <w:vAlign w:val="center"/>
          </w:tcPr>
          <w:p>
            <w:pPr>
              <w:widowControl/>
              <w:wordWrap/>
              <w:adjustRightInd/>
              <w:snapToGrid/>
              <w:spacing w:line="300" w:lineRule="exact"/>
              <w:jc w:val="left"/>
              <w:textAlignment w:val="auto"/>
              <w:rPr>
                <w:rFonts w:hint="eastAsia" w:ascii="方正书宋_GBK" w:eastAsia="方正书宋_GBK"/>
              </w:rPr>
            </w:pPr>
            <w:r>
              <w:rPr>
                <w:rFonts w:ascii="方正书宋_GBK" w:eastAsia="方正书宋_GBK"/>
              </w:rPr>
              <w:t>1</w:t>
            </w:r>
            <w:r>
              <w:rPr>
                <w:rFonts w:hint="eastAsia" w:ascii="方正书宋_GBK" w:eastAsia="方正书宋_GBK"/>
              </w:rPr>
              <w:t>、房屋（平方米）</w:t>
            </w:r>
          </w:p>
        </w:tc>
        <w:tc>
          <w:tcPr>
            <w:tcW w:w="2835" w:type="dxa"/>
            <w:vAlign w:val="center"/>
          </w:tcPr>
          <w:p>
            <w:pPr>
              <w:widowControl/>
              <w:wordWrap/>
              <w:adjustRightInd/>
              <w:snapToGrid/>
              <w:spacing w:line="300" w:lineRule="exact"/>
              <w:jc w:val="center"/>
              <w:textAlignment w:val="auto"/>
              <w:rPr>
                <w:rFonts w:ascii="方正书宋_GBK" w:eastAsia="方正书宋_GBK"/>
              </w:rPr>
            </w:pPr>
          </w:p>
        </w:tc>
        <w:tc>
          <w:tcPr>
            <w:tcW w:w="2835" w:type="dxa"/>
            <w:vAlign w:val="center"/>
          </w:tcPr>
          <w:p>
            <w:pPr>
              <w:widowControl/>
              <w:wordWrap/>
              <w:adjustRightInd/>
              <w:snapToGrid/>
              <w:spacing w:line="300" w:lineRule="exact"/>
              <w:jc w:val="right"/>
              <w:textAlignment w:val="auto"/>
              <w:rPr>
                <w:rFonts w:ascii="方正书宋_GBK" w:eastAsia="方正书宋_GBK"/>
              </w:rPr>
            </w:pPr>
          </w:p>
        </w:tc>
      </w:tr>
      <w:tr>
        <w:trPr>
          <w:cantSplit/>
          <w:jc w:val="center"/>
        </w:trPr>
        <w:tc>
          <w:tcPr>
            <w:tcW w:w="7370" w:type="dxa"/>
            <w:vAlign w:val="center"/>
          </w:tcPr>
          <w:p>
            <w:pPr>
              <w:widowControl/>
              <w:wordWrap/>
              <w:adjustRightInd/>
              <w:snapToGrid/>
              <w:spacing w:line="300" w:lineRule="exact"/>
              <w:jc w:val="left"/>
              <w:textAlignment w:val="auto"/>
              <w:rPr>
                <w:rFonts w:ascii="方正书宋_GBK" w:eastAsia="方正书宋_GBK"/>
              </w:rPr>
            </w:pPr>
            <w:r>
              <w:rPr>
                <w:rFonts w:hint="eastAsia" w:ascii="方正书宋_GBK" w:eastAsia="方正书宋_GBK"/>
              </w:rPr>
              <w:t>　　其中：办公用房（平方米）</w:t>
            </w:r>
          </w:p>
        </w:tc>
        <w:tc>
          <w:tcPr>
            <w:tcW w:w="2835" w:type="dxa"/>
            <w:vAlign w:val="center"/>
          </w:tcPr>
          <w:p>
            <w:pPr>
              <w:widowControl/>
              <w:wordWrap/>
              <w:adjustRightInd/>
              <w:snapToGrid/>
              <w:spacing w:line="300" w:lineRule="exact"/>
              <w:jc w:val="center"/>
              <w:textAlignment w:val="auto"/>
              <w:rPr>
                <w:rFonts w:ascii="方正书宋_GBK" w:eastAsia="方正书宋_GBK"/>
              </w:rPr>
            </w:pPr>
          </w:p>
        </w:tc>
        <w:tc>
          <w:tcPr>
            <w:tcW w:w="2835" w:type="dxa"/>
            <w:vAlign w:val="center"/>
          </w:tcPr>
          <w:p>
            <w:pPr>
              <w:widowControl/>
              <w:wordWrap/>
              <w:adjustRightInd/>
              <w:snapToGrid/>
              <w:spacing w:line="300" w:lineRule="exact"/>
              <w:jc w:val="right"/>
              <w:textAlignment w:val="auto"/>
              <w:rPr>
                <w:rFonts w:ascii="方正书宋_GBK" w:eastAsia="方正书宋_GBK"/>
              </w:rPr>
            </w:pPr>
          </w:p>
        </w:tc>
      </w:tr>
      <w:tr>
        <w:trPr>
          <w:cantSplit/>
          <w:jc w:val="center"/>
        </w:trPr>
        <w:tc>
          <w:tcPr>
            <w:tcW w:w="7370" w:type="dxa"/>
            <w:vAlign w:val="center"/>
          </w:tcPr>
          <w:p>
            <w:pPr>
              <w:widowControl/>
              <w:wordWrap/>
              <w:adjustRightInd/>
              <w:snapToGrid/>
              <w:spacing w:line="300" w:lineRule="exact"/>
              <w:jc w:val="left"/>
              <w:textAlignment w:val="auto"/>
              <w:rPr>
                <w:rFonts w:hint="eastAsia" w:ascii="方正书宋_GBK" w:eastAsia="方正书宋_GBK"/>
              </w:rPr>
            </w:pPr>
            <w:r>
              <w:rPr>
                <w:rFonts w:ascii="方正书宋_GBK" w:eastAsia="方正书宋_GBK"/>
              </w:rPr>
              <w:t>2</w:t>
            </w:r>
            <w:r>
              <w:rPr>
                <w:rFonts w:hint="eastAsia" w:ascii="方正书宋_GBK" w:eastAsia="方正书宋_GBK"/>
              </w:rPr>
              <w:t>、车辆（台、辆）</w:t>
            </w:r>
          </w:p>
        </w:tc>
        <w:tc>
          <w:tcPr>
            <w:tcW w:w="2835" w:type="dxa"/>
            <w:vAlign w:val="center"/>
          </w:tcPr>
          <w:p>
            <w:pPr>
              <w:widowControl/>
              <w:wordWrap/>
              <w:adjustRightInd/>
              <w:snapToGrid/>
              <w:spacing w:line="300" w:lineRule="exact"/>
              <w:jc w:val="center"/>
              <w:textAlignment w:val="auto"/>
              <w:rPr>
                <w:rFonts w:ascii="方正书宋_GBK" w:eastAsia="方正书宋_GBK"/>
              </w:rPr>
            </w:pPr>
            <w:r>
              <w:rPr>
                <w:rFonts w:ascii="方正书宋_GBK" w:eastAsia="方正书宋_GBK"/>
              </w:rPr>
              <w:t>1</w:t>
            </w:r>
          </w:p>
        </w:tc>
        <w:tc>
          <w:tcPr>
            <w:tcW w:w="2835" w:type="dxa"/>
            <w:vAlign w:val="center"/>
          </w:tcPr>
          <w:p>
            <w:pPr>
              <w:widowControl/>
              <w:wordWrap/>
              <w:adjustRightInd/>
              <w:snapToGrid/>
              <w:spacing w:line="300" w:lineRule="exact"/>
              <w:jc w:val="right"/>
              <w:textAlignment w:val="auto"/>
              <w:rPr>
                <w:rFonts w:hint="default" w:ascii="方正书宋_GBK" w:eastAsia="方正书宋_GBK"/>
                <w:lang w:val="en-US" w:eastAsia="zh-CN"/>
              </w:rPr>
            </w:pPr>
            <w:r>
              <w:rPr>
                <w:rFonts w:hint="eastAsia" w:ascii="方正书宋_GBK" w:eastAsia="方正书宋_GBK"/>
                <w:lang w:val="en-US" w:eastAsia="zh-CN"/>
              </w:rPr>
              <w:t>0</w:t>
            </w:r>
          </w:p>
        </w:tc>
      </w:tr>
      <w:tr>
        <w:trPr>
          <w:cantSplit/>
          <w:jc w:val="center"/>
        </w:trPr>
        <w:tc>
          <w:tcPr>
            <w:tcW w:w="7370" w:type="dxa"/>
            <w:vAlign w:val="center"/>
          </w:tcPr>
          <w:p>
            <w:pPr>
              <w:widowControl/>
              <w:wordWrap/>
              <w:adjustRightInd/>
              <w:snapToGrid/>
              <w:spacing w:line="300" w:lineRule="exact"/>
              <w:jc w:val="left"/>
              <w:textAlignment w:val="auto"/>
              <w:rPr>
                <w:rFonts w:ascii="方正书宋_GBK" w:eastAsia="方正书宋_GBK"/>
              </w:rPr>
            </w:pPr>
            <w:r>
              <w:rPr>
                <w:rFonts w:ascii="方正书宋_GBK" w:eastAsia="方正书宋_GBK"/>
              </w:rPr>
              <w:t>3</w:t>
            </w:r>
            <w:r>
              <w:rPr>
                <w:rFonts w:hint="eastAsia" w:ascii="方正书宋_GBK" w:eastAsia="方正书宋_GBK"/>
              </w:rPr>
              <w:t>、单价在</w:t>
            </w:r>
            <w:r>
              <w:rPr>
                <w:rFonts w:ascii="方正书宋_GBK" w:eastAsia="方正书宋_GBK"/>
              </w:rPr>
              <w:t>20</w:t>
            </w:r>
            <w:r>
              <w:rPr>
                <w:rFonts w:hint="eastAsia" w:ascii="方正书宋_GBK" w:eastAsia="方正书宋_GBK"/>
              </w:rPr>
              <w:t>万元以上的设备</w:t>
            </w:r>
          </w:p>
        </w:tc>
        <w:tc>
          <w:tcPr>
            <w:tcW w:w="2835" w:type="dxa"/>
            <w:vAlign w:val="center"/>
          </w:tcPr>
          <w:p>
            <w:pPr>
              <w:widowControl/>
              <w:wordWrap/>
              <w:adjustRightInd/>
              <w:snapToGrid/>
              <w:spacing w:line="300" w:lineRule="exact"/>
              <w:jc w:val="center"/>
              <w:textAlignment w:val="auto"/>
              <w:rPr>
                <w:rFonts w:ascii="方正书宋_GBK" w:eastAsia="方正书宋_GBK"/>
              </w:rPr>
            </w:pPr>
          </w:p>
        </w:tc>
        <w:tc>
          <w:tcPr>
            <w:tcW w:w="2835" w:type="dxa"/>
            <w:vAlign w:val="center"/>
          </w:tcPr>
          <w:p>
            <w:pPr>
              <w:widowControl/>
              <w:wordWrap/>
              <w:adjustRightInd/>
              <w:snapToGrid/>
              <w:spacing w:line="300" w:lineRule="exact"/>
              <w:jc w:val="right"/>
              <w:textAlignment w:val="auto"/>
              <w:rPr>
                <w:rFonts w:ascii="方正书宋_GBK" w:eastAsia="方正书宋_GBK"/>
              </w:rPr>
            </w:pPr>
          </w:p>
        </w:tc>
      </w:tr>
      <w:tr>
        <w:trPr>
          <w:cantSplit/>
          <w:jc w:val="center"/>
        </w:trPr>
        <w:tc>
          <w:tcPr>
            <w:tcW w:w="7370" w:type="dxa"/>
            <w:vAlign w:val="center"/>
          </w:tcPr>
          <w:p>
            <w:pPr>
              <w:widowControl/>
              <w:wordWrap/>
              <w:adjustRightInd/>
              <w:snapToGrid/>
              <w:spacing w:line="300" w:lineRule="exact"/>
              <w:jc w:val="left"/>
              <w:textAlignment w:val="auto"/>
              <w:rPr>
                <w:rFonts w:ascii="方正书宋_GBK" w:eastAsia="方正书宋_GBK"/>
              </w:rPr>
            </w:pPr>
            <w:r>
              <w:rPr>
                <w:rFonts w:ascii="方正书宋_GBK" w:eastAsia="方正书宋_GBK"/>
              </w:rPr>
              <w:t>4</w:t>
            </w:r>
            <w:r>
              <w:rPr>
                <w:rFonts w:hint="eastAsia" w:ascii="方正书宋_GBK" w:eastAsia="方正书宋_GBK"/>
              </w:rPr>
              <w:t>、其他固定资产</w:t>
            </w:r>
          </w:p>
        </w:tc>
        <w:tc>
          <w:tcPr>
            <w:tcW w:w="2835" w:type="dxa"/>
            <w:vAlign w:val="center"/>
          </w:tcPr>
          <w:p>
            <w:pPr>
              <w:widowControl/>
              <w:wordWrap/>
              <w:adjustRightInd/>
              <w:snapToGrid/>
              <w:spacing w:line="300" w:lineRule="exact"/>
              <w:jc w:val="center"/>
              <w:textAlignment w:val="auto"/>
              <w:rPr>
                <w:rFonts w:hint="default" w:ascii="方正书宋_GBK" w:eastAsia="方正书宋_GBK"/>
                <w:lang w:val="en-US" w:eastAsia="zh-CN"/>
              </w:rPr>
            </w:pPr>
            <w:r>
              <w:rPr>
                <w:rFonts w:hint="eastAsia" w:ascii="方正书宋_GBK" w:eastAsia="方正书宋_GBK"/>
                <w:lang w:val="en-US" w:eastAsia="zh-CN"/>
              </w:rPr>
              <w:t>47</w:t>
            </w:r>
          </w:p>
        </w:tc>
        <w:tc>
          <w:tcPr>
            <w:tcW w:w="2835" w:type="dxa"/>
            <w:vAlign w:val="center"/>
          </w:tcPr>
          <w:p>
            <w:pPr>
              <w:widowControl/>
              <w:wordWrap/>
              <w:adjustRightInd/>
              <w:snapToGrid/>
              <w:spacing w:line="300" w:lineRule="exact"/>
              <w:jc w:val="right"/>
              <w:textAlignment w:val="auto"/>
              <w:rPr>
                <w:rFonts w:hint="default" w:ascii="方正书宋_GBK" w:eastAsia="方正书宋_GBK"/>
                <w:lang w:val="en-US" w:eastAsia="zh-CN"/>
              </w:rPr>
            </w:pPr>
            <w:r>
              <w:rPr>
                <w:rFonts w:hint="eastAsia" w:ascii="方正书宋_GBK" w:eastAsia="方正书宋_GBK"/>
                <w:lang w:val="en-US" w:eastAsia="zh-CN"/>
              </w:rPr>
              <w:t>8.17</w:t>
            </w:r>
          </w:p>
        </w:tc>
      </w:tr>
    </w:tbl>
    <w:p>
      <w:pPr>
        <w:widowControl/>
        <w:wordWrap/>
        <w:adjustRightInd/>
        <w:snapToGrid/>
        <w:spacing w:before="0" w:after="0" w:line="240" w:lineRule="auto"/>
        <w:ind w:firstLine="420"/>
        <w:jc w:val="left"/>
        <w:textAlignment w:val="auto"/>
        <w:outlineLvl w:val="9"/>
      </w:pPr>
    </w:p>
    <w:p>
      <w:pPr>
        <w:widowControl/>
        <w:wordWrap/>
        <w:adjustRightInd/>
        <w:snapToGrid/>
        <w:spacing w:before="0" w:after="0"/>
        <w:ind w:firstLine="640"/>
        <w:jc w:val="left"/>
        <w:textAlignment w:val="auto"/>
        <w:outlineLvl w:val="9"/>
      </w:pPr>
      <w:r>
        <w:rPr>
          <w:rFonts w:ascii="Times New Roman" w:hAnsi="Times New Roman" w:eastAsia="方正仿宋_GBK" w:cs="Times New Roman"/>
          <w:color w:val="000000"/>
          <w:sz w:val="32"/>
        </w:rPr>
        <w:t xml:space="preserve"> </w:t>
      </w:r>
    </w:p>
    <w:p>
      <w:pPr>
        <w:widowControl/>
        <w:wordWrap/>
        <w:adjustRightInd/>
        <w:snapToGrid/>
        <w:spacing w:before="10" w:after="10" w:line="240" w:lineRule="auto"/>
        <w:ind w:firstLine="640"/>
        <w:jc w:val="left"/>
        <w:textAlignment w:val="auto"/>
        <w:outlineLvl w:val="2"/>
      </w:pPr>
      <w:bookmarkStart w:id="16" w:name="_Toc_3_3_0000000017"/>
      <w:r>
        <w:rPr>
          <w:rFonts w:ascii="黑体" w:eastAsia="黑体" w:cs="黑体"/>
          <w:color w:val="000000"/>
          <w:sz w:val="32"/>
        </w:rPr>
        <w:t>八、名词解释</w:t>
      </w:r>
      <w:bookmarkEnd w:id="16"/>
    </w:p>
    <w:p>
      <w:pPr>
        <w:widowControl/>
        <w:wordWrap/>
        <w:adjustRightInd/>
        <w:snapToGrid/>
        <w:spacing w:line="500" w:lineRule="exact"/>
        <w:ind w:firstLine="560"/>
        <w:textAlignment w:val="auto"/>
      </w:pPr>
      <w:bookmarkStart w:id="17" w:name="_Toc_3_3_0000000018"/>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widowControl/>
        <w:wordWrap/>
        <w:adjustRightInd/>
        <w:snapToGrid/>
        <w:spacing w:line="500" w:lineRule="exact"/>
        <w:ind w:firstLine="560"/>
        <w:textAlignment w:val="auto"/>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widowControl/>
        <w:wordWrap/>
        <w:adjustRightInd/>
        <w:snapToGrid/>
        <w:spacing w:line="500" w:lineRule="exact"/>
        <w:ind w:firstLine="560"/>
        <w:textAlignment w:val="auto"/>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widowControl/>
        <w:wordWrap/>
        <w:adjustRightInd/>
        <w:snapToGrid/>
        <w:spacing w:line="500" w:lineRule="exact"/>
        <w:ind w:firstLine="560"/>
        <w:textAlignment w:val="auto"/>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widowControl/>
        <w:wordWrap/>
        <w:adjustRightInd/>
        <w:snapToGrid/>
        <w:spacing w:line="500" w:lineRule="exact"/>
        <w:ind w:firstLine="560"/>
        <w:textAlignment w:val="auto"/>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widowControl/>
        <w:wordWrap/>
        <w:adjustRightInd/>
        <w:snapToGrid/>
        <w:spacing w:line="500" w:lineRule="exact"/>
        <w:ind w:firstLine="560"/>
        <w:textAlignment w:val="auto"/>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widowControl/>
        <w:wordWrap/>
        <w:adjustRightInd/>
        <w:snapToGrid/>
        <w:spacing w:line="500" w:lineRule="exact"/>
        <w:ind w:firstLine="560"/>
        <w:textAlignment w:val="auto"/>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widowControl/>
        <w:wordWrap/>
        <w:adjustRightInd/>
        <w:snapToGrid/>
        <w:spacing w:line="500" w:lineRule="exact"/>
        <w:ind w:firstLine="560"/>
        <w:textAlignment w:val="auto"/>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500" w:lineRule="exact"/>
        <w:ind w:firstLine="560"/>
        <w:textAlignment w:val="auto"/>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widowControl/>
        <w:wordWrap/>
        <w:adjustRightInd/>
        <w:snapToGrid/>
        <w:spacing w:line="500" w:lineRule="exact"/>
        <w:ind w:firstLine="560"/>
        <w:textAlignment w:val="auto"/>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widowControl/>
        <w:wordWrap/>
        <w:adjustRightInd/>
        <w:snapToGrid/>
        <w:spacing w:before="10" w:after="10" w:line="240" w:lineRule="auto"/>
        <w:ind w:firstLine="640"/>
        <w:jc w:val="left"/>
        <w:textAlignment w:val="auto"/>
        <w:outlineLvl w:val="2"/>
      </w:pPr>
      <w:r>
        <w:rPr>
          <w:rFonts w:ascii="黑体" w:eastAsia="黑体" w:cs="黑体"/>
          <w:color w:val="000000"/>
          <w:sz w:val="32"/>
        </w:rPr>
        <w:t>九、其他需要说明的事项</w:t>
      </w:r>
      <w:bookmarkEnd w:id="17"/>
    </w:p>
    <w:p>
      <w:pPr>
        <w:widowControl/>
        <w:wordWrap/>
        <w:adjustRightInd/>
        <w:snapToGrid/>
        <w:spacing w:before="0" w:after="0" w:line="500" w:lineRule="exact"/>
        <w:ind w:firstLine="560"/>
        <w:jc w:val="left"/>
        <w:textAlignment w:val="auto"/>
        <w:outlineLvl w:val="9"/>
        <w:rPr>
          <w:rFonts w:hint="eastAsia" w:eastAsia="方正仿宋_GBK"/>
          <w:lang w:val="en-US" w:eastAsia="zh-CN"/>
        </w:rPr>
      </w:pPr>
      <w:r>
        <w:rPr>
          <w:rFonts w:ascii="Times New Roman" w:hAnsi="Times New Roman" w:eastAsia="方正仿宋_GBK" w:cs="Times New Roman"/>
          <w:b w:val="0"/>
          <w:color w:val="000000"/>
          <w:sz w:val="28"/>
        </w:rPr>
        <w:t>我部门无其他需要说明的事</w:t>
      </w:r>
      <w:r>
        <w:rPr>
          <w:rFonts w:hint="eastAsia" w:eastAsia="方正仿宋_GBK" w:cs="Times New Roman"/>
          <w:b w:val="0"/>
          <w:color w:val="000000"/>
          <w:sz w:val="28"/>
          <w:lang w:val="en-US" w:eastAsia="zh-CN"/>
        </w:rPr>
        <w:t>项。</w:t>
      </w:r>
    </w:p>
    <w:sectPr>
      <w:pgSz w:w="16840" w:h="11900" w:orient="landscape"/>
      <w:pgMar w:top="1361" w:right="1020" w:bottom="1134" w:left="1020" w:header="720" w:footer="720" w:gutter="0"/>
      <w:cols w:space="720" w:num="1"/>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小标宋_GBK">
    <w:altName w:val="宋体"/>
    <w:panose1 w:val="00000000000000000000"/>
    <w:charset w:val="00"/>
    <w:family w:val="auto"/>
    <w:pitch w:val="default"/>
    <w:sig w:usb0="00000000" w:usb1="00000000" w:usb2="00000000" w:usb3="00000000" w:csb0="00040001"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6980309">
    <w:nsid w:val="197333D5"/>
    <w:multiLevelType w:val="singleLevel"/>
    <w:tmpl w:val="197333D5"/>
    <w:lvl w:ilvl="0" w:tentative="1">
      <w:start w:val="2"/>
      <w:numFmt w:val="chineseCounting"/>
      <w:suff w:val="space"/>
      <w:lvlText w:val="第%1部分"/>
      <w:lvlJc w:val="left"/>
      <w:rPr>
        <w:rFonts w:hint="eastAsia"/>
      </w:rPr>
    </w:lvl>
  </w:abstractNum>
  <w:num w:numId="1">
    <w:abstractNumId w:val="4269803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evenAndOddHeaders w:val="1"/>
  <w:drawingGridHorizontalSpacing w:val="120"/>
  <w:drawingGridVerticalSpacing w:val="163"/>
  <w:displayHorizontalDrawingGridEvery w:val="0"/>
  <w:displayVerticalDrawingGridEvery w:val="1"/>
  <w:characterSpacingControl w:val="compressPunctuation"/>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5">
    <w:name w:val="Default Paragraph Font"/>
    <w:qFormat/>
    <w:uiPriority w:val="0"/>
  </w:style>
  <w:style w:type="paragraph" w:customStyle="1" w:styleId="6">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7">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8">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9">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0">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1">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2">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13">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4">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15">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1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24">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26</Pages>
  <Words>8111</Words>
  <Characters>9343</Characters>
  <Lines>3042</Lines>
  <Paragraphs>1808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2022-04-22T08:54:00Z</dcterms:created>
  <dc:creator>Lenovo</dc:creator>
  <cp:lastModifiedBy>Lenovo</cp:lastModifiedBy>
  <dcterms:modified xsi:type="dcterms:W3CDTF">2024-05-31T09:45:40Z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E53251F9EE7C44E9A95D1CFF34FB3A07_13</vt:lpwstr>
  </property>
</Properties>
</file>