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9"/>
      </w:pPr>
      <w:r>
        <w:rPr>
          <w:rFonts w:ascii="黑体" w:eastAsia="黑体" w:cs="黑体"/>
          <w:b/>
          <w:color w:val="000000"/>
          <w:sz w:val="30"/>
        </w:rPr>
        <w:t xml:space="preserve"> </w:t>
      </w:r>
    </w:p>
    <w:p>
      <w:pPr>
        <w:spacing w:before="0" w:after="0" w:line="240" w:lineRule="auto"/>
        <w:ind w:firstLine="0"/>
        <w:jc w:val="center"/>
        <w:outlineLvl w:val="0"/>
        <w:rPr>
          <w:rFonts w:hint="default" w:ascii="黑体" w:eastAsia="黑体" w:cs="黑体"/>
          <w:b/>
          <w:color w:val="000000"/>
          <w:sz w:val="44"/>
          <w:lang w:val="en-US" w:eastAsia="zh-CN"/>
        </w:rPr>
      </w:pPr>
      <w:r>
        <w:rPr>
          <w:rFonts w:hint="eastAsia" w:ascii="黑体" w:eastAsia="黑体" w:cs="黑体"/>
          <w:b/>
          <w:color w:val="000000"/>
          <w:sz w:val="44"/>
          <w:lang w:val="en-US" w:eastAsia="zh-CN"/>
        </w:rPr>
        <w:t>中共高阳县委网信办</w:t>
      </w:r>
      <w:r>
        <w:rPr>
          <w:rFonts w:ascii="黑体" w:eastAsia="黑体" w:cs="黑体"/>
          <w:b/>
          <w:color w:val="000000"/>
          <w:sz w:val="44"/>
        </w:rPr>
        <w:t>所属单位</w:t>
      </w:r>
      <w:r>
        <w:rPr>
          <w:rFonts w:hint="eastAsia" w:ascii="黑体" w:eastAsia="黑体" w:cs="黑体"/>
          <w:b/>
          <w:color w:val="000000"/>
          <w:sz w:val="44"/>
          <w:lang w:val="en-US" w:eastAsia="zh-CN"/>
        </w:rPr>
        <w:t>2022年单位</w:t>
      </w:r>
      <w:r>
        <w:rPr>
          <w:rFonts w:ascii="黑体" w:eastAsia="黑体" w:cs="黑体"/>
          <w:b/>
          <w:color w:val="000000"/>
          <w:sz w:val="44"/>
        </w:rPr>
        <w:t>预算</w:t>
      </w:r>
      <w:r>
        <w:rPr>
          <w:rFonts w:hint="eastAsia" w:ascii="黑体" w:eastAsia="黑体" w:cs="黑体"/>
          <w:b/>
          <w:color w:val="000000"/>
          <w:sz w:val="44"/>
          <w:lang w:val="en-US" w:eastAsia="zh-CN"/>
        </w:rPr>
        <w:t>信息公开</w:t>
      </w:r>
    </w:p>
    <w:p>
      <w:pPr>
        <w:pStyle w:val="34"/>
        <w:tabs>
          <w:tab w:val="right" w:leader="dot" w:pos="14562"/>
        </w:tabs>
      </w:pPr>
    </w:p>
    <w:p>
      <w:pPr>
        <w:pStyle w:val="34"/>
        <w:tabs>
          <w:tab w:val="right" w:leader="dot" w:pos="14562"/>
        </w:tabs>
      </w:pPr>
      <w:r>
        <w:fldChar w:fldCharType="begin"/>
      </w:r>
      <w:r>
        <w:instrText xml:space="preserve">TOC \o "4-4" \h \z \u </w:instrText>
      </w:r>
      <w:r>
        <w:fldChar w:fldCharType="separate"/>
      </w:r>
      <w:r>
        <w:fldChar w:fldCharType="begin"/>
      </w:r>
      <w:r>
        <w:instrText xml:space="preserve">Hyperlink \l "_Toc_4_4_0000000019"</w:instrText>
      </w:r>
      <w:r>
        <w:fldChar w:fldCharType="separate"/>
      </w:r>
      <w:r>
        <w:rPr>
          <w:b w:val="0"/>
        </w:rPr>
        <w:t>一、中共高阳县委网信办（行政）收支预算</w:t>
      </w:r>
      <w:r>
        <w:tab/>
      </w:r>
      <w:r>
        <w:rPr>
          <w:rFonts w:hint="eastAsia"/>
          <w:lang w:val="en-US" w:eastAsia="zh-CN"/>
        </w:rPr>
        <w:t>1</w:t>
      </w:r>
      <w:r>
        <w:fldChar w:fldCharType="end"/>
      </w:r>
    </w:p>
    <w:p>
      <w:pPr>
        <w:sectPr>
          <w:pgSz w:w="16840" w:h="11900" w:orient="landscape"/>
          <w:pgMar w:top="1587" w:right="1134" w:bottom="1361" w:left="1134" w:header="720" w:footer="720" w:gutter="0"/>
          <w:pgNumType w:start="1"/>
          <w:cols w:space="720" w:num="1"/>
          <w:docGrid w:linePitch="326" w:charSpace="0"/>
        </w:sectPr>
      </w:pPr>
      <w:r>
        <w:fldChar w:fldCharType="end"/>
      </w:r>
    </w:p>
    <w:p>
      <w:pPr>
        <w:spacing w:before="0" w:after="0" w:line="240" w:lineRule="auto"/>
        <w:ind w:firstLine="0"/>
        <w:jc w:val="center"/>
        <w:outlineLvl w:val="9"/>
      </w:pPr>
      <w:r>
        <w:rPr>
          <w:rFonts w:asci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eastAsia="方正小标宋_GBK" w:cs="方正小标宋_GBK"/>
          <w:color w:val="000000"/>
          <w:sz w:val="44"/>
        </w:rPr>
        <w:t xml:space="preserve"> </w:t>
      </w:r>
    </w:p>
    <w:p>
      <w:pPr>
        <w:spacing w:before="0" w:after="0"/>
        <w:ind w:firstLine="0"/>
        <w:jc w:val="center"/>
        <w:outlineLvl w:val="3"/>
      </w:pPr>
      <w:bookmarkStart w:id="0" w:name="_Toc_4_4_0000000019"/>
      <w:r>
        <w:rPr>
          <w:rFonts w:ascii="方正小标宋_GBK" w:eastAsia="方正小标宋_GBK" w:cs="方正小标宋_GBK"/>
          <w:b w:val="0"/>
          <w:color w:val="000000"/>
          <w:sz w:val="44"/>
        </w:rPr>
        <w:t>一、中共高阳县委网信办（行政）收支预算</w:t>
      </w:r>
      <w:bookmarkEnd w:id="0"/>
    </w:p>
    <w:p>
      <w:pPr>
        <w:spacing w:before="0" w:after="0" w:line="240" w:lineRule="auto"/>
        <w:ind w:firstLine="0"/>
        <w:jc w:val="center"/>
        <w:outlineLvl w:val="4"/>
      </w:pPr>
      <w:r>
        <w:rPr>
          <w:rFonts w:ascii="方正小标宋_GBK" w:eastAsia="方正小标宋_GBK" w:cs="方正小标宋_GBK"/>
          <w:color w:val="000000"/>
          <w:sz w:val="36"/>
        </w:rPr>
        <w:t>单位预算收支总表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1"/>
            </w:pPr>
            <w:r>
              <w:t>224002中共高阳县委网信办（行政）</w:t>
            </w:r>
          </w:p>
        </w:tc>
        <w:tc>
          <w:tcPr>
            <w:tcW w:w="2126" w:type="dxa"/>
            <w:tcBorders>
              <w:top w:val="single" w:color="FFFFFF" w:sz="6" w:space="0"/>
              <w:left w:val="single" w:color="FFFFFF" w:sz="6" w:space="0"/>
              <w:right w:val="single" w:color="FFFFFF" w:sz="6" w:space="0"/>
            </w:tcBorders>
            <w:vAlign w:val="center"/>
          </w:tcPr>
          <w:p>
            <w:pPr>
              <w:pStyle w:val="10"/>
            </w:pPr>
            <w:r>
              <w:t>预算年度：2022</w:t>
            </w:r>
          </w:p>
        </w:tc>
        <w:tc>
          <w:tcPr>
            <w:tcW w:w="6661"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6661" w:type="dxa"/>
            <w:gridSpan w:val="2"/>
            <w:vAlign w:val="center"/>
          </w:tcPr>
          <w:p>
            <w:pPr>
              <w:pStyle w:val="12"/>
            </w:pPr>
            <w:r>
              <w:t>收入</w:t>
            </w:r>
          </w:p>
        </w:tc>
        <w:tc>
          <w:tcPr>
            <w:tcW w:w="6661" w:type="dxa"/>
            <w:gridSpan w:val="2"/>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2"/>
            </w:pPr>
            <w:r>
              <w:t>项  目</w:t>
            </w:r>
          </w:p>
        </w:tc>
        <w:tc>
          <w:tcPr>
            <w:tcW w:w="2126" w:type="dxa"/>
            <w:vAlign w:val="center"/>
          </w:tcPr>
          <w:p>
            <w:pPr>
              <w:pStyle w:val="12"/>
            </w:pPr>
            <w:r>
              <w:t>预算数</w:t>
            </w:r>
          </w:p>
        </w:tc>
        <w:tc>
          <w:tcPr>
            <w:tcW w:w="4535" w:type="dxa"/>
            <w:vAlign w:val="center"/>
          </w:tcPr>
          <w:p>
            <w:pPr>
              <w:pStyle w:val="12"/>
            </w:pPr>
            <w:r>
              <w:t>项  目</w:t>
            </w:r>
          </w:p>
        </w:tc>
        <w:tc>
          <w:tcPr>
            <w:tcW w:w="2126" w:type="dxa"/>
            <w:vAlign w:val="center"/>
          </w:tcPr>
          <w:p>
            <w:pPr>
              <w:pStyle w:val="12"/>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4535" w:type="dxa"/>
            <w:vAlign w:val="center"/>
          </w:tcPr>
          <w:p>
            <w:pPr>
              <w:pStyle w:val="12"/>
            </w:pPr>
            <w:r>
              <w:t>1</w:t>
            </w:r>
          </w:p>
        </w:tc>
        <w:tc>
          <w:tcPr>
            <w:tcW w:w="2126" w:type="dxa"/>
            <w:vAlign w:val="center"/>
          </w:tcPr>
          <w:p>
            <w:pPr>
              <w:pStyle w:val="12"/>
            </w:pPr>
            <w:r>
              <w:t>2</w:t>
            </w:r>
          </w:p>
        </w:tc>
        <w:tc>
          <w:tcPr>
            <w:tcW w:w="4535" w:type="dxa"/>
            <w:vAlign w:val="center"/>
          </w:tcPr>
          <w:p>
            <w:pPr>
              <w:pStyle w:val="12"/>
            </w:pPr>
            <w:r>
              <w:t>3</w:t>
            </w:r>
          </w:p>
        </w:tc>
        <w:tc>
          <w:tcPr>
            <w:tcW w:w="2126" w:type="dxa"/>
            <w:vAlign w:val="center"/>
          </w:tcPr>
          <w:p>
            <w:pPr>
              <w:pStyle w:val="12"/>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4535" w:type="dxa"/>
            <w:vAlign w:val="center"/>
          </w:tcPr>
          <w:p>
            <w:pPr>
              <w:pStyle w:val="14"/>
            </w:pPr>
            <w:r>
              <w:t>一、一般公共预算拨款收入</w:t>
            </w:r>
          </w:p>
        </w:tc>
        <w:tc>
          <w:tcPr>
            <w:tcW w:w="2126" w:type="dxa"/>
            <w:vAlign w:val="center"/>
          </w:tcPr>
          <w:p>
            <w:pPr>
              <w:pStyle w:val="13"/>
            </w:pPr>
            <w:r>
              <w:t>97.51</w:t>
            </w:r>
          </w:p>
        </w:tc>
        <w:tc>
          <w:tcPr>
            <w:tcW w:w="4535" w:type="dxa"/>
            <w:vAlign w:val="center"/>
          </w:tcPr>
          <w:p>
            <w:pPr>
              <w:pStyle w:val="14"/>
            </w:pPr>
            <w:r>
              <w:t>一、一般公共服务支出</w:t>
            </w:r>
          </w:p>
        </w:tc>
        <w:tc>
          <w:tcPr>
            <w:tcW w:w="2126" w:type="dxa"/>
            <w:vAlign w:val="center"/>
          </w:tcPr>
          <w:p>
            <w:pPr>
              <w:pStyle w:val="13"/>
            </w:pPr>
            <w:r>
              <w:t>87.19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4535" w:type="dxa"/>
            <w:vAlign w:val="center"/>
          </w:tcPr>
          <w:p>
            <w:pPr>
              <w:pStyle w:val="14"/>
            </w:pPr>
            <w:r>
              <w:t>二、政府性基金预算拨款收入</w:t>
            </w:r>
          </w:p>
        </w:tc>
        <w:tc>
          <w:tcPr>
            <w:tcW w:w="2126" w:type="dxa"/>
            <w:vAlign w:val="center"/>
          </w:tcPr>
          <w:p>
            <w:pPr>
              <w:pStyle w:val="13"/>
            </w:pPr>
          </w:p>
        </w:tc>
        <w:tc>
          <w:tcPr>
            <w:tcW w:w="4535" w:type="dxa"/>
            <w:vAlign w:val="center"/>
          </w:tcPr>
          <w:p>
            <w:pPr>
              <w:pStyle w:val="14"/>
            </w:pPr>
            <w:r>
              <w:t>二、外交支出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4535" w:type="dxa"/>
            <w:vAlign w:val="center"/>
          </w:tcPr>
          <w:p>
            <w:pPr>
              <w:pStyle w:val="14"/>
            </w:pPr>
            <w:r>
              <w:t>三、国有资本经营预算拨款收入</w:t>
            </w:r>
          </w:p>
        </w:tc>
        <w:tc>
          <w:tcPr>
            <w:tcW w:w="2126" w:type="dxa"/>
            <w:vAlign w:val="center"/>
          </w:tcPr>
          <w:p>
            <w:pPr>
              <w:pStyle w:val="13"/>
            </w:pPr>
          </w:p>
        </w:tc>
        <w:tc>
          <w:tcPr>
            <w:tcW w:w="4535" w:type="dxa"/>
            <w:vAlign w:val="center"/>
          </w:tcPr>
          <w:p>
            <w:pPr>
              <w:pStyle w:val="14"/>
            </w:pPr>
            <w:r>
              <w:t>三、国防支出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4535" w:type="dxa"/>
            <w:vAlign w:val="center"/>
          </w:tcPr>
          <w:p>
            <w:pPr>
              <w:pStyle w:val="14"/>
            </w:pPr>
            <w:r>
              <w:t>四、财政专户管理资金收入</w:t>
            </w:r>
          </w:p>
        </w:tc>
        <w:tc>
          <w:tcPr>
            <w:tcW w:w="2126" w:type="dxa"/>
            <w:vAlign w:val="center"/>
          </w:tcPr>
          <w:p>
            <w:pPr>
              <w:pStyle w:val="13"/>
            </w:pPr>
          </w:p>
        </w:tc>
        <w:tc>
          <w:tcPr>
            <w:tcW w:w="4535" w:type="dxa"/>
            <w:vAlign w:val="center"/>
          </w:tcPr>
          <w:p>
            <w:pPr>
              <w:pStyle w:val="14"/>
            </w:pPr>
            <w:r>
              <w:t>四、公共安全支出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4535" w:type="dxa"/>
            <w:vAlign w:val="center"/>
          </w:tcPr>
          <w:p>
            <w:pPr>
              <w:pStyle w:val="14"/>
            </w:pPr>
            <w:r>
              <w:t>五、事业收入</w:t>
            </w:r>
          </w:p>
        </w:tc>
        <w:tc>
          <w:tcPr>
            <w:tcW w:w="2126" w:type="dxa"/>
            <w:vAlign w:val="center"/>
          </w:tcPr>
          <w:p>
            <w:pPr>
              <w:pStyle w:val="13"/>
            </w:pPr>
          </w:p>
        </w:tc>
        <w:tc>
          <w:tcPr>
            <w:tcW w:w="4535" w:type="dxa"/>
            <w:vAlign w:val="center"/>
          </w:tcPr>
          <w:p>
            <w:pPr>
              <w:pStyle w:val="14"/>
            </w:pPr>
            <w:r>
              <w:t>五、教育支出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4535" w:type="dxa"/>
            <w:vAlign w:val="center"/>
          </w:tcPr>
          <w:p>
            <w:pPr>
              <w:pStyle w:val="14"/>
            </w:pPr>
            <w:r>
              <w:t>六、事业单位经营收入</w:t>
            </w:r>
          </w:p>
        </w:tc>
        <w:tc>
          <w:tcPr>
            <w:tcW w:w="2126" w:type="dxa"/>
            <w:vAlign w:val="center"/>
          </w:tcPr>
          <w:p>
            <w:pPr>
              <w:pStyle w:val="13"/>
            </w:pPr>
          </w:p>
        </w:tc>
        <w:tc>
          <w:tcPr>
            <w:tcW w:w="4535" w:type="dxa"/>
            <w:vAlign w:val="center"/>
          </w:tcPr>
          <w:p>
            <w:pPr>
              <w:pStyle w:val="14"/>
            </w:pPr>
            <w:r>
              <w:t>六、科学技术支出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4535" w:type="dxa"/>
            <w:vAlign w:val="center"/>
          </w:tcPr>
          <w:p>
            <w:pPr>
              <w:pStyle w:val="14"/>
            </w:pPr>
            <w:r>
              <w:t>七、上级补助收入</w:t>
            </w:r>
          </w:p>
        </w:tc>
        <w:tc>
          <w:tcPr>
            <w:tcW w:w="2126" w:type="dxa"/>
            <w:vAlign w:val="center"/>
          </w:tcPr>
          <w:p>
            <w:pPr>
              <w:pStyle w:val="13"/>
            </w:pPr>
          </w:p>
        </w:tc>
        <w:tc>
          <w:tcPr>
            <w:tcW w:w="4535" w:type="dxa"/>
            <w:vAlign w:val="center"/>
          </w:tcPr>
          <w:p>
            <w:pPr>
              <w:pStyle w:val="14"/>
            </w:pPr>
            <w:r>
              <w:t>七、文化旅游体育与传媒支出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4535" w:type="dxa"/>
            <w:vAlign w:val="center"/>
          </w:tcPr>
          <w:p>
            <w:pPr>
              <w:pStyle w:val="14"/>
            </w:pPr>
            <w:r>
              <w:t>八、附属单位上缴收入</w:t>
            </w:r>
          </w:p>
        </w:tc>
        <w:tc>
          <w:tcPr>
            <w:tcW w:w="2126" w:type="dxa"/>
            <w:vAlign w:val="center"/>
          </w:tcPr>
          <w:p>
            <w:pPr>
              <w:pStyle w:val="13"/>
            </w:pPr>
          </w:p>
        </w:tc>
        <w:tc>
          <w:tcPr>
            <w:tcW w:w="4535" w:type="dxa"/>
            <w:vAlign w:val="center"/>
          </w:tcPr>
          <w:p>
            <w:pPr>
              <w:pStyle w:val="14"/>
            </w:pPr>
            <w:r>
              <w:t>八、社会保障和就业支出</w:t>
            </w:r>
          </w:p>
        </w:tc>
        <w:tc>
          <w:tcPr>
            <w:tcW w:w="2126" w:type="dxa"/>
            <w:vAlign w:val="center"/>
          </w:tcPr>
          <w:p>
            <w:pPr>
              <w:pStyle w:val="13"/>
            </w:pPr>
            <w:r>
              <w:t>4.97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4535" w:type="dxa"/>
            <w:vAlign w:val="center"/>
          </w:tcPr>
          <w:p>
            <w:pPr>
              <w:pStyle w:val="14"/>
            </w:pPr>
            <w:r>
              <w:t>九、其他收入</w:t>
            </w:r>
          </w:p>
        </w:tc>
        <w:tc>
          <w:tcPr>
            <w:tcW w:w="2126" w:type="dxa"/>
            <w:vAlign w:val="center"/>
          </w:tcPr>
          <w:p>
            <w:pPr>
              <w:pStyle w:val="13"/>
            </w:pPr>
          </w:p>
        </w:tc>
        <w:tc>
          <w:tcPr>
            <w:tcW w:w="4535" w:type="dxa"/>
            <w:vAlign w:val="center"/>
          </w:tcPr>
          <w:p>
            <w:pPr>
              <w:pStyle w:val="14"/>
            </w:pPr>
            <w:r>
              <w:t>九、社会保险基金支出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十、卫生健康支出</w:t>
            </w:r>
          </w:p>
        </w:tc>
        <w:tc>
          <w:tcPr>
            <w:tcW w:w="2126" w:type="dxa"/>
            <w:vAlign w:val="center"/>
          </w:tcPr>
          <w:p>
            <w:pPr>
              <w:pStyle w:val="13"/>
            </w:pPr>
            <w:r>
              <w:t>2.08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十一、节能环保支出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十二、城乡社区支出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十三、农林水支出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十四、交通运输支出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十五、资源勘探工业信息等支出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十六、商业服务业等支出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十七、金融支出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十八、援助其他地区支出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十九、自然资源海洋气象等支出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二十、住房保障支出</w:t>
            </w:r>
          </w:p>
        </w:tc>
        <w:tc>
          <w:tcPr>
            <w:tcW w:w="2126" w:type="dxa"/>
            <w:vAlign w:val="center"/>
          </w:tcPr>
          <w:p>
            <w:pPr>
              <w:pStyle w:val="13"/>
            </w:pPr>
            <w:r>
              <w:t>3.27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二十一、粮油物资储备支出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二十二、国有资本经营预算支出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二十三、灾害防治及应急管理支出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二十四、预备费</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二十五、其他支出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二十六、转移性支出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二十七、债务还本支出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二十八、债务付息支出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二十九、债务发行费用支出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三十、抗疫特别国债安排的支出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4535" w:type="dxa"/>
            <w:vAlign w:val="center"/>
          </w:tcPr>
          <w:p>
            <w:pPr>
              <w:pStyle w:val="16"/>
            </w:pPr>
            <w:r>
              <w:t>本年收入合计</w:t>
            </w:r>
          </w:p>
        </w:tc>
        <w:tc>
          <w:tcPr>
            <w:tcW w:w="2126" w:type="dxa"/>
            <w:vAlign w:val="center"/>
          </w:tcPr>
          <w:p>
            <w:pPr>
              <w:pStyle w:val="17"/>
            </w:pPr>
            <w:r>
              <w:t>97.51</w:t>
            </w:r>
          </w:p>
        </w:tc>
        <w:tc>
          <w:tcPr>
            <w:tcW w:w="4535" w:type="dxa"/>
            <w:vAlign w:val="center"/>
          </w:tcPr>
          <w:p>
            <w:pPr>
              <w:pStyle w:val="16"/>
            </w:pPr>
            <w:r>
              <w:t>本年支出合计</w:t>
            </w:r>
          </w:p>
        </w:tc>
        <w:tc>
          <w:tcPr>
            <w:tcW w:w="2126" w:type="dxa"/>
            <w:vAlign w:val="center"/>
          </w:tcPr>
          <w:p>
            <w:pPr>
              <w:pStyle w:val="17"/>
            </w:pPr>
            <w:r>
              <w:t>97.51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4535" w:type="dxa"/>
            <w:vAlign w:val="center"/>
          </w:tcPr>
          <w:p>
            <w:pPr>
              <w:pStyle w:val="14"/>
            </w:pPr>
            <w:r>
              <w:t>上年结转结余</w:t>
            </w:r>
          </w:p>
        </w:tc>
        <w:tc>
          <w:tcPr>
            <w:tcW w:w="2126" w:type="dxa"/>
            <w:vAlign w:val="center"/>
          </w:tcPr>
          <w:p>
            <w:pPr>
              <w:pStyle w:val="13"/>
            </w:pPr>
          </w:p>
        </w:tc>
        <w:tc>
          <w:tcPr>
            <w:tcW w:w="4535" w:type="dxa"/>
            <w:vAlign w:val="center"/>
          </w:tcPr>
          <w:p>
            <w:pPr>
              <w:pStyle w:val="14"/>
            </w:pPr>
            <w:r>
              <w:t>年终结转结余</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4535" w:type="dxa"/>
            <w:vAlign w:val="center"/>
          </w:tcPr>
          <w:p>
            <w:pPr>
              <w:pStyle w:val="16"/>
            </w:pPr>
            <w:r>
              <w:t>收入总计</w:t>
            </w:r>
          </w:p>
        </w:tc>
        <w:tc>
          <w:tcPr>
            <w:tcW w:w="2126" w:type="dxa"/>
            <w:vAlign w:val="center"/>
          </w:tcPr>
          <w:p>
            <w:pPr>
              <w:pStyle w:val="17"/>
            </w:pPr>
            <w:r>
              <w:t>97.51</w:t>
            </w:r>
          </w:p>
        </w:tc>
        <w:tc>
          <w:tcPr>
            <w:tcW w:w="4535" w:type="dxa"/>
            <w:vAlign w:val="center"/>
          </w:tcPr>
          <w:p>
            <w:pPr>
              <w:pStyle w:val="16"/>
            </w:pPr>
            <w:r>
              <w:t>支出总计</w:t>
            </w:r>
          </w:p>
        </w:tc>
        <w:tc>
          <w:tcPr>
            <w:tcW w:w="2126" w:type="dxa"/>
            <w:vAlign w:val="center"/>
          </w:tcPr>
          <w:p>
            <w:pPr>
              <w:pStyle w:val="17"/>
            </w:pPr>
            <w:r>
              <w:t>97.51</w:t>
            </w:r>
          </w:p>
        </w:tc>
      </w:tr>
    </w:tbl>
    <w:p>
      <w:pPr>
        <w:sectPr>
          <w:footerReference r:id="rId3" w:type="default"/>
          <w:footerReference r:id="rId4" w:type="even"/>
          <w:pgSz w:w="16840" w:h="11900" w:orient="landscape"/>
          <w:pgMar w:top="1361" w:right="1020" w:bottom="1134" w:left="1020" w:header="720" w:footer="720" w:gutter="0"/>
          <w:pgNumType w:fmt="decimal" w:start="1"/>
          <w:cols w:space="720" w:num="1"/>
          <w:docGrid w:linePitch="326" w:charSpace="0"/>
        </w:sectPr>
      </w:pPr>
    </w:p>
    <w:p>
      <w:pPr>
        <w:spacing w:before="0" w:after="0" w:line="240" w:lineRule="auto"/>
        <w:ind w:firstLine="0"/>
        <w:jc w:val="center"/>
        <w:outlineLvl w:val="4"/>
      </w:pPr>
      <w:r>
        <w:rPr>
          <w:rFonts w:ascii="方正小标宋_GBK" w:eastAsia="方正小标宋_GBK" w:cs="方正小标宋_GBK"/>
          <w:color w:val="000000"/>
          <w:sz w:val="36"/>
        </w:rPr>
        <w:t>单位预算收入总表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1"/>
            </w:pPr>
            <w:r>
              <w:t>224002中共高阳县委网信办（行政）</w:t>
            </w:r>
          </w:p>
        </w:tc>
        <w:tc>
          <w:tcPr>
            <w:tcW w:w="3402" w:type="dxa"/>
            <w:gridSpan w:val="3"/>
            <w:tcBorders>
              <w:top w:val="single" w:color="FFFFFF" w:sz="6" w:space="0"/>
              <w:left w:val="single" w:color="FFFFFF" w:sz="6" w:space="0"/>
              <w:right w:val="single" w:color="FFFFFF" w:sz="6" w:space="0"/>
            </w:tcBorders>
            <w:vAlign w:val="center"/>
          </w:tcPr>
          <w:p>
            <w:pPr>
              <w:pStyle w:val="10"/>
            </w:pPr>
            <w:r>
              <w:t>预算年度：2022</w:t>
            </w:r>
          </w:p>
        </w:tc>
        <w:tc>
          <w:tcPr>
            <w:tcW w:w="5669" w:type="dxa"/>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2"/>
            </w:pPr>
            <w:r>
              <w:t>序号</w:t>
            </w:r>
          </w:p>
        </w:tc>
        <w:tc>
          <w:tcPr>
            <w:tcW w:w="2551" w:type="dxa"/>
            <w:gridSpan w:val="2"/>
            <w:vAlign w:val="center"/>
          </w:tcPr>
          <w:p>
            <w:pPr>
              <w:pStyle w:val="12"/>
            </w:pPr>
            <w:r>
              <w:t>功能分类科目</w:t>
            </w:r>
          </w:p>
        </w:tc>
        <w:tc>
          <w:tcPr>
            <w:tcW w:w="1134" w:type="dxa"/>
            <w:vMerge w:val="restart"/>
            <w:vAlign w:val="center"/>
          </w:tcPr>
          <w:p>
            <w:pPr>
              <w:pStyle w:val="12"/>
            </w:pPr>
            <w:r>
              <w:t>合计</w:t>
            </w:r>
          </w:p>
        </w:tc>
        <w:tc>
          <w:tcPr>
            <w:tcW w:w="9071" w:type="dxa"/>
            <w:gridSpan w:val="8"/>
            <w:vAlign w:val="center"/>
          </w:tcPr>
          <w:p>
            <w:pPr>
              <w:pStyle w:val="12"/>
            </w:pPr>
            <w:r>
              <w:t>本年收入</w:t>
            </w:r>
          </w:p>
        </w:tc>
        <w:tc>
          <w:tcPr>
            <w:tcW w:w="1134" w:type="dxa"/>
            <w:vMerge w:val="restart"/>
            <w:vAlign w:val="center"/>
          </w:tcPr>
          <w:p>
            <w:pPr>
              <w:pStyle w:val="12"/>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2"/>
            </w:pPr>
            <w:r>
              <w:t>科目    编码</w:t>
            </w:r>
          </w:p>
        </w:tc>
        <w:tc>
          <w:tcPr>
            <w:tcW w:w="1559" w:type="dxa"/>
            <w:vAlign w:val="center"/>
          </w:tcPr>
          <w:p>
            <w:pPr>
              <w:pStyle w:val="12"/>
            </w:pPr>
            <w:r>
              <w:t>科目名称</w:t>
            </w:r>
          </w:p>
        </w:tc>
        <w:tc>
          <w:tcPr>
            <w:tcW w:w="1134" w:type="dxa"/>
            <w:vMerge w:val="continue"/>
          </w:tcPr>
          <w:p/>
        </w:tc>
        <w:tc>
          <w:tcPr>
            <w:tcW w:w="1134" w:type="dxa"/>
            <w:vAlign w:val="center"/>
          </w:tcPr>
          <w:p>
            <w:pPr>
              <w:pStyle w:val="12"/>
            </w:pPr>
            <w:r>
              <w:t>小计</w:t>
            </w:r>
          </w:p>
        </w:tc>
        <w:tc>
          <w:tcPr>
            <w:tcW w:w="1134" w:type="dxa"/>
            <w:vAlign w:val="center"/>
          </w:tcPr>
          <w:p>
            <w:pPr>
              <w:pStyle w:val="12"/>
            </w:pPr>
            <w:r>
              <w:t>财政拨款 收入</w:t>
            </w:r>
          </w:p>
        </w:tc>
        <w:tc>
          <w:tcPr>
            <w:tcW w:w="1134" w:type="dxa"/>
            <w:vAlign w:val="center"/>
          </w:tcPr>
          <w:p>
            <w:pPr>
              <w:pStyle w:val="12"/>
            </w:pPr>
            <w:r>
              <w:t>财政专户 收入</w:t>
            </w:r>
          </w:p>
        </w:tc>
        <w:tc>
          <w:tcPr>
            <w:tcW w:w="1134" w:type="dxa"/>
            <w:vAlign w:val="center"/>
          </w:tcPr>
          <w:p>
            <w:pPr>
              <w:pStyle w:val="12"/>
            </w:pPr>
            <w:r>
              <w:t>事业收入</w:t>
            </w:r>
          </w:p>
        </w:tc>
        <w:tc>
          <w:tcPr>
            <w:tcW w:w="1134" w:type="dxa"/>
            <w:vAlign w:val="center"/>
          </w:tcPr>
          <w:p>
            <w:pPr>
              <w:pStyle w:val="12"/>
            </w:pPr>
            <w:r>
              <w:t>经营收入</w:t>
            </w:r>
          </w:p>
        </w:tc>
        <w:tc>
          <w:tcPr>
            <w:tcW w:w="1134" w:type="dxa"/>
            <w:vAlign w:val="center"/>
          </w:tcPr>
          <w:p>
            <w:pPr>
              <w:pStyle w:val="12"/>
            </w:pPr>
            <w:r>
              <w:t>上级补助收入</w:t>
            </w:r>
          </w:p>
        </w:tc>
        <w:tc>
          <w:tcPr>
            <w:tcW w:w="1134" w:type="dxa"/>
            <w:vAlign w:val="center"/>
          </w:tcPr>
          <w:p>
            <w:pPr>
              <w:pStyle w:val="12"/>
            </w:pPr>
            <w:r>
              <w:t>附属单位上缴收入</w:t>
            </w:r>
          </w:p>
        </w:tc>
        <w:tc>
          <w:tcPr>
            <w:tcW w:w="1134" w:type="dxa"/>
            <w:vAlign w:val="center"/>
          </w:tcPr>
          <w:p>
            <w:pPr>
              <w:pStyle w:val="12"/>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2"/>
            </w:pPr>
            <w:r>
              <w:t>栏次</w:t>
            </w:r>
          </w:p>
        </w:tc>
        <w:tc>
          <w:tcPr>
            <w:tcW w:w="992" w:type="dxa"/>
            <w:vAlign w:val="center"/>
          </w:tcPr>
          <w:p>
            <w:pPr>
              <w:pStyle w:val="12"/>
            </w:pPr>
            <w:r>
              <w:t>1</w:t>
            </w:r>
          </w:p>
        </w:tc>
        <w:tc>
          <w:tcPr>
            <w:tcW w:w="1559" w:type="dxa"/>
            <w:vAlign w:val="center"/>
          </w:tcPr>
          <w:p>
            <w:pPr>
              <w:pStyle w:val="12"/>
            </w:pPr>
            <w:r>
              <w:t>2</w:t>
            </w:r>
          </w:p>
        </w:tc>
        <w:tc>
          <w:tcPr>
            <w:tcW w:w="1134" w:type="dxa"/>
            <w:vAlign w:val="center"/>
          </w:tcPr>
          <w:p>
            <w:pPr>
              <w:pStyle w:val="12"/>
            </w:pPr>
            <w:r>
              <w:t>3</w:t>
            </w:r>
          </w:p>
        </w:tc>
        <w:tc>
          <w:tcPr>
            <w:tcW w:w="1134" w:type="dxa"/>
            <w:vAlign w:val="center"/>
          </w:tcPr>
          <w:p>
            <w:pPr>
              <w:pStyle w:val="12"/>
            </w:pPr>
            <w:r>
              <w:t>4</w:t>
            </w:r>
          </w:p>
        </w:tc>
        <w:tc>
          <w:tcPr>
            <w:tcW w:w="1134" w:type="dxa"/>
            <w:vAlign w:val="center"/>
          </w:tcPr>
          <w:p>
            <w:pPr>
              <w:pStyle w:val="12"/>
            </w:pPr>
            <w:r>
              <w:t>5</w:t>
            </w:r>
          </w:p>
        </w:tc>
        <w:tc>
          <w:tcPr>
            <w:tcW w:w="1134" w:type="dxa"/>
            <w:vAlign w:val="center"/>
          </w:tcPr>
          <w:p>
            <w:pPr>
              <w:pStyle w:val="12"/>
            </w:pPr>
            <w:r>
              <w:t>6</w:t>
            </w:r>
          </w:p>
        </w:tc>
        <w:tc>
          <w:tcPr>
            <w:tcW w:w="1134" w:type="dxa"/>
            <w:vAlign w:val="center"/>
          </w:tcPr>
          <w:p>
            <w:pPr>
              <w:pStyle w:val="12"/>
            </w:pPr>
            <w:r>
              <w:t>7</w:t>
            </w:r>
          </w:p>
        </w:tc>
        <w:tc>
          <w:tcPr>
            <w:tcW w:w="1134" w:type="dxa"/>
            <w:vAlign w:val="center"/>
          </w:tcPr>
          <w:p>
            <w:pPr>
              <w:pStyle w:val="12"/>
            </w:pPr>
            <w:r>
              <w:t>8</w:t>
            </w:r>
          </w:p>
        </w:tc>
        <w:tc>
          <w:tcPr>
            <w:tcW w:w="1134" w:type="dxa"/>
            <w:vAlign w:val="center"/>
          </w:tcPr>
          <w:p>
            <w:pPr>
              <w:pStyle w:val="12"/>
            </w:pPr>
            <w:r>
              <w:t>9</w:t>
            </w:r>
          </w:p>
        </w:tc>
        <w:tc>
          <w:tcPr>
            <w:tcW w:w="1134" w:type="dxa"/>
            <w:vAlign w:val="center"/>
          </w:tcPr>
          <w:p>
            <w:pPr>
              <w:pStyle w:val="12"/>
            </w:pPr>
            <w:r>
              <w:t>10</w:t>
            </w:r>
          </w:p>
        </w:tc>
        <w:tc>
          <w:tcPr>
            <w:tcW w:w="1134" w:type="dxa"/>
            <w:vAlign w:val="center"/>
          </w:tcPr>
          <w:p>
            <w:pPr>
              <w:pStyle w:val="12"/>
            </w:pPr>
            <w:r>
              <w:t>11</w:t>
            </w:r>
          </w:p>
        </w:tc>
        <w:tc>
          <w:tcPr>
            <w:tcW w:w="1134" w:type="dxa"/>
            <w:vAlign w:val="center"/>
          </w:tcPr>
          <w:p>
            <w:pPr>
              <w:pStyle w:val="12"/>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w:t>
            </w:r>
          </w:p>
        </w:tc>
        <w:tc>
          <w:tcPr>
            <w:tcW w:w="992" w:type="dxa"/>
            <w:vAlign w:val="center"/>
          </w:tcPr>
          <w:p>
            <w:pPr>
              <w:pStyle w:val="18"/>
            </w:pPr>
          </w:p>
        </w:tc>
        <w:tc>
          <w:tcPr>
            <w:tcW w:w="1559" w:type="dxa"/>
            <w:vAlign w:val="center"/>
          </w:tcPr>
          <w:p>
            <w:pPr>
              <w:pStyle w:val="16"/>
            </w:pPr>
            <w:r>
              <w:t>合计</w:t>
            </w:r>
          </w:p>
        </w:tc>
        <w:tc>
          <w:tcPr>
            <w:tcW w:w="1134" w:type="dxa"/>
            <w:vAlign w:val="center"/>
          </w:tcPr>
          <w:p>
            <w:pPr>
              <w:pStyle w:val="17"/>
            </w:pPr>
            <w:r>
              <w:t>97.51</w:t>
            </w:r>
          </w:p>
        </w:tc>
        <w:tc>
          <w:tcPr>
            <w:tcW w:w="1134" w:type="dxa"/>
            <w:vAlign w:val="center"/>
          </w:tcPr>
          <w:p>
            <w:pPr>
              <w:pStyle w:val="17"/>
            </w:pPr>
            <w:r>
              <w:t>97.51</w:t>
            </w:r>
          </w:p>
        </w:tc>
        <w:tc>
          <w:tcPr>
            <w:tcW w:w="1134" w:type="dxa"/>
            <w:vAlign w:val="center"/>
          </w:tcPr>
          <w:p>
            <w:pPr>
              <w:pStyle w:val="17"/>
            </w:pPr>
            <w:r>
              <w:t>97.51</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w:t>
            </w:r>
          </w:p>
        </w:tc>
        <w:tc>
          <w:tcPr>
            <w:tcW w:w="992" w:type="dxa"/>
            <w:vAlign w:val="center"/>
          </w:tcPr>
          <w:p>
            <w:pPr>
              <w:pStyle w:val="14"/>
            </w:pPr>
            <w:r>
              <w:t>201</w:t>
            </w:r>
          </w:p>
        </w:tc>
        <w:tc>
          <w:tcPr>
            <w:tcW w:w="1559" w:type="dxa"/>
            <w:vAlign w:val="center"/>
          </w:tcPr>
          <w:p>
            <w:pPr>
              <w:pStyle w:val="14"/>
            </w:pPr>
            <w:r>
              <w:t>一般公共服务支出</w:t>
            </w:r>
          </w:p>
        </w:tc>
        <w:tc>
          <w:tcPr>
            <w:tcW w:w="1134" w:type="dxa"/>
            <w:vAlign w:val="center"/>
          </w:tcPr>
          <w:p>
            <w:pPr>
              <w:pStyle w:val="13"/>
            </w:pPr>
            <w:r>
              <w:t>87.19</w:t>
            </w:r>
          </w:p>
        </w:tc>
        <w:tc>
          <w:tcPr>
            <w:tcW w:w="1134" w:type="dxa"/>
            <w:vAlign w:val="center"/>
          </w:tcPr>
          <w:p>
            <w:pPr>
              <w:pStyle w:val="13"/>
            </w:pPr>
            <w:r>
              <w:t>87.19</w:t>
            </w:r>
          </w:p>
        </w:tc>
        <w:tc>
          <w:tcPr>
            <w:tcW w:w="1134" w:type="dxa"/>
            <w:vAlign w:val="center"/>
          </w:tcPr>
          <w:p>
            <w:pPr>
              <w:pStyle w:val="13"/>
            </w:pPr>
            <w:r>
              <w:t>87.19</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w:t>
            </w:r>
          </w:p>
        </w:tc>
        <w:tc>
          <w:tcPr>
            <w:tcW w:w="992" w:type="dxa"/>
            <w:vAlign w:val="center"/>
          </w:tcPr>
          <w:p>
            <w:pPr>
              <w:pStyle w:val="14"/>
            </w:pPr>
            <w:r>
              <w:t>20137</w:t>
            </w:r>
          </w:p>
        </w:tc>
        <w:tc>
          <w:tcPr>
            <w:tcW w:w="1559" w:type="dxa"/>
            <w:vAlign w:val="center"/>
          </w:tcPr>
          <w:p>
            <w:pPr>
              <w:pStyle w:val="14"/>
            </w:pPr>
            <w:r>
              <w:t>网信事务</w:t>
            </w:r>
          </w:p>
        </w:tc>
        <w:tc>
          <w:tcPr>
            <w:tcW w:w="1134" w:type="dxa"/>
            <w:vAlign w:val="center"/>
          </w:tcPr>
          <w:p>
            <w:pPr>
              <w:pStyle w:val="13"/>
            </w:pPr>
            <w:r>
              <w:t>87.19</w:t>
            </w:r>
          </w:p>
        </w:tc>
        <w:tc>
          <w:tcPr>
            <w:tcW w:w="1134" w:type="dxa"/>
            <w:vAlign w:val="center"/>
          </w:tcPr>
          <w:p>
            <w:pPr>
              <w:pStyle w:val="13"/>
            </w:pPr>
            <w:r>
              <w:t>87.19</w:t>
            </w:r>
          </w:p>
        </w:tc>
        <w:tc>
          <w:tcPr>
            <w:tcW w:w="1134" w:type="dxa"/>
            <w:vAlign w:val="center"/>
          </w:tcPr>
          <w:p>
            <w:pPr>
              <w:pStyle w:val="13"/>
            </w:pPr>
            <w:r>
              <w:t>87.19</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w:t>
            </w:r>
          </w:p>
        </w:tc>
        <w:tc>
          <w:tcPr>
            <w:tcW w:w="992" w:type="dxa"/>
            <w:vAlign w:val="center"/>
          </w:tcPr>
          <w:p>
            <w:pPr>
              <w:pStyle w:val="14"/>
            </w:pPr>
            <w:r>
              <w:t>2013701</w:t>
            </w:r>
          </w:p>
        </w:tc>
        <w:tc>
          <w:tcPr>
            <w:tcW w:w="1559" w:type="dxa"/>
            <w:vAlign w:val="center"/>
          </w:tcPr>
          <w:p>
            <w:pPr>
              <w:pStyle w:val="14"/>
            </w:pPr>
            <w:r>
              <w:t>行政运行</w:t>
            </w:r>
          </w:p>
        </w:tc>
        <w:tc>
          <w:tcPr>
            <w:tcW w:w="1134" w:type="dxa"/>
            <w:vAlign w:val="center"/>
          </w:tcPr>
          <w:p>
            <w:pPr>
              <w:pStyle w:val="13"/>
            </w:pPr>
            <w:r>
              <w:t>47.39</w:t>
            </w:r>
          </w:p>
        </w:tc>
        <w:tc>
          <w:tcPr>
            <w:tcW w:w="1134" w:type="dxa"/>
            <w:vAlign w:val="center"/>
          </w:tcPr>
          <w:p>
            <w:pPr>
              <w:pStyle w:val="13"/>
            </w:pPr>
            <w:r>
              <w:t>47.39</w:t>
            </w:r>
          </w:p>
        </w:tc>
        <w:tc>
          <w:tcPr>
            <w:tcW w:w="1134" w:type="dxa"/>
            <w:vAlign w:val="center"/>
          </w:tcPr>
          <w:p>
            <w:pPr>
              <w:pStyle w:val="13"/>
            </w:pPr>
            <w:r>
              <w:t>47.39</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5</w:t>
            </w:r>
          </w:p>
        </w:tc>
        <w:tc>
          <w:tcPr>
            <w:tcW w:w="992" w:type="dxa"/>
            <w:vAlign w:val="center"/>
          </w:tcPr>
          <w:p>
            <w:pPr>
              <w:pStyle w:val="14"/>
            </w:pPr>
            <w:r>
              <w:t>2013799</w:t>
            </w:r>
          </w:p>
        </w:tc>
        <w:tc>
          <w:tcPr>
            <w:tcW w:w="1559" w:type="dxa"/>
            <w:vAlign w:val="center"/>
          </w:tcPr>
          <w:p>
            <w:pPr>
              <w:pStyle w:val="14"/>
            </w:pPr>
            <w:r>
              <w:t>其他网信事务支出</w:t>
            </w:r>
          </w:p>
        </w:tc>
        <w:tc>
          <w:tcPr>
            <w:tcW w:w="1134" w:type="dxa"/>
            <w:vAlign w:val="center"/>
          </w:tcPr>
          <w:p>
            <w:pPr>
              <w:pStyle w:val="13"/>
            </w:pPr>
            <w:r>
              <w:t>39.80</w:t>
            </w:r>
          </w:p>
        </w:tc>
        <w:tc>
          <w:tcPr>
            <w:tcW w:w="1134" w:type="dxa"/>
            <w:vAlign w:val="center"/>
          </w:tcPr>
          <w:p>
            <w:pPr>
              <w:pStyle w:val="13"/>
            </w:pPr>
            <w:r>
              <w:t>39.80</w:t>
            </w:r>
          </w:p>
        </w:tc>
        <w:tc>
          <w:tcPr>
            <w:tcW w:w="1134" w:type="dxa"/>
            <w:vAlign w:val="center"/>
          </w:tcPr>
          <w:p>
            <w:pPr>
              <w:pStyle w:val="13"/>
            </w:pPr>
            <w:r>
              <w:t>39.80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6</w:t>
            </w:r>
          </w:p>
        </w:tc>
        <w:tc>
          <w:tcPr>
            <w:tcW w:w="992" w:type="dxa"/>
            <w:vAlign w:val="center"/>
          </w:tcPr>
          <w:p>
            <w:pPr>
              <w:pStyle w:val="14"/>
            </w:pPr>
            <w:r>
              <w:t>208</w:t>
            </w:r>
          </w:p>
        </w:tc>
        <w:tc>
          <w:tcPr>
            <w:tcW w:w="1559" w:type="dxa"/>
            <w:vAlign w:val="center"/>
          </w:tcPr>
          <w:p>
            <w:pPr>
              <w:pStyle w:val="14"/>
            </w:pPr>
            <w:r>
              <w:t>社会保障和就业支出</w:t>
            </w:r>
          </w:p>
        </w:tc>
        <w:tc>
          <w:tcPr>
            <w:tcW w:w="1134" w:type="dxa"/>
            <w:vAlign w:val="center"/>
          </w:tcPr>
          <w:p>
            <w:pPr>
              <w:pStyle w:val="13"/>
            </w:pPr>
            <w:r>
              <w:t>4.97</w:t>
            </w:r>
          </w:p>
        </w:tc>
        <w:tc>
          <w:tcPr>
            <w:tcW w:w="1134" w:type="dxa"/>
            <w:vAlign w:val="center"/>
          </w:tcPr>
          <w:p>
            <w:pPr>
              <w:pStyle w:val="13"/>
            </w:pPr>
            <w:r>
              <w:t>4.97</w:t>
            </w:r>
          </w:p>
        </w:tc>
        <w:tc>
          <w:tcPr>
            <w:tcW w:w="1134" w:type="dxa"/>
            <w:vAlign w:val="center"/>
          </w:tcPr>
          <w:p>
            <w:pPr>
              <w:pStyle w:val="13"/>
            </w:pPr>
            <w:r>
              <w:t>4.97</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7</w:t>
            </w:r>
          </w:p>
        </w:tc>
        <w:tc>
          <w:tcPr>
            <w:tcW w:w="992" w:type="dxa"/>
            <w:vAlign w:val="center"/>
          </w:tcPr>
          <w:p>
            <w:pPr>
              <w:pStyle w:val="14"/>
            </w:pPr>
            <w:r>
              <w:t>20805</w:t>
            </w:r>
          </w:p>
        </w:tc>
        <w:tc>
          <w:tcPr>
            <w:tcW w:w="1559" w:type="dxa"/>
            <w:vAlign w:val="center"/>
          </w:tcPr>
          <w:p>
            <w:pPr>
              <w:pStyle w:val="14"/>
            </w:pPr>
            <w:r>
              <w:t>行政事业单位养老支出</w:t>
            </w:r>
          </w:p>
        </w:tc>
        <w:tc>
          <w:tcPr>
            <w:tcW w:w="1134" w:type="dxa"/>
            <w:vAlign w:val="center"/>
          </w:tcPr>
          <w:p>
            <w:pPr>
              <w:pStyle w:val="13"/>
            </w:pPr>
            <w:r>
              <w:t>4.97</w:t>
            </w:r>
          </w:p>
        </w:tc>
        <w:tc>
          <w:tcPr>
            <w:tcW w:w="1134" w:type="dxa"/>
            <w:vAlign w:val="center"/>
          </w:tcPr>
          <w:p>
            <w:pPr>
              <w:pStyle w:val="13"/>
            </w:pPr>
            <w:r>
              <w:t>4.97</w:t>
            </w:r>
          </w:p>
        </w:tc>
        <w:tc>
          <w:tcPr>
            <w:tcW w:w="1134" w:type="dxa"/>
            <w:vAlign w:val="center"/>
          </w:tcPr>
          <w:p>
            <w:pPr>
              <w:pStyle w:val="13"/>
            </w:pPr>
            <w:r>
              <w:t>4.97</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8</w:t>
            </w:r>
          </w:p>
        </w:tc>
        <w:tc>
          <w:tcPr>
            <w:tcW w:w="992" w:type="dxa"/>
            <w:vAlign w:val="center"/>
          </w:tcPr>
          <w:p>
            <w:pPr>
              <w:pStyle w:val="14"/>
            </w:pPr>
            <w:r>
              <w:t>2080505</w:t>
            </w:r>
          </w:p>
        </w:tc>
        <w:tc>
          <w:tcPr>
            <w:tcW w:w="1559" w:type="dxa"/>
            <w:vAlign w:val="center"/>
          </w:tcPr>
          <w:p>
            <w:pPr>
              <w:pStyle w:val="14"/>
            </w:pPr>
            <w:r>
              <w:t>机关事业单位基本养老保险缴费支出</w:t>
            </w:r>
          </w:p>
        </w:tc>
        <w:tc>
          <w:tcPr>
            <w:tcW w:w="1134" w:type="dxa"/>
            <w:vAlign w:val="center"/>
          </w:tcPr>
          <w:p>
            <w:pPr>
              <w:pStyle w:val="13"/>
            </w:pPr>
            <w:r>
              <w:t>4.97</w:t>
            </w:r>
          </w:p>
        </w:tc>
        <w:tc>
          <w:tcPr>
            <w:tcW w:w="1134" w:type="dxa"/>
            <w:vAlign w:val="center"/>
          </w:tcPr>
          <w:p>
            <w:pPr>
              <w:pStyle w:val="13"/>
            </w:pPr>
            <w:r>
              <w:t>4.97</w:t>
            </w:r>
          </w:p>
        </w:tc>
        <w:tc>
          <w:tcPr>
            <w:tcW w:w="1134" w:type="dxa"/>
            <w:vAlign w:val="center"/>
          </w:tcPr>
          <w:p>
            <w:pPr>
              <w:pStyle w:val="13"/>
            </w:pPr>
            <w:r>
              <w:t>4.97</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9</w:t>
            </w:r>
          </w:p>
        </w:tc>
        <w:tc>
          <w:tcPr>
            <w:tcW w:w="992" w:type="dxa"/>
            <w:vAlign w:val="center"/>
          </w:tcPr>
          <w:p>
            <w:pPr>
              <w:pStyle w:val="14"/>
            </w:pPr>
            <w:r>
              <w:t>210</w:t>
            </w:r>
          </w:p>
        </w:tc>
        <w:tc>
          <w:tcPr>
            <w:tcW w:w="1559" w:type="dxa"/>
            <w:vAlign w:val="center"/>
          </w:tcPr>
          <w:p>
            <w:pPr>
              <w:pStyle w:val="14"/>
            </w:pPr>
            <w:r>
              <w:t>卫生健康支出</w:t>
            </w:r>
          </w:p>
        </w:tc>
        <w:tc>
          <w:tcPr>
            <w:tcW w:w="1134" w:type="dxa"/>
            <w:vAlign w:val="center"/>
          </w:tcPr>
          <w:p>
            <w:pPr>
              <w:pStyle w:val="13"/>
            </w:pPr>
            <w:r>
              <w:t>2.08</w:t>
            </w:r>
          </w:p>
        </w:tc>
        <w:tc>
          <w:tcPr>
            <w:tcW w:w="1134" w:type="dxa"/>
            <w:vAlign w:val="center"/>
          </w:tcPr>
          <w:p>
            <w:pPr>
              <w:pStyle w:val="13"/>
            </w:pPr>
            <w:r>
              <w:t>2.08</w:t>
            </w:r>
          </w:p>
        </w:tc>
        <w:tc>
          <w:tcPr>
            <w:tcW w:w="1134" w:type="dxa"/>
            <w:vAlign w:val="center"/>
          </w:tcPr>
          <w:p>
            <w:pPr>
              <w:pStyle w:val="13"/>
            </w:pPr>
            <w:r>
              <w:t>2.08</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10</w:t>
            </w:r>
          </w:p>
        </w:tc>
        <w:tc>
          <w:tcPr>
            <w:tcW w:w="992" w:type="dxa"/>
            <w:vAlign w:val="center"/>
          </w:tcPr>
          <w:p>
            <w:pPr>
              <w:pStyle w:val="14"/>
            </w:pPr>
            <w:r>
              <w:t>21011</w:t>
            </w:r>
          </w:p>
        </w:tc>
        <w:tc>
          <w:tcPr>
            <w:tcW w:w="1559" w:type="dxa"/>
            <w:vAlign w:val="center"/>
          </w:tcPr>
          <w:p>
            <w:pPr>
              <w:pStyle w:val="14"/>
            </w:pPr>
            <w:r>
              <w:t>行政事业单位医疗</w:t>
            </w:r>
          </w:p>
        </w:tc>
        <w:tc>
          <w:tcPr>
            <w:tcW w:w="1134" w:type="dxa"/>
            <w:vAlign w:val="center"/>
          </w:tcPr>
          <w:p>
            <w:pPr>
              <w:pStyle w:val="13"/>
            </w:pPr>
            <w:r>
              <w:t>2.08</w:t>
            </w:r>
          </w:p>
        </w:tc>
        <w:tc>
          <w:tcPr>
            <w:tcW w:w="1134" w:type="dxa"/>
            <w:vAlign w:val="center"/>
          </w:tcPr>
          <w:p>
            <w:pPr>
              <w:pStyle w:val="13"/>
            </w:pPr>
            <w:r>
              <w:t>2.08</w:t>
            </w:r>
          </w:p>
        </w:tc>
        <w:tc>
          <w:tcPr>
            <w:tcW w:w="1134" w:type="dxa"/>
            <w:vAlign w:val="center"/>
          </w:tcPr>
          <w:p>
            <w:pPr>
              <w:pStyle w:val="13"/>
            </w:pPr>
            <w:r>
              <w:t>2.08</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11</w:t>
            </w:r>
          </w:p>
        </w:tc>
        <w:tc>
          <w:tcPr>
            <w:tcW w:w="992" w:type="dxa"/>
            <w:vAlign w:val="center"/>
          </w:tcPr>
          <w:p>
            <w:pPr>
              <w:pStyle w:val="14"/>
            </w:pPr>
            <w:r>
              <w:t>2101101</w:t>
            </w:r>
          </w:p>
        </w:tc>
        <w:tc>
          <w:tcPr>
            <w:tcW w:w="1559" w:type="dxa"/>
            <w:vAlign w:val="center"/>
          </w:tcPr>
          <w:p>
            <w:pPr>
              <w:pStyle w:val="14"/>
            </w:pPr>
            <w:r>
              <w:t>行政单位医疗</w:t>
            </w:r>
          </w:p>
        </w:tc>
        <w:tc>
          <w:tcPr>
            <w:tcW w:w="1134" w:type="dxa"/>
            <w:vAlign w:val="center"/>
          </w:tcPr>
          <w:p>
            <w:pPr>
              <w:pStyle w:val="13"/>
            </w:pPr>
            <w:r>
              <w:t>2.08</w:t>
            </w:r>
          </w:p>
        </w:tc>
        <w:tc>
          <w:tcPr>
            <w:tcW w:w="1134" w:type="dxa"/>
            <w:vAlign w:val="center"/>
          </w:tcPr>
          <w:p>
            <w:pPr>
              <w:pStyle w:val="13"/>
            </w:pPr>
            <w:r>
              <w:t>2.08</w:t>
            </w:r>
          </w:p>
        </w:tc>
        <w:tc>
          <w:tcPr>
            <w:tcW w:w="1134" w:type="dxa"/>
            <w:vAlign w:val="center"/>
          </w:tcPr>
          <w:p>
            <w:pPr>
              <w:pStyle w:val="13"/>
            </w:pPr>
            <w:r>
              <w:t>2.08</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12</w:t>
            </w:r>
          </w:p>
        </w:tc>
        <w:tc>
          <w:tcPr>
            <w:tcW w:w="992" w:type="dxa"/>
            <w:vAlign w:val="center"/>
          </w:tcPr>
          <w:p>
            <w:pPr>
              <w:pStyle w:val="14"/>
            </w:pPr>
            <w:r>
              <w:t>221</w:t>
            </w:r>
          </w:p>
        </w:tc>
        <w:tc>
          <w:tcPr>
            <w:tcW w:w="1559" w:type="dxa"/>
            <w:vAlign w:val="center"/>
          </w:tcPr>
          <w:p>
            <w:pPr>
              <w:pStyle w:val="14"/>
            </w:pPr>
            <w:r>
              <w:t>住房保障支出</w:t>
            </w:r>
          </w:p>
        </w:tc>
        <w:tc>
          <w:tcPr>
            <w:tcW w:w="1134" w:type="dxa"/>
            <w:vAlign w:val="center"/>
          </w:tcPr>
          <w:p>
            <w:pPr>
              <w:pStyle w:val="13"/>
            </w:pPr>
            <w:r>
              <w:t>3.27</w:t>
            </w:r>
          </w:p>
        </w:tc>
        <w:tc>
          <w:tcPr>
            <w:tcW w:w="1134" w:type="dxa"/>
            <w:vAlign w:val="center"/>
          </w:tcPr>
          <w:p>
            <w:pPr>
              <w:pStyle w:val="13"/>
            </w:pPr>
            <w:r>
              <w:t>3.27</w:t>
            </w:r>
          </w:p>
        </w:tc>
        <w:tc>
          <w:tcPr>
            <w:tcW w:w="1134" w:type="dxa"/>
            <w:vAlign w:val="center"/>
          </w:tcPr>
          <w:p>
            <w:pPr>
              <w:pStyle w:val="13"/>
            </w:pPr>
            <w:r>
              <w:t>3.27</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13</w:t>
            </w:r>
          </w:p>
        </w:tc>
        <w:tc>
          <w:tcPr>
            <w:tcW w:w="992" w:type="dxa"/>
            <w:vAlign w:val="center"/>
          </w:tcPr>
          <w:p>
            <w:pPr>
              <w:pStyle w:val="14"/>
            </w:pPr>
            <w:r>
              <w:t>22102</w:t>
            </w:r>
          </w:p>
        </w:tc>
        <w:tc>
          <w:tcPr>
            <w:tcW w:w="1559" w:type="dxa"/>
            <w:vAlign w:val="center"/>
          </w:tcPr>
          <w:p>
            <w:pPr>
              <w:pStyle w:val="14"/>
            </w:pPr>
            <w:r>
              <w:t>住房改革支出</w:t>
            </w:r>
          </w:p>
        </w:tc>
        <w:tc>
          <w:tcPr>
            <w:tcW w:w="1134" w:type="dxa"/>
            <w:vAlign w:val="center"/>
          </w:tcPr>
          <w:p>
            <w:pPr>
              <w:pStyle w:val="13"/>
            </w:pPr>
            <w:r>
              <w:t>3.27</w:t>
            </w:r>
          </w:p>
        </w:tc>
        <w:tc>
          <w:tcPr>
            <w:tcW w:w="1134" w:type="dxa"/>
            <w:vAlign w:val="center"/>
          </w:tcPr>
          <w:p>
            <w:pPr>
              <w:pStyle w:val="13"/>
            </w:pPr>
            <w:r>
              <w:t>3.27</w:t>
            </w:r>
          </w:p>
        </w:tc>
        <w:tc>
          <w:tcPr>
            <w:tcW w:w="1134" w:type="dxa"/>
            <w:vAlign w:val="center"/>
          </w:tcPr>
          <w:p>
            <w:pPr>
              <w:pStyle w:val="13"/>
            </w:pPr>
            <w:r>
              <w:t>3.27</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14</w:t>
            </w:r>
          </w:p>
        </w:tc>
        <w:tc>
          <w:tcPr>
            <w:tcW w:w="992" w:type="dxa"/>
            <w:vAlign w:val="center"/>
          </w:tcPr>
          <w:p>
            <w:pPr>
              <w:pStyle w:val="14"/>
            </w:pPr>
            <w:r>
              <w:t>2210201</w:t>
            </w:r>
          </w:p>
        </w:tc>
        <w:tc>
          <w:tcPr>
            <w:tcW w:w="1559" w:type="dxa"/>
            <w:vAlign w:val="center"/>
          </w:tcPr>
          <w:p>
            <w:pPr>
              <w:pStyle w:val="14"/>
            </w:pPr>
            <w:r>
              <w:t>住房公积金</w:t>
            </w:r>
          </w:p>
        </w:tc>
        <w:tc>
          <w:tcPr>
            <w:tcW w:w="1134" w:type="dxa"/>
            <w:vAlign w:val="center"/>
          </w:tcPr>
          <w:p>
            <w:pPr>
              <w:pStyle w:val="13"/>
            </w:pPr>
            <w:r>
              <w:t>3.27</w:t>
            </w:r>
          </w:p>
        </w:tc>
        <w:tc>
          <w:tcPr>
            <w:tcW w:w="1134" w:type="dxa"/>
            <w:vAlign w:val="center"/>
          </w:tcPr>
          <w:p>
            <w:pPr>
              <w:pStyle w:val="13"/>
            </w:pPr>
            <w:r>
              <w:t>3.27</w:t>
            </w:r>
          </w:p>
        </w:tc>
        <w:tc>
          <w:tcPr>
            <w:tcW w:w="1134" w:type="dxa"/>
            <w:vAlign w:val="center"/>
          </w:tcPr>
          <w:p>
            <w:pPr>
              <w:pStyle w:val="13"/>
            </w:pPr>
            <w:r>
              <w:t>3.27</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bl>
    <w:p>
      <w:pPr>
        <w:sectPr>
          <w:pgSz w:w="16840" w:h="11900" w:orient="landscape"/>
          <w:pgMar w:top="1361" w:right="1020" w:bottom="1134" w:left="1020" w:header="720" w:footer="720" w:gutter="0"/>
          <w:pgNumType w:fmt="decimal"/>
          <w:cols w:space="720" w:num="1"/>
          <w:docGrid w:linePitch="326" w:charSpace="0"/>
        </w:sectPr>
      </w:pPr>
    </w:p>
    <w:p>
      <w:pPr>
        <w:spacing w:before="0" w:after="0" w:line="240" w:lineRule="auto"/>
        <w:ind w:firstLine="0"/>
        <w:jc w:val="center"/>
        <w:outlineLvl w:val="4"/>
      </w:pPr>
      <w:r>
        <w:rPr>
          <w:rFonts w:ascii="方正小标宋_GBK" w:eastAsia="方正小标宋_GBK" w:cs="方正小标宋_GBK"/>
          <w:color w:val="000000"/>
          <w:sz w:val="36"/>
        </w:rPr>
        <w:t>单位预算支出总表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1"/>
            </w:pPr>
            <w:r>
              <w:t>224002中共高阳县委网信办（行政）</w:t>
            </w:r>
          </w:p>
        </w:tc>
        <w:tc>
          <w:tcPr>
            <w:tcW w:w="2721" w:type="dxa"/>
            <w:gridSpan w:val="2"/>
            <w:tcBorders>
              <w:top w:val="single" w:color="FFFFFF" w:sz="6" w:space="0"/>
              <w:left w:val="single" w:color="FFFFFF" w:sz="6" w:space="0"/>
              <w:right w:val="single" w:color="FFFFFF" w:sz="6" w:space="0"/>
            </w:tcBorders>
            <w:vAlign w:val="center"/>
          </w:tcPr>
          <w:p>
            <w:pPr>
              <w:pStyle w:val="10"/>
            </w:pPr>
            <w:r>
              <w:t>预算年度：2022</w:t>
            </w:r>
          </w:p>
        </w:tc>
        <w:tc>
          <w:tcPr>
            <w:tcW w:w="5443"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528" w:type="dxa"/>
            <w:gridSpan w:val="2"/>
            <w:vAlign w:val="center"/>
          </w:tcPr>
          <w:p>
            <w:pPr>
              <w:pStyle w:val="12"/>
            </w:pPr>
            <w:r>
              <w:t>功能分类科目</w:t>
            </w:r>
          </w:p>
        </w:tc>
        <w:tc>
          <w:tcPr>
            <w:tcW w:w="1361" w:type="dxa"/>
            <w:vMerge w:val="restart"/>
            <w:vAlign w:val="center"/>
          </w:tcPr>
          <w:p>
            <w:pPr>
              <w:pStyle w:val="12"/>
            </w:pPr>
            <w:r>
              <w:t>合计</w:t>
            </w:r>
          </w:p>
        </w:tc>
        <w:tc>
          <w:tcPr>
            <w:tcW w:w="1361" w:type="dxa"/>
            <w:vMerge w:val="restart"/>
            <w:vAlign w:val="center"/>
          </w:tcPr>
          <w:p>
            <w:pPr>
              <w:pStyle w:val="12"/>
            </w:pPr>
            <w:r>
              <w:t>基本支出</w:t>
            </w:r>
          </w:p>
        </w:tc>
        <w:tc>
          <w:tcPr>
            <w:tcW w:w="1361" w:type="dxa"/>
            <w:vMerge w:val="restart"/>
            <w:vAlign w:val="center"/>
          </w:tcPr>
          <w:p>
            <w:pPr>
              <w:pStyle w:val="12"/>
            </w:pPr>
            <w:r>
              <w:t>项目支出</w:t>
            </w:r>
          </w:p>
        </w:tc>
        <w:tc>
          <w:tcPr>
            <w:tcW w:w="1361" w:type="dxa"/>
            <w:vMerge w:val="restart"/>
            <w:vAlign w:val="center"/>
          </w:tcPr>
          <w:p>
            <w:pPr>
              <w:pStyle w:val="12"/>
            </w:pPr>
            <w:r>
              <w:t>经营支出</w:t>
            </w:r>
          </w:p>
        </w:tc>
        <w:tc>
          <w:tcPr>
            <w:tcW w:w="1361" w:type="dxa"/>
            <w:vMerge w:val="restart"/>
            <w:vAlign w:val="center"/>
          </w:tcPr>
          <w:p>
            <w:pPr>
              <w:pStyle w:val="12"/>
            </w:pPr>
            <w:r>
              <w:t>上解上级     支出</w:t>
            </w:r>
          </w:p>
        </w:tc>
        <w:tc>
          <w:tcPr>
            <w:tcW w:w="1361" w:type="dxa"/>
            <w:vMerge w:val="restart"/>
            <w:vAlign w:val="center"/>
          </w:tcPr>
          <w:p>
            <w:pPr>
              <w:pStyle w:val="12"/>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2"/>
            </w:pPr>
            <w:r>
              <w:t>科目    编码</w:t>
            </w:r>
          </w:p>
        </w:tc>
        <w:tc>
          <w:tcPr>
            <w:tcW w:w="4535" w:type="dxa"/>
            <w:vAlign w:val="center"/>
          </w:tcPr>
          <w:p>
            <w:pPr>
              <w:pStyle w:val="12"/>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992" w:type="dxa"/>
            <w:vAlign w:val="center"/>
          </w:tcPr>
          <w:p>
            <w:pPr>
              <w:pStyle w:val="12"/>
            </w:pPr>
            <w:r>
              <w:t>1</w:t>
            </w:r>
          </w:p>
        </w:tc>
        <w:tc>
          <w:tcPr>
            <w:tcW w:w="4535" w:type="dxa"/>
            <w:vAlign w:val="center"/>
          </w:tcPr>
          <w:p>
            <w:pPr>
              <w:pStyle w:val="12"/>
            </w:pPr>
            <w:r>
              <w:t>2</w:t>
            </w:r>
          </w:p>
        </w:tc>
        <w:tc>
          <w:tcPr>
            <w:tcW w:w="1361" w:type="dxa"/>
            <w:vAlign w:val="center"/>
          </w:tcPr>
          <w:p>
            <w:pPr>
              <w:pStyle w:val="12"/>
            </w:pPr>
            <w:r>
              <w:t>3</w:t>
            </w:r>
          </w:p>
        </w:tc>
        <w:tc>
          <w:tcPr>
            <w:tcW w:w="1361" w:type="dxa"/>
            <w:vAlign w:val="center"/>
          </w:tcPr>
          <w:p>
            <w:pPr>
              <w:pStyle w:val="12"/>
            </w:pPr>
            <w:r>
              <w:t>4</w:t>
            </w:r>
          </w:p>
        </w:tc>
        <w:tc>
          <w:tcPr>
            <w:tcW w:w="1361" w:type="dxa"/>
            <w:vAlign w:val="center"/>
          </w:tcPr>
          <w:p>
            <w:pPr>
              <w:pStyle w:val="12"/>
            </w:pPr>
            <w:r>
              <w:t>5</w:t>
            </w:r>
          </w:p>
        </w:tc>
        <w:tc>
          <w:tcPr>
            <w:tcW w:w="1361" w:type="dxa"/>
            <w:vAlign w:val="center"/>
          </w:tcPr>
          <w:p>
            <w:pPr>
              <w:pStyle w:val="12"/>
            </w:pPr>
            <w:r>
              <w:t>6</w:t>
            </w:r>
          </w:p>
        </w:tc>
        <w:tc>
          <w:tcPr>
            <w:tcW w:w="1361" w:type="dxa"/>
            <w:vAlign w:val="center"/>
          </w:tcPr>
          <w:p>
            <w:pPr>
              <w:pStyle w:val="12"/>
            </w:pPr>
            <w:r>
              <w:t>7</w:t>
            </w:r>
          </w:p>
        </w:tc>
        <w:tc>
          <w:tcPr>
            <w:tcW w:w="1361" w:type="dxa"/>
            <w:vAlign w:val="center"/>
          </w:tcPr>
          <w:p>
            <w:pPr>
              <w:pStyle w:val="12"/>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992" w:type="dxa"/>
            <w:vAlign w:val="center"/>
          </w:tcPr>
          <w:p>
            <w:pPr>
              <w:pStyle w:val="18"/>
            </w:pPr>
          </w:p>
        </w:tc>
        <w:tc>
          <w:tcPr>
            <w:tcW w:w="4535" w:type="dxa"/>
            <w:vAlign w:val="center"/>
          </w:tcPr>
          <w:p>
            <w:pPr>
              <w:pStyle w:val="16"/>
            </w:pPr>
            <w:r>
              <w:t>合计</w:t>
            </w:r>
          </w:p>
        </w:tc>
        <w:tc>
          <w:tcPr>
            <w:tcW w:w="1361" w:type="dxa"/>
            <w:vAlign w:val="center"/>
          </w:tcPr>
          <w:p>
            <w:pPr>
              <w:pStyle w:val="17"/>
            </w:pPr>
            <w:r>
              <w:t>97.51</w:t>
            </w:r>
          </w:p>
        </w:tc>
        <w:tc>
          <w:tcPr>
            <w:tcW w:w="1361" w:type="dxa"/>
            <w:vAlign w:val="center"/>
          </w:tcPr>
          <w:p>
            <w:pPr>
              <w:pStyle w:val="17"/>
            </w:pPr>
            <w:r>
              <w:t>57.71</w:t>
            </w:r>
          </w:p>
        </w:tc>
        <w:tc>
          <w:tcPr>
            <w:tcW w:w="1361" w:type="dxa"/>
            <w:vAlign w:val="center"/>
          </w:tcPr>
          <w:p>
            <w:pPr>
              <w:pStyle w:val="17"/>
            </w:pPr>
            <w:r>
              <w:t>39.80</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992" w:type="dxa"/>
            <w:vAlign w:val="center"/>
          </w:tcPr>
          <w:p>
            <w:pPr>
              <w:pStyle w:val="14"/>
            </w:pPr>
            <w:r>
              <w:t>201</w:t>
            </w:r>
          </w:p>
        </w:tc>
        <w:tc>
          <w:tcPr>
            <w:tcW w:w="4535" w:type="dxa"/>
            <w:vAlign w:val="center"/>
          </w:tcPr>
          <w:p>
            <w:pPr>
              <w:pStyle w:val="14"/>
            </w:pPr>
            <w:r>
              <w:t>一般公共服务支出</w:t>
            </w:r>
          </w:p>
        </w:tc>
        <w:tc>
          <w:tcPr>
            <w:tcW w:w="1361" w:type="dxa"/>
            <w:vAlign w:val="center"/>
          </w:tcPr>
          <w:p>
            <w:pPr>
              <w:pStyle w:val="13"/>
            </w:pPr>
            <w:r>
              <w:t>87.19</w:t>
            </w:r>
          </w:p>
        </w:tc>
        <w:tc>
          <w:tcPr>
            <w:tcW w:w="1361" w:type="dxa"/>
            <w:vAlign w:val="center"/>
          </w:tcPr>
          <w:p>
            <w:pPr>
              <w:pStyle w:val="13"/>
            </w:pPr>
            <w:r>
              <w:t>47.39</w:t>
            </w:r>
          </w:p>
        </w:tc>
        <w:tc>
          <w:tcPr>
            <w:tcW w:w="1361" w:type="dxa"/>
            <w:vAlign w:val="center"/>
          </w:tcPr>
          <w:p>
            <w:pPr>
              <w:pStyle w:val="13"/>
            </w:pPr>
            <w:r>
              <w:t>39.80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992" w:type="dxa"/>
            <w:vAlign w:val="center"/>
          </w:tcPr>
          <w:p>
            <w:pPr>
              <w:pStyle w:val="14"/>
            </w:pPr>
            <w:r>
              <w:t>20137</w:t>
            </w:r>
          </w:p>
        </w:tc>
        <w:tc>
          <w:tcPr>
            <w:tcW w:w="4535" w:type="dxa"/>
            <w:vAlign w:val="center"/>
          </w:tcPr>
          <w:p>
            <w:pPr>
              <w:pStyle w:val="14"/>
            </w:pPr>
            <w:r>
              <w:t>网信事务</w:t>
            </w:r>
          </w:p>
        </w:tc>
        <w:tc>
          <w:tcPr>
            <w:tcW w:w="1361" w:type="dxa"/>
            <w:vAlign w:val="center"/>
          </w:tcPr>
          <w:p>
            <w:pPr>
              <w:pStyle w:val="13"/>
            </w:pPr>
            <w:r>
              <w:t>87.19</w:t>
            </w:r>
          </w:p>
        </w:tc>
        <w:tc>
          <w:tcPr>
            <w:tcW w:w="1361" w:type="dxa"/>
            <w:vAlign w:val="center"/>
          </w:tcPr>
          <w:p>
            <w:pPr>
              <w:pStyle w:val="13"/>
            </w:pPr>
            <w:r>
              <w:t>47.39</w:t>
            </w:r>
          </w:p>
        </w:tc>
        <w:tc>
          <w:tcPr>
            <w:tcW w:w="1361" w:type="dxa"/>
            <w:vAlign w:val="center"/>
          </w:tcPr>
          <w:p>
            <w:pPr>
              <w:pStyle w:val="13"/>
            </w:pPr>
            <w:r>
              <w:t>39.80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992" w:type="dxa"/>
            <w:vAlign w:val="center"/>
          </w:tcPr>
          <w:p>
            <w:pPr>
              <w:pStyle w:val="14"/>
            </w:pPr>
            <w:r>
              <w:t>2013701</w:t>
            </w:r>
          </w:p>
        </w:tc>
        <w:tc>
          <w:tcPr>
            <w:tcW w:w="4535" w:type="dxa"/>
            <w:vAlign w:val="center"/>
          </w:tcPr>
          <w:p>
            <w:pPr>
              <w:pStyle w:val="14"/>
            </w:pPr>
            <w:r>
              <w:t>行政运行</w:t>
            </w:r>
          </w:p>
        </w:tc>
        <w:tc>
          <w:tcPr>
            <w:tcW w:w="1361" w:type="dxa"/>
            <w:vAlign w:val="center"/>
          </w:tcPr>
          <w:p>
            <w:pPr>
              <w:pStyle w:val="13"/>
            </w:pPr>
            <w:r>
              <w:t>47.39</w:t>
            </w:r>
          </w:p>
        </w:tc>
        <w:tc>
          <w:tcPr>
            <w:tcW w:w="1361" w:type="dxa"/>
            <w:vAlign w:val="center"/>
          </w:tcPr>
          <w:p>
            <w:pPr>
              <w:pStyle w:val="13"/>
            </w:pPr>
            <w:r>
              <w:t>47.39</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992" w:type="dxa"/>
            <w:vAlign w:val="center"/>
          </w:tcPr>
          <w:p>
            <w:pPr>
              <w:pStyle w:val="14"/>
            </w:pPr>
            <w:r>
              <w:t>2013799</w:t>
            </w:r>
          </w:p>
        </w:tc>
        <w:tc>
          <w:tcPr>
            <w:tcW w:w="4535" w:type="dxa"/>
            <w:vAlign w:val="center"/>
          </w:tcPr>
          <w:p>
            <w:pPr>
              <w:pStyle w:val="14"/>
            </w:pPr>
            <w:r>
              <w:t>其他网信事务支出</w:t>
            </w:r>
          </w:p>
        </w:tc>
        <w:tc>
          <w:tcPr>
            <w:tcW w:w="1361" w:type="dxa"/>
            <w:vAlign w:val="center"/>
          </w:tcPr>
          <w:p>
            <w:pPr>
              <w:pStyle w:val="13"/>
            </w:pPr>
            <w:r>
              <w:t>39.80</w:t>
            </w:r>
          </w:p>
        </w:tc>
        <w:tc>
          <w:tcPr>
            <w:tcW w:w="1361" w:type="dxa"/>
            <w:vAlign w:val="center"/>
          </w:tcPr>
          <w:p>
            <w:pPr>
              <w:pStyle w:val="13"/>
            </w:pPr>
          </w:p>
        </w:tc>
        <w:tc>
          <w:tcPr>
            <w:tcW w:w="1361" w:type="dxa"/>
            <w:vAlign w:val="center"/>
          </w:tcPr>
          <w:p>
            <w:pPr>
              <w:pStyle w:val="13"/>
            </w:pPr>
            <w:r>
              <w:t>39.80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992" w:type="dxa"/>
            <w:vAlign w:val="center"/>
          </w:tcPr>
          <w:p>
            <w:pPr>
              <w:pStyle w:val="14"/>
            </w:pPr>
            <w:r>
              <w:t>208</w:t>
            </w:r>
          </w:p>
        </w:tc>
        <w:tc>
          <w:tcPr>
            <w:tcW w:w="4535" w:type="dxa"/>
            <w:vAlign w:val="center"/>
          </w:tcPr>
          <w:p>
            <w:pPr>
              <w:pStyle w:val="14"/>
            </w:pPr>
            <w:r>
              <w:t>社会保障和就业支出</w:t>
            </w:r>
          </w:p>
        </w:tc>
        <w:tc>
          <w:tcPr>
            <w:tcW w:w="1361" w:type="dxa"/>
            <w:vAlign w:val="center"/>
          </w:tcPr>
          <w:p>
            <w:pPr>
              <w:pStyle w:val="13"/>
            </w:pPr>
            <w:r>
              <w:t>4.97</w:t>
            </w:r>
          </w:p>
        </w:tc>
        <w:tc>
          <w:tcPr>
            <w:tcW w:w="1361" w:type="dxa"/>
            <w:vAlign w:val="center"/>
          </w:tcPr>
          <w:p>
            <w:pPr>
              <w:pStyle w:val="13"/>
            </w:pPr>
            <w:r>
              <w:t>4.97</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992" w:type="dxa"/>
            <w:vAlign w:val="center"/>
          </w:tcPr>
          <w:p>
            <w:pPr>
              <w:pStyle w:val="14"/>
            </w:pPr>
            <w:r>
              <w:t>20805</w:t>
            </w:r>
          </w:p>
        </w:tc>
        <w:tc>
          <w:tcPr>
            <w:tcW w:w="4535" w:type="dxa"/>
            <w:vAlign w:val="center"/>
          </w:tcPr>
          <w:p>
            <w:pPr>
              <w:pStyle w:val="14"/>
            </w:pPr>
            <w:r>
              <w:t>行政事业单位养老支出</w:t>
            </w:r>
          </w:p>
        </w:tc>
        <w:tc>
          <w:tcPr>
            <w:tcW w:w="1361" w:type="dxa"/>
            <w:vAlign w:val="center"/>
          </w:tcPr>
          <w:p>
            <w:pPr>
              <w:pStyle w:val="13"/>
            </w:pPr>
            <w:r>
              <w:t>4.97</w:t>
            </w:r>
          </w:p>
        </w:tc>
        <w:tc>
          <w:tcPr>
            <w:tcW w:w="1361" w:type="dxa"/>
            <w:vAlign w:val="center"/>
          </w:tcPr>
          <w:p>
            <w:pPr>
              <w:pStyle w:val="13"/>
            </w:pPr>
            <w:r>
              <w:t>4.97</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992" w:type="dxa"/>
            <w:vAlign w:val="center"/>
          </w:tcPr>
          <w:p>
            <w:pPr>
              <w:pStyle w:val="14"/>
            </w:pPr>
            <w:r>
              <w:t>2080505</w:t>
            </w:r>
          </w:p>
        </w:tc>
        <w:tc>
          <w:tcPr>
            <w:tcW w:w="4535" w:type="dxa"/>
            <w:vAlign w:val="center"/>
          </w:tcPr>
          <w:p>
            <w:pPr>
              <w:pStyle w:val="14"/>
            </w:pPr>
            <w:r>
              <w:t>机关事业单位基本养老保险缴费支出</w:t>
            </w:r>
          </w:p>
        </w:tc>
        <w:tc>
          <w:tcPr>
            <w:tcW w:w="1361" w:type="dxa"/>
            <w:vAlign w:val="center"/>
          </w:tcPr>
          <w:p>
            <w:pPr>
              <w:pStyle w:val="13"/>
            </w:pPr>
            <w:r>
              <w:t>4.97</w:t>
            </w:r>
          </w:p>
        </w:tc>
        <w:tc>
          <w:tcPr>
            <w:tcW w:w="1361" w:type="dxa"/>
            <w:vAlign w:val="center"/>
          </w:tcPr>
          <w:p>
            <w:pPr>
              <w:pStyle w:val="13"/>
            </w:pPr>
            <w:r>
              <w:t>4.97</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992" w:type="dxa"/>
            <w:vAlign w:val="center"/>
          </w:tcPr>
          <w:p>
            <w:pPr>
              <w:pStyle w:val="14"/>
            </w:pPr>
            <w:r>
              <w:t>210</w:t>
            </w:r>
          </w:p>
        </w:tc>
        <w:tc>
          <w:tcPr>
            <w:tcW w:w="4535" w:type="dxa"/>
            <w:vAlign w:val="center"/>
          </w:tcPr>
          <w:p>
            <w:pPr>
              <w:pStyle w:val="14"/>
            </w:pPr>
            <w:r>
              <w:t>卫生健康支出</w:t>
            </w:r>
          </w:p>
        </w:tc>
        <w:tc>
          <w:tcPr>
            <w:tcW w:w="1361" w:type="dxa"/>
            <w:vAlign w:val="center"/>
          </w:tcPr>
          <w:p>
            <w:pPr>
              <w:pStyle w:val="13"/>
            </w:pPr>
            <w:r>
              <w:t>2.08</w:t>
            </w:r>
          </w:p>
        </w:tc>
        <w:tc>
          <w:tcPr>
            <w:tcW w:w="1361" w:type="dxa"/>
            <w:vAlign w:val="center"/>
          </w:tcPr>
          <w:p>
            <w:pPr>
              <w:pStyle w:val="13"/>
            </w:pPr>
            <w:r>
              <w:t>2.08</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992" w:type="dxa"/>
            <w:vAlign w:val="center"/>
          </w:tcPr>
          <w:p>
            <w:pPr>
              <w:pStyle w:val="14"/>
            </w:pPr>
            <w:r>
              <w:t>21011</w:t>
            </w:r>
          </w:p>
        </w:tc>
        <w:tc>
          <w:tcPr>
            <w:tcW w:w="4535" w:type="dxa"/>
            <w:vAlign w:val="center"/>
          </w:tcPr>
          <w:p>
            <w:pPr>
              <w:pStyle w:val="14"/>
            </w:pPr>
            <w:r>
              <w:t>行政事业单位医疗</w:t>
            </w:r>
          </w:p>
        </w:tc>
        <w:tc>
          <w:tcPr>
            <w:tcW w:w="1361" w:type="dxa"/>
            <w:vAlign w:val="center"/>
          </w:tcPr>
          <w:p>
            <w:pPr>
              <w:pStyle w:val="13"/>
            </w:pPr>
            <w:r>
              <w:t>2.08</w:t>
            </w:r>
          </w:p>
        </w:tc>
        <w:tc>
          <w:tcPr>
            <w:tcW w:w="1361" w:type="dxa"/>
            <w:vAlign w:val="center"/>
          </w:tcPr>
          <w:p>
            <w:pPr>
              <w:pStyle w:val="13"/>
            </w:pPr>
            <w:r>
              <w:t>2.08</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992" w:type="dxa"/>
            <w:vAlign w:val="center"/>
          </w:tcPr>
          <w:p>
            <w:pPr>
              <w:pStyle w:val="14"/>
            </w:pPr>
            <w:r>
              <w:t>2101101</w:t>
            </w:r>
          </w:p>
        </w:tc>
        <w:tc>
          <w:tcPr>
            <w:tcW w:w="4535" w:type="dxa"/>
            <w:vAlign w:val="center"/>
          </w:tcPr>
          <w:p>
            <w:pPr>
              <w:pStyle w:val="14"/>
            </w:pPr>
            <w:r>
              <w:t>行政单位医疗</w:t>
            </w:r>
          </w:p>
        </w:tc>
        <w:tc>
          <w:tcPr>
            <w:tcW w:w="1361" w:type="dxa"/>
            <w:vAlign w:val="center"/>
          </w:tcPr>
          <w:p>
            <w:pPr>
              <w:pStyle w:val="13"/>
            </w:pPr>
            <w:r>
              <w:t>2.08</w:t>
            </w:r>
          </w:p>
        </w:tc>
        <w:tc>
          <w:tcPr>
            <w:tcW w:w="1361" w:type="dxa"/>
            <w:vAlign w:val="center"/>
          </w:tcPr>
          <w:p>
            <w:pPr>
              <w:pStyle w:val="13"/>
            </w:pPr>
            <w:r>
              <w:t>2.08</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992" w:type="dxa"/>
            <w:vAlign w:val="center"/>
          </w:tcPr>
          <w:p>
            <w:pPr>
              <w:pStyle w:val="14"/>
            </w:pPr>
            <w:r>
              <w:t>221</w:t>
            </w:r>
          </w:p>
        </w:tc>
        <w:tc>
          <w:tcPr>
            <w:tcW w:w="4535" w:type="dxa"/>
            <w:vAlign w:val="center"/>
          </w:tcPr>
          <w:p>
            <w:pPr>
              <w:pStyle w:val="14"/>
            </w:pPr>
            <w:r>
              <w:t>住房保障支出</w:t>
            </w:r>
          </w:p>
        </w:tc>
        <w:tc>
          <w:tcPr>
            <w:tcW w:w="1361" w:type="dxa"/>
            <w:vAlign w:val="center"/>
          </w:tcPr>
          <w:p>
            <w:pPr>
              <w:pStyle w:val="13"/>
            </w:pPr>
            <w:r>
              <w:t>3.27</w:t>
            </w:r>
          </w:p>
        </w:tc>
        <w:tc>
          <w:tcPr>
            <w:tcW w:w="1361" w:type="dxa"/>
            <w:vAlign w:val="center"/>
          </w:tcPr>
          <w:p>
            <w:pPr>
              <w:pStyle w:val="13"/>
            </w:pPr>
            <w:r>
              <w:t>3.27</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992" w:type="dxa"/>
            <w:vAlign w:val="center"/>
          </w:tcPr>
          <w:p>
            <w:pPr>
              <w:pStyle w:val="14"/>
            </w:pPr>
            <w:r>
              <w:t>22102</w:t>
            </w:r>
          </w:p>
        </w:tc>
        <w:tc>
          <w:tcPr>
            <w:tcW w:w="4535" w:type="dxa"/>
            <w:vAlign w:val="center"/>
          </w:tcPr>
          <w:p>
            <w:pPr>
              <w:pStyle w:val="14"/>
            </w:pPr>
            <w:r>
              <w:t>住房改革支出</w:t>
            </w:r>
          </w:p>
        </w:tc>
        <w:tc>
          <w:tcPr>
            <w:tcW w:w="1361" w:type="dxa"/>
            <w:vAlign w:val="center"/>
          </w:tcPr>
          <w:p>
            <w:pPr>
              <w:pStyle w:val="13"/>
            </w:pPr>
            <w:r>
              <w:t>3.27</w:t>
            </w:r>
          </w:p>
        </w:tc>
        <w:tc>
          <w:tcPr>
            <w:tcW w:w="1361" w:type="dxa"/>
            <w:vAlign w:val="center"/>
          </w:tcPr>
          <w:p>
            <w:pPr>
              <w:pStyle w:val="13"/>
            </w:pPr>
            <w:r>
              <w:t>3.27</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992" w:type="dxa"/>
            <w:vAlign w:val="center"/>
          </w:tcPr>
          <w:p>
            <w:pPr>
              <w:pStyle w:val="14"/>
            </w:pPr>
            <w:r>
              <w:t>2210201</w:t>
            </w:r>
          </w:p>
        </w:tc>
        <w:tc>
          <w:tcPr>
            <w:tcW w:w="4535" w:type="dxa"/>
            <w:vAlign w:val="center"/>
          </w:tcPr>
          <w:p>
            <w:pPr>
              <w:pStyle w:val="14"/>
            </w:pPr>
            <w:r>
              <w:t>住房公积金</w:t>
            </w:r>
          </w:p>
        </w:tc>
        <w:tc>
          <w:tcPr>
            <w:tcW w:w="1361" w:type="dxa"/>
            <w:vAlign w:val="center"/>
          </w:tcPr>
          <w:p>
            <w:pPr>
              <w:pStyle w:val="13"/>
            </w:pPr>
            <w:r>
              <w:t>3.27</w:t>
            </w:r>
          </w:p>
        </w:tc>
        <w:tc>
          <w:tcPr>
            <w:tcW w:w="1361" w:type="dxa"/>
            <w:vAlign w:val="center"/>
          </w:tcPr>
          <w:p>
            <w:pPr>
              <w:pStyle w:val="13"/>
            </w:pPr>
            <w:r>
              <w:t>3.27</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bl>
    <w:p>
      <w:pPr>
        <w:sectPr>
          <w:pgSz w:w="16840" w:h="11900" w:orient="landscape"/>
          <w:pgMar w:top="1361" w:right="1020" w:bottom="1134" w:left="1020" w:header="720" w:footer="720" w:gutter="0"/>
          <w:pgNumType w:fmt="decimal"/>
          <w:cols w:space="720" w:num="1"/>
          <w:docGrid w:linePitch="326" w:charSpace="0"/>
        </w:sectPr>
      </w:pPr>
    </w:p>
    <w:p>
      <w:pPr>
        <w:spacing w:before="0" w:after="0" w:line="240" w:lineRule="auto"/>
        <w:ind w:firstLine="0"/>
        <w:jc w:val="center"/>
        <w:outlineLvl w:val="4"/>
      </w:pPr>
      <w:r>
        <w:rPr>
          <w:rFonts w:ascii="方正小标宋_GBK" w:eastAsia="方正小标宋_GBK" w:cs="方正小标宋_GBK"/>
          <w:color w:val="000000"/>
          <w:sz w:val="36"/>
        </w:rPr>
        <w:t>单位预算财政拨款收支总表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1"/>
            </w:pPr>
            <w:r>
              <w:t>224002中共高阳县委网信办（行政）</w:t>
            </w:r>
          </w:p>
        </w:tc>
        <w:tc>
          <w:tcPr>
            <w:tcW w:w="3402" w:type="dxa"/>
            <w:tcBorders>
              <w:top w:val="single" w:color="FFFFFF" w:sz="6" w:space="0"/>
              <w:left w:val="single" w:color="FFFFFF" w:sz="6" w:space="0"/>
              <w:right w:val="single" w:color="FFFFFF" w:sz="6" w:space="0"/>
            </w:tcBorders>
            <w:vAlign w:val="center"/>
          </w:tcPr>
          <w:p>
            <w:pPr>
              <w:pStyle w:val="10"/>
            </w:pPr>
            <w:r>
              <w:t>预算年度：2022</w:t>
            </w:r>
          </w:p>
        </w:tc>
        <w:tc>
          <w:tcPr>
            <w:tcW w:w="5896"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4876" w:type="dxa"/>
            <w:gridSpan w:val="2"/>
            <w:vAlign w:val="center"/>
          </w:tcPr>
          <w:p>
            <w:pPr>
              <w:pStyle w:val="12"/>
            </w:pPr>
            <w:r>
              <w:t>收入</w:t>
            </w:r>
          </w:p>
        </w:tc>
        <w:tc>
          <w:tcPr>
            <w:tcW w:w="9298" w:type="dxa"/>
            <w:gridSpan w:val="5"/>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2"/>
            </w:pPr>
            <w:r>
              <w:t>项  目</w:t>
            </w:r>
          </w:p>
        </w:tc>
        <w:tc>
          <w:tcPr>
            <w:tcW w:w="1474" w:type="dxa"/>
            <w:vAlign w:val="center"/>
          </w:tcPr>
          <w:p>
            <w:pPr>
              <w:pStyle w:val="12"/>
            </w:pPr>
            <w:r>
              <w:t>金额</w:t>
            </w:r>
          </w:p>
        </w:tc>
        <w:tc>
          <w:tcPr>
            <w:tcW w:w="3402" w:type="dxa"/>
            <w:vAlign w:val="center"/>
          </w:tcPr>
          <w:p>
            <w:pPr>
              <w:pStyle w:val="12"/>
            </w:pPr>
            <w:r>
              <w:t>项  目</w:t>
            </w:r>
          </w:p>
        </w:tc>
        <w:tc>
          <w:tcPr>
            <w:tcW w:w="1474" w:type="dxa"/>
            <w:vAlign w:val="center"/>
          </w:tcPr>
          <w:p>
            <w:pPr>
              <w:pStyle w:val="12"/>
            </w:pPr>
            <w:r>
              <w:t>合计</w:t>
            </w:r>
          </w:p>
        </w:tc>
        <w:tc>
          <w:tcPr>
            <w:tcW w:w="1474" w:type="dxa"/>
            <w:vAlign w:val="center"/>
          </w:tcPr>
          <w:p>
            <w:pPr>
              <w:pStyle w:val="12"/>
            </w:pPr>
            <w:r>
              <w:t>一般公共预算财政拨款</w:t>
            </w:r>
          </w:p>
        </w:tc>
        <w:tc>
          <w:tcPr>
            <w:tcW w:w="1474" w:type="dxa"/>
            <w:vAlign w:val="center"/>
          </w:tcPr>
          <w:p>
            <w:pPr>
              <w:pStyle w:val="12"/>
            </w:pPr>
            <w:r>
              <w:t>政府性基金预算财政    拨款</w:t>
            </w:r>
          </w:p>
        </w:tc>
        <w:tc>
          <w:tcPr>
            <w:tcW w:w="1474" w:type="dxa"/>
            <w:vAlign w:val="center"/>
          </w:tcPr>
          <w:p>
            <w:pPr>
              <w:pStyle w:val="12"/>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3402" w:type="dxa"/>
            <w:vAlign w:val="center"/>
          </w:tcPr>
          <w:p>
            <w:pPr>
              <w:pStyle w:val="12"/>
            </w:pPr>
            <w:r>
              <w:t>1</w:t>
            </w:r>
          </w:p>
        </w:tc>
        <w:tc>
          <w:tcPr>
            <w:tcW w:w="1474" w:type="dxa"/>
            <w:vAlign w:val="center"/>
          </w:tcPr>
          <w:p>
            <w:pPr>
              <w:pStyle w:val="12"/>
            </w:pPr>
            <w:r>
              <w:t>2</w:t>
            </w:r>
          </w:p>
        </w:tc>
        <w:tc>
          <w:tcPr>
            <w:tcW w:w="3402" w:type="dxa"/>
            <w:vAlign w:val="center"/>
          </w:tcPr>
          <w:p>
            <w:pPr>
              <w:pStyle w:val="12"/>
            </w:pPr>
            <w:r>
              <w:t>3</w:t>
            </w:r>
          </w:p>
        </w:tc>
        <w:tc>
          <w:tcPr>
            <w:tcW w:w="1474" w:type="dxa"/>
            <w:vAlign w:val="center"/>
          </w:tcPr>
          <w:p>
            <w:pPr>
              <w:pStyle w:val="12"/>
            </w:pPr>
            <w:r>
              <w:t>4</w:t>
            </w:r>
          </w:p>
        </w:tc>
        <w:tc>
          <w:tcPr>
            <w:tcW w:w="1474" w:type="dxa"/>
            <w:vAlign w:val="center"/>
          </w:tcPr>
          <w:p>
            <w:pPr>
              <w:pStyle w:val="12"/>
            </w:pPr>
            <w:r>
              <w:t>5</w:t>
            </w:r>
          </w:p>
        </w:tc>
        <w:tc>
          <w:tcPr>
            <w:tcW w:w="1474" w:type="dxa"/>
            <w:vAlign w:val="center"/>
          </w:tcPr>
          <w:p>
            <w:pPr>
              <w:pStyle w:val="12"/>
            </w:pPr>
            <w:r>
              <w:t>6</w:t>
            </w:r>
          </w:p>
        </w:tc>
        <w:tc>
          <w:tcPr>
            <w:tcW w:w="1474" w:type="dxa"/>
            <w:vAlign w:val="center"/>
          </w:tcPr>
          <w:p>
            <w:pPr>
              <w:pStyle w:val="12"/>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3402" w:type="dxa"/>
            <w:vAlign w:val="center"/>
          </w:tcPr>
          <w:p>
            <w:pPr>
              <w:pStyle w:val="14"/>
            </w:pPr>
            <w:r>
              <w:t>一、一般公共预算拨款</w:t>
            </w:r>
          </w:p>
        </w:tc>
        <w:tc>
          <w:tcPr>
            <w:tcW w:w="1474" w:type="dxa"/>
            <w:vAlign w:val="center"/>
          </w:tcPr>
          <w:p>
            <w:pPr>
              <w:pStyle w:val="13"/>
            </w:pPr>
            <w:r>
              <w:t>97.51</w:t>
            </w:r>
          </w:p>
        </w:tc>
        <w:tc>
          <w:tcPr>
            <w:tcW w:w="3402" w:type="dxa"/>
            <w:vAlign w:val="center"/>
          </w:tcPr>
          <w:p>
            <w:pPr>
              <w:pStyle w:val="14"/>
            </w:pPr>
            <w:r>
              <w:t>一、一般公共服务支出</w:t>
            </w:r>
          </w:p>
        </w:tc>
        <w:tc>
          <w:tcPr>
            <w:tcW w:w="1474" w:type="dxa"/>
            <w:vAlign w:val="center"/>
          </w:tcPr>
          <w:p>
            <w:pPr>
              <w:pStyle w:val="13"/>
            </w:pPr>
            <w:r>
              <w:t>87.19</w:t>
            </w:r>
          </w:p>
        </w:tc>
        <w:tc>
          <w:tcPr>
            <w:tcW w:w="1474" w:type="dxa"/>
            <w:vAlign w:val="center"/>
          </w:tcPr>
          <w:p>
            <w:pPr>
              <w:pStyle w:val="13"/>
            </w:pPr>
            <w:r>
              <w:t>87.19</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r>
              <w:t>二、外交支出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r>
              <w:t>三、国防支出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四、公共安全支出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五、教育支出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六、科学技术支出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七、文化旅游体育与传媒支出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八、社会保障和就业支出</w:t>
            </w:r>
          </w:p>
        </w:tc>
        <w:tc>
          <w:tcPr>
            <w:tcW w:w="1474" w:type="dxa"/>
            <w:vAlign w:val="center"/>
          </w:tcPr>
          <w:p>
            <w:pPr>
              <w:pStyle w:val="13"/>
            </w:pPr>
            <w:r>
              <w:t>4.97</w:t>
            </w:r>
          </w:p>
        </w:tc>
        <w:tc>
          <w:tcPr>
            <w:tcW w:w="1474" w:type="dxa"/>
            <w:vAlign w:val="center"/>
          </w:tcPr>
          <w:p>
            <w:pPr>
              <w:pStyle w:val="13"/>
            </w:pPr>
            <w:r>
              <w:t>4.97</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九、社会保险基金支出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十、卫生健康支出</w:t>
            </w:r>
          </w:p>
        </w:tc>
        <w:tc>
          <w:tcPr>
            <w:tcW w:w="1474" w:type="dxa"/>
            <w:vAlign w:val="center"/>
          </w:tcPr>
          <w:p>
            <w:pPr>
              <w:pStyle w:val="13"/>
            </w:pPr>
            <w:r>
              <w:t>2.08</w:t>
            </w:r>
          </w:p>
        </w:tc>
        <w:tc>
          <w:tcPr>
            <w:tcW w:w="1474" w:type="dxa"/>
            <w:vAlign w:val="center"/>
          </w:tcPr>
          <w:p>
            <w:pPr>
              <w:pStyle w:val="13"/>
            </w:pPr>
            <w:r>
              <w:t>2.08</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十一、节能环保支出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十二、城乡社区支出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十三、农林水支出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十四、交通运输支出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十五、资源勘探工业信息等支出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十六、商业服务业等支出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十七、金融支出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十八、援助其他地区支出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十九、自然资源海洋气象等支出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二十、住房保障支出</w:t>
            </w:r>
          </w:p>
        </w:tc>
        <w:tc>
          <w:tcPr>
            <w:tcW w:w="1474" w:type="dxa"/>
            <w:vAlign w:val="center"/>
          </w:tcPr>
          <w:p>
            <w:pPr>
              <w:pStyle w:val="13"/>
            </w:pPr>
            <w:r>
              <w:t>3.27</w:t>
            </w:r>
          </w:p>
        </w:tc>
        <w:tc>
          <w:tcPr>
            <w:tcW w:w="1474" w:type="dxa"/>
            <w:vAlign w:val="center"/>
          </w:tcPr>
          <w:p>
            <w:pPr>
              <w:pStyle w:val="13"/>
            </w:pPr>
            <w:r>
              <w:t>3.27</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二十一、粮油物资储备支出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二十二、国有资本经营预算支出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二十三、灾害防治及应急管理支出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二十四、预备费</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二十五、其他支出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二十六、转移性支出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二十七、债务还本支出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二十八、债务付息支出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二十九、债务发行费用支出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三十、抗疫特别国债安排的支出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3402" w:type="dxa"/>
            <w:vAlign w:val="center"/>
          </w:tcPr>
          <w:p>
            <w:pPr>
              <w:pStyle w:val="16"/>
            </w:pPr>
            <w:r>
              <w:t>本年收入合计</w:t>
            </w:r>
          </w:p>
        </w:tc>
        <w:tc>
          <w:tcPr>
            <w:tcW w:w="1474" w:type="dxa"/>
            <w:vAlign w:val="center"/>
          </w:tcPr>
          <w:p>
            <w:pPr>
              <w:pStyle w:val="17"/>
            </w:pPr>
            <w:r>
              <w:t>97.51</w:t>
            </w:r>
          </w:p>
        </w:tc>
        <w:tc>
          <w:tcPr>
            <w:tcW w:w="3402" w:type="dxa"/>
            <w:vAlign w:val="center"/>
          </w:tcPr>
          <w:p>
            <w:pPr>
              <w:pStyle w:val="16"/>
            </w:pPr>
            <w:r>
              <w:t>本年支出合计</w:t>
            </w:r>
          </w:p>
        </w:tc>
        <w:tc>
          <w:tcPr>
            <w:tcW w:w="1474" w:type="dxa"/>
            <w:vAlign w:val="center"/>
          </w:tcPr>
          <w:p>
            <w:pPr>
              <w:pStyle w:val="17"/>
            </w:pPr>
            <w:r>
              <w:t>97.51</w:t>
            </w:r>
          </w:p>
        </w:tc>
        <w:tc>
          <w:tcPr>
            <w:tcW w:w="1474" w:type="dxa"/>
            <w:vAlign w:val="center"/>
          </w:tcPr>
          <w:p>
            <w:pPr>
              <w:pStyle w:val="17"/>
            </w:pPr>
            <w:r>
              <w:t>97.51</w:t>
            </w: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3402" w:type="dxa"/>
            <w:vAlign w:val="center"/>
          </w:tcPr>
          <w:p>
            <w:pPr>
              <w:pStyle w:val="14"/>
            </w:pPr>
            <w:r>
              <w:t>年初财政拨款结转和结余</w:t>
            </w:r>
          </w:p>
        </w:tc>
        <w:tc>
          <w:tcPr>
            <w:tcW w:w="1474" w:type="dxa"/>
            <w:vAlign w:val="center"/>
          </w:tcPr>
          <w:p>
            <w:pPr>
              <w:pStyle w:val="13"/>
            </w:pPr>
          </w:p>
        </w:tc>
        <w:tc>
          <w:tcPr>
            <w:tcW w:w="3402" w:type="dxa"/>
            <w:vAlign w:val="center"/>
          </w:tcPr>
          <w:p>
            <w:pPr>
              <w:pStyle w:val="14"/>
            </w:pPr>
            <w:r>
              <w:t>年末财政拨款结转和结余</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3402" w:type="dxa"/>
            <w:vAlign w:val="center"/>
          </w:tcPr>
          <w:p>
            <w:pPr>
              <w:pStyle w:val="14"/>
            </w:pPr>
            <w:r>
              <w:t>一、一般公共预算拨款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35</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36</w:t>
            </w:r>
          </w:p>
        </w:tc>
        <w:tc>
          <w:tcPr>
            <w:tcW w:w="3402" w:type="dxa"/>
            <w:vAlign w:val="center"/>
          </w:tcPr>
          <w:p>
            <w:pPr>
              <w:pStyle w:val="16"/>
            </w:pPr>
            <w:r>
              <w:t>收入总计</w:t>
            </w:r>
          </w:p>
        </w:tc>
        <w:tc>
          <w:tcPr>
            <w:tcW w:w="1474" w:type="dxa"/>
            <w:vAlign w:val="center"/>
          </w:tcPr>
          <w:p>
            <w:pPr>
              <w:pStyle w:val="17"/>
            </w:pPr>
            <w:r>
              <w:t>97.51</w:t>
            </w:r>
          </w:p>
        </w:tc>
        <w:tc>
          <w:tcPr>
            <w:tcW w:w="3402" w:type="dxa"/>
            <w:vAlign w:val="center"/>
          </w:tcPr>
          <w:p>
            <w:pPr>
              <w:pStyle w:val="16"/>
            </w:pPr>
            <w:r>
              <w:t>支出总计</w:t>
            </w:r>
          </w:p>
        </w:tc>
        <w:tc>
          <w:tcPr>
            <w:tcW w:w="1474" w:type="dxa"/>
            <w:vAlign w:val="center"/>
          </w:tcPr>
          <w:p>
            <w:pPr>
              <w:pStyle w:val="17"/>
            </w:pPr>
            <w:r>
              <w:t>97.51</w:t>
            </w:r>
          </w:p>
        </w:tc>
        <w:tc>
          <w:tcPr>
            <w:tcW w:w="1474" w:type="dxa"/>
            <w:vAlign w:val="center"/>
          </w:tcPr>
          <w:p>
            <w:pPr>
              <w:pStyle w:val="17"/>
            </w:pPr>
            <w:r>
              <w:t>97.51</w:t>
            </w:r>
          </w:p>
        </w:tc>
        <w:tc>
          <w:tcPr>
            <w:tcW w:w="1474" w:type="dxa"/>
            <w:vAlign w:val="center"/>
          </w:tcPr>
          <w:p>
            <w:pPr>
              <w:pStyle w:val="17"/>
            </w:pPr>
          </w:p>
        </w:tc>
        <w:tc>
          <w:tcPr>
            <w:tcW w:w="1474" w:type="dxa"/>
            <w:vAlign w:val="center"/>
          </w:tcPr>
          <w:p>
            <w:pPr>
              <w:pStyle w:val="17"/>
            </w:pPr>
          </w:p>
        </w:tc>
      </w:tr>
    </w:tbl>
    <w:p>
      <w:pPr>
        <w:sectPr>
          <w:pgSz w:w="16840" w:h="11900" w:orient="landscape"/>
          <w:pgMar w:top="1361" w:right="1020" w:bottom="1134" w:left="1020" w:header="720" w:footer="720" w:gutter="0"/>
          <w:pgNumType w:fmt="decimal"/>
          <w:cols w:space="720" w:num="1"/>
          <w:docGrid w:linePitch="326" w:charSpace="0"/>
        </w:sectPr>
      </w:pPr>
    </w:p>
    <w:p>
      <w:pPr>
        <w:spacing w:before="0" w:after="0" w:line="240" w:lineRule="auto"/>
        <w:ind w:firstLine="0"/>
        <w:jc w:val="center"/>
        <w:outlineLvl w:val="4"/>
      </w:pPr>
      <w:r>
        <w:rPr>
          <w:rFonts w:ascii="方正小标宋_GBK" w:eastAsia="方正小标宋_GBK" w:cs="方正小标宋_GBK"/>
          <w:color w:val="000000"/>
          <w:sz w:val="36"/>
        </w:rPr>
        <w:t>单位预算一般公共预算财政拨款支出表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224002中共高阳县委网信办（行政）</w:t>
            </w:r>
          </w:p>
        </w:tc>
        <w:tc>
          <w:tcPr>
            <w:tcW w:w="2551" w:type="dxa"/>
            <w:tcBorders>
              <w:top w:val="single" w:color="FFFFFF" w:sz="6" w:space="0"/>
              <w:left w:val="single" w:color="FFFFFF" w:sz="6" w:space="0"/>
              <w:right w:val="single" w:color="FFFFFF" w:sz="6" w:space="0"/>
            </w:tcBorders>
            <w:vAlign w:val="center"/>
          </w:tcPr>
          <w:p>
            <w:pPr>
              <w:pStyle w:val="10"/>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97.51</w:t>
            </w:r>
          </w:p>
        </w:tc>
        <w:tc>
          <w:tcPr>
            <w:tcW w:w="2551" w:type="dxa"/>
            <w:vAlign w:val="center"/>
          </w:tcPr>
          <w:p>
            <w:pPr>
              <w:pStyle w:val="17"/>
            </w:pPr>
            <w:r>
              <w:t>57.71</w:t>
            </w:r>
          </w:p>
        </w:tc>
        <w:tc>
          <w:tcPr>
            <w:tcW w:w="2551" w:type="dxa"/>
            <w:vAlign w:val="center"/>
          </w:tcPr>
          <w:p>
            <w:pPr>
              <w:pStyle w:val="17"/>
            </w:pPr>
            <w:r>
              <w:t>39.80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201</w:t>
            </w:r>
          </w:p>
        </w:tc>
        <w:tc>
          <w:tcPr>
            <w:tcW w:w="4535" w:type="dxa"/>
            <w:vAlign w:val="center"/>
          </w:tcPr>
          <w:p>
            <w:pPr>
              <w:pStyle w:val="14"/>
            </w:pPr>
            <w:r>
              <w:t>一般公共服务支出</w:t>
            </w:r>
          </w:p>
        </w:tc>
        <w:tc>
          <w:tcPr>
            <w:tcW w:w="2551" w:type="dxa"/>
            <w:vAlign w:val="center"/>
          </w:tcPr>
          <w:p>
            <w:pPr>
              <w:pStyle w:val="13"/>
            </w:pPr>
            <w:r>
              <w:t>87.19</w:t>
            </w:r>
          </w:p>
        </w:tc>
        <w:tc>
          <w:tcPr>
            <w:tcW w:w="2551" w:type="dxa"/>
            <w:vAlign w:val="center"/>
          </w:tcPr>
          <w:p>
            <w:pPr>
              <w:pStyle w:val="13"/>
            </w:pPr>
            <w:r>
              <w:t>47.39</w:t>
            </w:r>
          </w:p>
        </w:tc>
        <w:tc>
          <w:tcPr>
            <w:tcW w:w="2551" w:type="dxa"/>
            <w:vAlign w:val="center"/>
          </w:tcPr>
          <w:p>
            <w:pPr>
              <w:pStyle w:val="13"/>
            </w:pPr>
            <w:r>
              <w:t>39.80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20137</w:t>
            </w:r>
          </w:p>
        </w:tc>
        <w:tc>
          <w:tcPr>
            <w:tcW w:w="4535" w:type="dxa"/>
            <w:vAlign w:val="center"/>
          </w:tcPr>
          <w:p>
            <w:pPr>
              <w:pStyle w:val="14"/>
            </w:pPr>
            <w:r>
              <w:t>网信事务</w:t>
            </w:r>
          </w:p>
        </w:tc>
        <w:tc>
          <w:tcPr>
            <w:tcW w:w="2551" w:type="dxa"/>
            <w:vAlign w:val="center"/>
          </w:tcPr>
          <w:p>
            <w:pPr>
              <w:pStyle w:val="13"/>
            </w:pPr>
            <w:r>
              <w:t>87.19</w:t>
            </w:r>
          </w:p>
        </w:tc>
        <w:tc>
          <w:tcPr>
            <w:tcW w:w="2551" w:type="dxa"/>
            <w:vAlign w:val="center"/>
          </w:tcPr>
          <w:p>
            <w:pPr>
              <w:pStyle w:val="13"/>
            </w:pPr>
            <w:r>
              <w:t>47.39</w:t>
            </w:r>
          </w:p>
        </w:tc>
        <w:tc>
          <w:tcPr>
            <w:tcW w:w="2551" w:type="dxa"/>
            <w:vAlign w:val="center"/>
          </w:tcPr>
          <w:p>
            <w:pPr>
              <w:pStyle w:val="13"/>
            </w:pPr>
            <w:r>
              <w:t>39.80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2013701</w:t>
            </w:r>
          </w:p>
        </w:tc>
        <w:tc>
          <w:tcPr>
            <w:tcW w:w="4535" w:type="dxa"/>
            <w:vAlign w:val="center"/>
          </w:tcPr>
          <w:p>
            <w:pPr>
              <w:pStyle w:val="14"/>
            </w:pPr>
            <w:r>
              <w:t>行政运行</w:t>
            </w:r>
          </w:p>
        </w:tc>
        <w:tc>
          <w:tcPr>
            <w:tcW w:w="2551" w:type="dxa"/>
            <w:vAlign w:val="center"/>
          </w:tcPr>
          <w:p>
            <w:pPr>
              <w:pStyle w:val="13"/>
            </w:pPr>
            <w:r>
              <w:t>47.39</w:t>
            </w:r>
          </w:p>
        </w:tc>
        <w:tc>
          <w:tcPr>
            <w:tcW w:w="2551" w:type="dxa"/>
            <w:vAlign w:val="center"/>
          </w:tcPr>
          <w:p>
            <w:pPr>
              <w:pStyle w:val="13"/>
            </w:pPr>
            <w:r>
              <w:t>47.39</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2013799</w:t>
            </w:r>
          </w:p>
        </w:tc>
        <w:tc>
          <w:tcPr>
            <w:tcW w:w="4535" w:type="dxa"/>
            <w:vAlign w:val="center"/>
          </w:tcPr>
          <w:p>
            <w:pPr>
              <w:pStyle w:val="14"/>
            </w:pPr>
            <w:r>
              <w:t>其他网信事务支出</w:t>
            </w:r>
          </w:p>
        </w:tc>
        <w:tc>
          <w:tcPr>
            <w:tcW w:w="2551" w:type="dxa"/>
            <w:vAlign w:val="center"/>
          </w:tcPr>
          <w:p>
            <w:pPr>
              <w:pStyle w:val="13"/>
            </w:pPr>
            <w:r>
              <w:t>39.80</w:t>
            </w:r>
          </w:p>
        </w:tc>
        <w:tc>
          <w:tcPr>
            <w:tcW w:w="2551" w:type="dxa"/>
            <w:vAlign w:val="center"/>
          </w:tcPr>
          <w:p>
            <w:pPr>
              <w:pStyle w:val="13"/>
            </w:pPr>
          </w:p>
        </w:tc>
        <w:tc>
          <w:tcPr>
            <w:tcW w:w="2551" w:type="dxa"/>
            <w:vAlign w:val="center"/>
          </w:tcPr>
          <w:p>
            <w:pPr>
              <w:pStyle w:val="13"/>
            </w:pPr>
            <w:r>
              <w:t>39.80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208</w:t>
            </w:r>
          </w:p>
        </w:tc>
        <w:tc>
          <w:tcPr>
            <w:tcW w:w="4535" w:type="dxa"/>
            <w:vAlign w:val="center"/>
          </w:tcPr>
          <w:p>
            <w:pPr>
              <w:pStyle w:val="14"/>
            </w:pPr>
            <w:r>
              <w:t>社会保障和就业支出</w:t>
            </w:r>
          </w:p>
        </w:tc>
        <w:tc>
          <w:tcPr>
            <w:tcW w:w="2551" w:type="dxa"/>
            <w:vAlign w:val="center"/>
          </w:tcPr>
          <w:p>
            <w:pPr>
              <w:pStyle w:val="13"/>
            </w:pPr>
            <w:r>
              <w:t>4.97</w:t>
            </w:r>
          </w:p>
        </w:tc>
        <w:tc>
          <w:tcPr>
            <w:tcW w:w="2551" w:type="dxa"/>
            <w:vAlign w:val="center"/>
          </w:tcPr>
          <w:p>
            <w:pPr>
              <w:pStyle w:val="13"/>
            </w:pPr>
            <w:r>
              <w:t>4.97</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vAlign w:val="center"/>
          </w:tcPr>
          <w:p>
            <w:pPr>
              <w:pStyle w:val="14"/>
            </w:pPr>
            <w:r>
              <w:t>20805</w:t>
            </w:r>
          </w:p>
        </w:tc>
        <w:tc>
          <w:tcPr>
            <w:tcW w:w="4535" w:type="dxa"/>
            <w:vAlign w:val="center"/>
          </w:tcPr>
          <w:p>
            <w:pPr>
              <w:pStyle w:val="14"/>
            </w:pPr>
            <w:r>
              <w:t>行政事业单位养老支出</w:t>
            </w:r>
          </w:p>
        </w:tc>
        <w:tc>
          <w:tcPr>
            <w:tcW w:w="2551" w:type="dxa"/>
            <w:vAlign w:val="center"/>
          </w:tcPr>
          <w:p>
            <w:pPr>
              <w:pStyle w:val="13"/>
            </w:pPr>
            <w:r>
              <w:t>4.97</w:t>
            </w:r>
          </w:p>
        </w:tc>
        <w:tc>
          <w:tcPr>
            <w:tcW w:w="2551" w:type="dxa"/>
            <w:vAlign w:val="center"/>
          </w:tcPr>
          <w:p>
            <w:pPr>
              <w:pStyle w:val="13"/>
            </w:pPr>
            <w:r>
              <w:t>4.97</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91" w:type="dxa"/>
            <w:vAlign w:val="center"/>
          </w:tcPr>
          <w:p>
            <w:pPr>
              <w:pStyle w:val="14"/>
            </w:pPr>
            <w:r>
              <w:t>2080505</w:t>
            </w:r>
          </w:p>
        </w:tc>
        <w:tc>
          <w:tcPr>
            <w:tcW w:w="4535" w:type="dxa"/>
            <w:vAlign w:val="center"/>
          </w:tcPr>
          <w:p>
            <w:pPr>
              <w:pStyle w:val="14"/>
            </w:pPr>
            <w:r>
              <w:t>机关事业单位基本养老保险缴费支出</w:t>
            </w:r>
          </w:p>
        </w:tc>
        <w:tc>
          <w:tcPr>
            <w:tcW w:w="2551" w:type="dxa"/>
            <w:vAlign w:val="center"/>
          </w:tcPr>
          <w:p>
            <w:pPr>
              <w:pStyle w:val="13"/>
            </w:pPr>
            <w:r>
              <w:t>4.97</w:t>
            </w:r>
          </w:p>
        </w:tc>
        <w:tc>
          <w:tcPr>
            <w:tcW w:w="2551" w:type="dxa"/>
            <w:vAlign w:val="center"/>
          </w:tcPr>
          <w:p>
            <w:pPr>
              <w:pStyle w:val="13"/>
            </w:pPr>
            <w:r>
              <w:t>4.97</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191" w:type="dxa"/>
            <w:vAlign w:val="center"/>
          </w:tcPr>
          <w:p>
            <w:pPr>
              <w:pStyle w:val="14"/>
            </w:pPr>
            <w:r>
              <w:t>210</w:t>
            </w:r>
          </w:p>
        </w:tc>
        <w:tc>
          <w:tcPr>
            <w:tcW w:w="4535" w:type="dxa"/>
            <w:vAlign w:val="center"/>
          </w:tcPr>
          <w:p>
            <w:pPr>
              <w:pStyle w:val="14"/>
            </w:pPr>
            <w:r>
              <w:t>卫生健康支出</w:t>
            </w:r>
          </w:p>
        </w:tc>
        <w:tc>
          <w:tcPr>
            <w:tcW w:w="2551" w:type="dxa"/>
            <w:vAlign w:val="center"/>
          </w:tcPr>
          <w:p>
            <w:pPr>
              <w:pStyle w:val="13"/>
            </w:pPr>
            <w:r>
              <w:t>2.08</w:t>
            </w:r>
          </w:p>
        </w:tc>
        <w:tc>
          <w:tcPr>
            <w:tcW w:w="2551" w:type="dxa"/>
            <w:vAlign w:val="center"/>
          </w:tcPr>
          <w:p>
            <w:pPr>
              <w:pStyle w:val="13"/>
            </w:pPr>
            <w:r>
              <w:t>2.08</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1191" w:type="dxa"/>
            <w:vAlign w:val="center"/>
          </w:tcPr>
          <w:p>
            <w:pPr>
              <w:pStyle w:val="14"/>
            </w:pPr>
            <w:r>
              <w:t>21011</w:t>
            </w:r>
          </w:p>
        </w:tc>
        <w:tc>
          <w:tcPr>
            <w:tcW w:w="4535" w:type="dxa"/>
            <w:vAlign w:val="center"/>
          </w:tcPr>
          <w:p>
            <w:pPr>
              <w:pStyle w:val="14"/>
            </w:pPr>
            <w:r>
              <w:t>行政事业单位医疗</w:t>
            </w:r>
          </w:p>
        </w:tc>
        <w:tc>
          <w:tcPr>
            <w:tcW w:w="2551" w:type="dxa"/>
            <w:vAlign w:val="center"/>
          </w:tcPr>
          <w:p>
            <w:pPr>
              <w:pStyle w:val="13"/>
            </w:pPr>
            <w:r>
              <w:t>2.08</w:t>
            </w:r>
          </w:p>
        </w:tc>
        <w:tc>
          <w:tcPr>
            <w:tcW w:w="2551" w:type="dxa"/>
            <w:vAlign w:val="center"/>
          </w:tcPr>
          <w:p>
            <w:pPr>
              <w:pStyle w:val="13"/>
            </w:pPr>
            <w:r>
              <w:t>2.08</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1191" w:type="dxa"/>
            <w:vAlign w:val="center"/>
          </w:tcPr>
          <w:p>
            <w:pPr>
              <w:pStyle w:val="14"/>
            </w:pPr>
            <w:r>
              <w:t>2101101</w:t>
            </w:r>
          </w:p>
        </w:tc>
        <w:tc>
          <w:tcPr>
            <w:tcW w:w="4535" w:type="dxa"/>
            <w:vAlign w:val="center"/>
          </w:tcPr>
          <w:p>
            <w:pPr>
              <w:pStyle w:val="14"/>
            </w:pPr>
            <w:r>
              <w:t>行政单位医疗</w:t>
            </w:r>
          </w:p>
        </w:tc>
        <w:tc>
          <w:tcPr>
            <w:tcW w:w="2551" w:type="dxa"/>
            <w:vAlign w:val="center"/>
          </w:tcPr>
          <w:p>
            <w:pPr>
              <w:pStyle w:val="13"/>
            </w:pPr>
            <w:r>
              <w:t>2.08</w:t>
            </w:r>
          </w:p>
        </w:tc>
        <w:tc>
          <w:tcPr>
            <w:tcW w:w="2551" w:type="dxa"/>
            <w:vAlign w:val="center"/>
          </w:tcPr>
          <w:p>
            <w:pPr>
              <w:pStyle w:val="13"/>
            </w:pPr>
            <w:r>
              <w:t>2.08</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1191" w:type="dxa"/>
            <w:vAlign w:val="center"/>
          </w:tcPr>
          <w:p>
            <w:pPr>
              <w:pStyle w:val="14"/>
            </w:pPr>
            <w:r>
              <w:t>221</w:t>
            </w:r>
          </w:p>
        </w:tc>
        <w:tc>
          <w:tcPr>
            <w:tcW w:w="4535" w:type="dxa"/>
            <w:vAlign w:val="center"/>
          </w:tcPr>
          <w:p>
            <w:pPr>
              <w:pStyle w:val="14"/>
            </w:pPr>
            <w:r>
              <w:t>住房保障支出</w:t>
            </w:r>
          </w:p>
        </w:tc>
        <w:tc>
          <w:tcPr>
            <w:tcW w:w="2551" w:type="dxa"/>
            <w:vAlign w:val="center"/>
          </w:tcPr>
          <w:p>
            <w:pPr>
              <w:pStyle w:val="13"/>
            </w:pPr>
            <w:r>
              <w:t>3.27</w:t>
            </w:r>
          </w:p>
        </w:tc>
        <w:tc>
          <w:tcPr>
            <w:tcW w:w="2551" w:type="dxa"/>
            <w:vAlign w:val="center"/>
          </w:tcPr>
          <w:p>
            <w:pPr>
              <w:pStyle w:val="13"/>
            </w:pPr>
            <w:r>
              <w:t>3.27</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1191" w:type="dxa"/>
            <w:vAlign w:val="center"/>
          </w:tcPr>
          <w:p>
            <w:pPr>
              <w:pStyle w:val="14"/>
            </w:pPr>
            <w:r>
              <w:t>22102</w:t>
            </w:r>
          </w:p>
        </w:tc>
        <w:tc>
          <w:tcPr>
            <w:tcW w:w="4535" w:type="dxa"/>
            <w:vAlign w:val="center"/>
          </w:tcPr>
          <w:p>
            <w:pPr>
              <w:pStyle w:val="14"/>
            </w:pPr>
            <w:r>
              <w:t>住房改革支出</w:t>
            </w:r>
          </w:p>
        </w:tc>
        <w:tc>
          <w:tcPr>
            <w:tcW w:w="2551" w:type="dxa"/>
            <w:vAlign w:val="center"/>
          </w:tcPr>
          <w:p>
            <w:pPr>
              <w:pStyle w:val="13"/>
            </w:pPr>
            <w:r>
              <w:t>3.27</w:t>
            </w:r>
          </w:p>
        </w:tc>
        <w:tc>
          <w:tcPr>
            <w:tcW w:w="2551" w:type="dxa"/>
            <w:vAlign w:val="center"/>
          </w:tcPr>
          <w:p>
            <w:pPr>
              <w:pStyle w:val="13"/>
            </w:pPr>
            <w:r>
              <w:t>3.27</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1191" w:type="dxa"/>
            <w:vAlign w:val="center"/>
          </w:tcPr>
          <w:p>
            <w:pPr>
              <w:pStyle w:val="14"/>
            </w:pPr>
            <w:r>
              <w:t>2210201</w:t>
            </w:r>
          </w:p>
        </w:tc>
        <w:tc>
          <w:tcPr>
            <w:tcW w:w="4535" w:type="dxa"/>
            <w:vAlign w:val="center"/>
          </w:tcPr>
          <w:p>
            <w:pPr>
              <w:pStyle w:val="14"/>
            </w:pPr>
            <w:r>
              <w:t>住房公积金</w:t>
            </w:r>
          </w:p>
        </w:tc>
        <w:tc>
          <w:tcPr>
            <w:tcW w:w="2551" w:type="dxa"/>
            <w:vAlign w:val="center"/>
          </w:tcPr>
          <w:p>
            <w:pPr>
              <w:pStyle w:val="13"/>
            </w:pPr>
            <w:r>
              <w:t>3.27</w:t>
            </w:r>
          </w:p>
        </w:tc>
        <w:tc>
          <w:tcPr>
            <w:tcW w:w="2551" w:type="dxa"/>
            <w:vAlign w:val="center"/>
          </w:tcPr>
          <w:p>
            <w:pPr>
              <w:pStyle w:val="13"/>
            </w:pPr>
            <w:r>
              <w:t>3.27</w:t>
            </w:r>
          </w:p>
        </w:tc>
        <w:tc>
          <w:tcPr>
            <w:tcW w:w="2551" w:type="dxa"/>
            <w:vAlign w:val="center"/>
          </w:tcPr>
          <w:p>
            <w:pPr>
              <w:pStyle w:val="13"/>
            </w:pPr>
          </w:p>
        </w:tc>
      </w:tr>
    </w:tbl>
    <w:p>
      <w:pPr>
        <w:sectPr>
          <w:pgSz w:w="16840" w:h="11900" w:orient="landscape"/>
          <w:pgMar w:top="1361" w:right="1020" w:bottom="1134" w:left="1020" w:header="720" w:footer="720" w:gutter="0"/>
          <w:pgNumType w:fmt="decimal"/>
          <w:cols w:space="720" w:num="1"/>
          <w:docGrid w:linePitch="326" w:charSpace="0"/>
        </w:sectPr>
      </w:pPr>
    </w:p>
    <w:p>
      <w:pPr>
        <w:spacing w:before="0" w:after="0" w:line="240" w:lineRule="auto"/>
        <w:ind w:firstLine="0"/>
        <w:jc w:val="center"/>
        <w:outlineLvl w:val="4"/>
      </w:pPr>
      <w:r>
        <w:rPr>
          <w:rFonts w:ascii="方正小标宋_GBK" w:eastAsia="方正小标宋_GBK" w:cs="方正小标宋_GBK"/>
          <w:color w:val="000000"/>
          <w:sz w:val="36"/>
        </w:rPr>
        <w:t>单位预算一般公共预算财政拨款基本支出表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224002中共高阳县委网信办（行政）</w:t>
            </w:r>
          </w:p>
        </w:tc>
        <w:tc>
          <w:tcPr>
            <w:tcW w:w="2551" w:type="dxa"/>
            <w:tcBorders>
              <w:top w:val="single" w:color="FFFFFF" w:sz="6" w:space="0"/>
              <w:left w:val="single" w:color="FFFFFF" w:sz="6" w:space="0"/>
              <w:right w:val="single" w:color="FFFFFF" w:sz="6" w:space="0"/>
            </w:tcBorders>
            <w:vAlign w:val="center"/>
          </w:tcPr>
          <w:p>
            <w:pPr>
              <w:pStyle w:val="10"/>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支出部门经济分类科目</w:t>
            </w:r>
          </w:p>
        </w:tc>
        <w:tc>
          <w:tcPr>
            <w:tcW w:w="7654" w:type="dxa"/>
            <w:gridSpan w:val="3"/>
            <w:vAlign w:val="center"/>
          </w:tcPr>
          <w:p>
            <w:pPr>
              <w:pStyle w:val="12"/>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Align w:val="center"/>
          </w:tcPr>
          <w:p>
            <w:pPr>
              <w:pStyle w:val="12"/>
            </w:pPr>
            <w:r>
              <w:t>合计</w:t>
            </w:r>
          </w:p>
        </w:tc>
        <w:tc>
          <w:tcPr>
            <w:tcW w:w="2551" w:type="dxa"/>
            <w:vAlign w:val="center"/>
          </w:tcPr>
          <w:p>
            <w:pPr>
              <w:pStyle w:val="12"/>
            </w:pPr>
            <w:r>
              <w:t>人员经费</w:t>
            </w:r>
          </w:p>
        </w:tc>
        <w:tc>
          <w:tcPr>
            <w:tcW w:w="2551" w:type="dxa"/>
            <w:vAlign w:val="center"/>
          </w:tcPr>
          <w:p>
            <w:pPr>
              <w:pStyle w:val="12"/>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57.71</w:t>
            </w:r>
          </w:p>
        </w:tc>
        <w:tc>
          <w:tcPr>
            <w:tcW w:w="2551" w:type="dxa"/>
            <w:vAlign w:val="center"/>
          </w:tcPr>
          <w:p>
            <w:pPr>
              <w:pStyle w:val="17"/>
            </w:pPr>
            <w:r>
              <w:t>45.77</w:t>
            </w:r>
          </w:p>
        </w:tc>
        <w:tc>
          <w:tcPr>
            <w:tcW w:w="2551" w:type="dxa"/>
            <w:vAlign w:val="center"/>
          </w:tcPr>
          <w:p>
            <w:pPr>
              <w:pStyle w:val="17"/>
            </w:pPr>
            <w:r>
              <w:t>11.94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301</w:t>
            </w:r>
          </w:p>
        </w:tc>
        <w:tc>
          <w:tcPr>
            <w:tcW w:w="4535" w:type="dxa"/>
            <w:vAlign w:val="center"/>
          </w:tcPr>
          <w:p>
            <w:pPr>
              <w:pStyle w:val="14"/>
            </w:pPr>
            <w:r>
              <w:t>工资福利支出</w:t>
            </w:r>
          </w:p>
        </w:tc>
        <w:tc>
          <w:tcPr>
            <w:tcW w:w="2551" w:type="dxa"/>
            <w:vAlign w:val="center"/>
          </w:tcPr>
          <w:p>
            <w:pPr>
              <w:pStyle w:val="13"/>
            </w:pPr>
            <w:r>
              <w:t>45.77</w:t>
            </w:r>
          </w:p>
        </w:tc>
        <w:tc>
          <w:tcPr>
            <w:tcW w:w="2551" w:type="dxa"/>
            <w:vAlign w:val="center"/>
          </w:tcPr>
          <w:p>
            <w:pPr>
              <w:pStyle w:val="13"/>
            </w:pPr>
            <w:r>
              <w:t>45.77</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30101</w:t>
            </w:r>
          </w:p>
        </w:tc>
        <w:tc>
          <w:tcPr>
            <w:tcW w:w="4535" w:type="dxa"/>
            <w:vAlign w:val="center"/>
          </w:tcPr>
          <w:p>
            <w:pPr>
              <w:pStyle w:val="14"/>
            </w:pPr>
            <w:r>
              <w:t>基本工资</w:t>
            </w:r>
          </w:p>
        </w:tc>
        <w:tc>
          <w:tcPr>
            <w:tcW w:w="2551" w:type="dxa"/>
            <w:vAlign w:val="center"/>
          </w:tcPr>
          <w:p>
            <w:pPr>
              <w:pStyle w:val="13"/>
            </w:pPr>
            <w:r>
              <w:t>21.01</w:t>
            </w:r>
          </w:p>
        </w:tc>
        <w:tc>
          <w:tcPr>
            <w:tcW w:w="2551" w:type="dxa"/>
            <w:vAlign w:val="center"/>
          </w:tcPr>
          <w:p>
            <w:pPr>
              <w:pStyle w:val="13"/>
            </w:pPr>
            <w:r>
              <w:t>21.01</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30102</w:t>
            </w:r>
          </w:p>
        </w:tc>
        <w:tc>
          <w:tcPr>
            <w:tcW w:w="4535" w:type="dxa"/>
            <w:vAlign w:val="center"/>
          </w:tcPr>
          <w:p>
            <w:pPr>
              <w:pStyle w:val="14"/>
            </w:pPr>
            <w:r>
              <w:t>津贴补贴</w:t>
            </w:r>
          </w:p>
        </w:tc>
        <w:tc>
          <w:tcPr>
            <w:tcW w:w="2551" w:type="dxa"/>
            <w:vAlign w:val="center"/>
          </w:tcPr>
          <w:p>
            <w:pPr>
              <w:pStyle w:val="13"/>
            </w:pPr>
            <w:r>
              <w:t>12.47</w:t>
            </w:r>
          </w:p>
        </w:tc>
        <w:tc>
          <w:tcPr>
            <w:tcW w:w="2551" w:type="dxa"/>
            <w:vAlign w:val="center"/>
          </w:tcPr>
          <w:p>
            <w:pPr>
              <w:pStyle w:val="13"/>
            </w:pPr>
            <w:r>
              <w:t>12.47</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30103</w:t>
            </w:r>
          </w:p>
        </w:tc>
        <w:tc>
          <w:tcPr>
            <w:tcW w:w="4535" w:type="dxa"/>
            <w:vAlign w:val="center"/>
          </w:tcPr>
          <w:p>
            <w:pPr>
              <w:pStyle w:val="14"/>
            </w:pPr>
            <w:r>
              <w:t>奖金</w:t>
            </w:r>
          </w:p>
        </w:tc>
        <w:tc>
          <w:tcPr>
            <w:tcW w:w="2551" w:type="dxa"/>
            <w:vAlign w:val="center"/>
          </w:tcPr>
          <w:p>
            <w:pPr>
              <w:pStyle w:val="13"/>
            </w:pPr>
            <w:r>
              <w:t>1.76</w:t>
            </w:r>
          </w:p>
        </w:tc>
        <w:tc>
          <w:tcPr>
            <w:tcW w:w="2551" w:type="dxa"/>
            <w:vAlign w:val="center"/>
          </w:tcPr>
          <w:p>
            <w:pPr>
              <w:pStyle w:val="13"/>
            </w:pPr>
            <w:r>
              <w:t>1.76</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30108</w:t>
            </w:r>
          </w:p>
        </w:tc>
        <w:tc>
          <w:tcPr>
            <w:tcW w:w="4535" w:type="dxa"/>
            <w:vAlign w:val="center"/>
          </w:tcPr>
          <w:p>
            <w:pPr>
              <w:pStyle w:val="14"/>
            </w:pPr>
            <w:r>
              <w:t>机关事业单位基本养老保险缴费</w:t>
            </w:r>
          </w:p>
        </w:tc>
        <w:tc>
          <w:tcPr>
            <w:tcW w:w="2551" w:type="dxa"/>
            <w:vAlign w:val="center"/>
          </w:tcPr>
          <w:p>
            <w:pPr>
              <w:pStyle w:val="13"/>
            </w:pPr>
            <w:r>
              <w:t>4.97</w:t>
            </w:r>
          </w:p>
        </w:tc>
        <w:tc>
          <w:tcPr>
            <w:tcW w:w="2551" w:type="dxa"/>
            <w:vAlign w:val="center"/>
          </w:tcPr>
          <w:p>
            <w:pPr>
              <w:pStyle w:val="13"/>
            </w:pPr>
            <w:r>
              <w:t>4.97</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vAlign w:val="center"/>
          </w:tcPr>
          <w:p>
            <w:pPr>
              <w:pStyle w:val="14"/>
            </w:pPr>
            <w:r>
              <w:t>30110</w:t>
            </w:r>
          </w:p>
        </w:tc>
        <w:tc>
          <w:tcPr>
            <w:tcW w:w="4535" w:type="dxa"/>
            <w:vAlign w:val="center"/>
          </w:tcPr>
          <w:p>
            <w:pPr>
              <w:pStyle w:val="14"/>
            </w:pPr>
            <w:r>
              <w:t>城镇职工基本医疗保险缴费</w:t>
            </w:r>
          </w:p>
        </w:tc>
        <w:tc>
          <w:tcPr>
            <w:tcW w:w="2551" w:type="dxa"/>
            <w:vAlign w:val="center"/>
          </w:tcPr>
          <w:p>
            <w:pPr>
              <w:pStyle w:val="13"/>
            </w:pPr>
            <w:r>
              <w:t>2.08</w:t>
            </w:r>
          </w:p>
        </w:tc>
        <w:tc>
          <w:tcPr>
            <w:tcW w:w="2551" w:type="dxa"/>
            <w:vAlign w:val="center"/>
          </w:tcPr>
          <w:p>
            <w:pPr>
              <w:pStyle w:val="13"/>
            </w:pPr>
            <w:r>
              <w:t>2.08</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91" w:type="dxa"/>
            <w:vAlign w:val="center"/>
          </w:tcPr>
          <w:p>
            <w:pPr>
              <w:pStyle w:val="14"/>
            </w:pPr>
            <w:r>
              <w:t>30112</w:t>
            </w:r>
          </w:p>
        </w:tc>
        <w:tc>
          <w:tcPr>
            <w:tcW w:w="4535" w:type="dxa"/>
            <w:vAlign w:val="center"/>
          </w:tcPr>
          <w:p>
            <w:pPr>
              <w:pStyle w:val="14"/>
            </w:pPr>
            <w:r>
              <w:t>其他社会保障缴费</w:t>
            </w:r>
          </w:p>
        </w:tc>
        <w:tc>
          <w:tcPr>
            <w:tcW w:w="2551" w:type="dxa"/>
            <w:vAlign w:val="center"/>
          </w:tcPr>
          <w:p>
            <w:pPr>
              <w:pStyle w:val="13"/>
            </w:pPr>
            <w:r>
              <w:t>0.21</w:t>
            </w:r>
          </w:p>
        </w:tc>
        <w:tc>
          <w:tcPr>
            <w:tcW w:w="2551" w:type="dxa"/>
            <w:vAlign w:val="center"/>
          </w:tcPr>
          <w:p>
            <w:pPr>
              <w:pStyle w:val="13"/>
            </w:pPr>
            <w:r>
              <w:t>0.21</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191" w:type="dxa"/>
            <w:vAlign w:val="center"/>
          </w:tcPr>
          <w:p>
            <w:pPr>
              <w:pStyle w:val="14"/>
            </w:pPr>
            <w:r>
              <w:t>30113</w:t>
            </w:r>
          </w:p>
        </w:tc>
        <w:tc>
          <w:tcPr>
            <w:tcW w:w="4535" w:type="dxa"/>
            <w:vAlign w:val="center"/>
          </w:tcPr>
          <w:p>
            <w:pPr>
              <w:pStyle w:val="14"/>
            </w:pPr>
            <w:r>
              <w:t>住房公积金</w:t>
            </w:r>
          </w:p>
        </w:tc>
        <w:tc>
          <w:tcPr>
            <w:tcW w:w="2551" w:type="dxa"/>
            <w:vAlign w:val="center"/>
          </w:tcPr>
          <w:p>
            <w:pPr>
              <w:pStyle w:val="13"/>
            </w:pPr>
            <w:r>
              <w:t>3.27</w:t>
            </w:r>
          </w:p>
        </w:tc>
        <w:tc>
          <w:tcPr>
            <w:tcW w:w="2551" w:type="dxa"/>
            <w:vAlign w:val="center"/>
          </w:tcPr>
          <w:p>
            <w:pPr>
              <w:pStyle w:val="13"/>
            </w:pPr>
            <w:r>
              <w:t>3.27</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1191" w:type="dxa"/>
            <w:vAlign w:val="center"/>
          </w:tcPr>
          <w:p>
            <w:pPr>
              <w:pStyle w:val="14"/>
            </w:pPr>
            <w:r>
              <w:t>302</w:t>
            </w:r>
          </w:p>
        </w:tc>
        <w:tc>
          <w:tcPr>
            <w:tcW w:w="4535" w:type="dxa"/>
            <w:vAlign w:val="center"/>
          </w:tcPr>
          <w:p>
            <w:pPr>
              <w:pStyle w:val="14"/>
            </w:pPr>
            <w:r>
              <w:t>商品和服务支出</w:t>
            </w:r>
          </w:p>
        </w:tc>
        <w:tc>
          <w:tcPr>
            <w:tcW w:w="2551" w:type="dxa"/>
            <w:vAlign w:val="center"/>
          </w:tcPr>
          <w:p>
            <w:pPr>
              <w:pStyle w:val="13"/>
            </w:pPr>
            <w:r>
              <w:t>11.94</w:t>
            </w:r>
          </w:p>
        </w:tc>
        <w:tc>
          <w:tcPr>
            <w:tcW w:w="2551" w:type="dxa"/>
            <w:vAlign w:val="center"/>
          </w:tcPr>
          <w:p>
            <w:pPr>
              <w:pStyle w:val="13"/>
            </w:pPr>
          </w:p>
        </w:tc>
        <w:tc>
          <w:tcPr>
            <w:tcW w:w="2551" w:type="dxa"/>
            <w:vAlign w:val="center"/>
          </w:tcPr>
          <w:p>
            <w:pPr>
              <w:pStyle w:val="13"/>
            </w:pPr>
            <w:r>
              <w:t>11.94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1191" w:type="dxa"/>
            <w:vAlign w:val="center"/>
          </w:tcPr>
          <w:p>
            <w:pPr>
              <w:pStyle w:val="14"/>
            </w:pPr>
            <w:r>
              <w:t>30201</w:t>
            </w:r>
          </w:p>
        </w:tc>
        <w:tc>
          <w:tcPr>
            <w:tcW w:w="4535" w:type="dxa"/>
            <w:vAlign w:val="center"/>
          </w:tcPr>
          <w:p>
            <w:pPr>
              <w:pStyle w:val="14"/>
            </w:pPr>
            <w:r>
              <w:t>办公费</w:t>
            </w:r>
          </w:p>
        </w:tc>
        <w:tc>
          <w:tcPr>
            <w:tcW w:w="2551" w:type="dxa"/>
            <w:vAlign w:val="center"/>
          </w:tcPr>
          <w:p>
            <w:pPr>
              <w:pStyle w:val="13"/>
            </w:pPr>
            <w:r>
              <w:t>2.14</w:t>
            </w:r>
          </w:p>
        </w:tc>
        <w:tc>
          <w:tcPr>
            <w:tcW w:w="2551" w:type="dxa"/>
            <w:vAlign w:val="center"/>
          </w:tcPr>
          <w:p>
            <w:pPr>
              <w:pStyle w:val="13"/>
            </w:pPr>
          </w:p>
        </w:tc>
        <w:tc>
          <w:tcPr>
            <w:tcW w:w="2551" w:type="dxa"/>
            <w:vAlign w:val="center"/>
          </w:tcPr>
          <w:p>
            <w:pPr>
              <w:pStyle w:val="13"/>
            </w:pPr>
            <w:r>
              <w:t>2.14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1191" w:type="dxa"/>
            <w:vAlign w:val="center"/>
          </w:tcPr>
          <w:p>
            <w:pPr>
              <w:pStyle w:val="14"/>
            </w:pPr>
            <w:r>
              <w:t>30207</w:t>
            </w:r>
          </w:p>
        </w:tc>
        <w:tc>
          <w:tcPr>
            <w:tcW w:w="4535" w:type="dxa"/>
            <w:vAlign w:val="center"/>
          </w:tcPr>
          <w:p>
            <w:pPr>
              <w:pStyle w:val="14"/>
            </w:pPr>
            <w:r>
              <w:t>邮电费</w:t>
            </w:r>
          </w:p>
        </w:tc>
        <w:tc>
          <w:tcPr>
            <w:tcW w:w="2551" w:type="dxa"/>
            <w:vAlign w:val="center"/>
          </w:tcPr>
          <w:p>
            <w:pPr>
              <w:pStyle w:val="13"/>
            </w:pPr>
            <w:r>
              <w:t>2.10</w:t>
            </w:r>
          </w:p>
        </w:tc>
        <w:tc>
          <w:tcPr>
            <w:tcW w:w="2551" w:type="dxa"/>
            <w:vAlign w:val="center"/>
          </w:tcPr>
          <w:p>
            <w:pPr>
              <w:pStyle w:val="13"/>
            </w:pPr>
          </w:p>
        </w:tc>
        <w:tc>
          <w:tcPr>
            <w:tcW w:w="2551" w:type="dxa"/>
            <w:vAlign w:val="center"/>
          </w:tcPr>
          <w:p>
            <w:pPr>
              <w:pStyle w:val="13"/>
            </w:pPr>
            <w:r>
              <w:t>2.10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1191" w:type="dxa"/>
            <w:vAlign w:val="center"/>
          </w:tcPr>
          <w:p>
            <w:pPr>
              <w:pStyle w:val="14"/>
            </w:pPr>
            <w:r>
              <w:t>30217</w:t>
            </w:r>
          </w:p>
        </w:tc>
        <w:tc>
          <w:tcPr>
            <w:tcW w:w="4535" w:type="dxa"/>
            <w:vAlign w:val="center"/>
          </w:tcPr>
          <w:p>
            <w:pPr>
              <w:pStyle w:val="14"/>
            </w:pPr>
            <w:r>
              <w:t>公务接待费</w:t>
            </w:r>
          </w:p>
        </w:tc>
        <w:tc>
          <w:tcPr>
            <w:tcW w:w="2551" w:type="dxa"/>
            <w:vAlign w:val="center"/>
          </w:tcPr>
          <w:p>
            <w:pPr>
              <w:pStyle w:val="13"/>
            </w:pPr>
            <w:r>
              <w:t>0.27</w:t>
            </w:r>
          </w:p>
        </w:tc>
        <w:tc>
          <w:tcPr>
            <w:tcW w:w="2551" w:type="dxa"/>
            <w:vAlign w:val="center"/>
          </w:tcPr>
          <w:p>
            <w:pPr>
              <w:pStyle w:val="13"/>
            </w:pPr>
          </w:p>
        </w:tc>
        <w:tc>
          <w:tcPr>
            <w:tcW w:w="2551" w:type="dxa"/>
            <w:vAlign w:val="center"/>
          </w:tcPr>
          <w:p>
            <w:pPr>
              <w:pStyle w:val="13"/>
            </w:pPr>
            <w:r>
              <w:t>0.27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1191" w:type="dxa"/>
            <w:vAlign w:val="center"/>
          </w:tcPr>
          <w:p>
            <w:pPr>
              <w:pStyle w:val="14"/>
            </w:pPr>
            <w:r>
              <w:t>30228</w:t>
            </w:r>
          </w:p>
        </w:tc>
        <w:tc>
          <w:tcPr>
            <w:tcW w:w="4535" w:type="dxa"/>
            <w:vAlign w:val="center"/>
          </w:tcPr>
          <w:p>
            <w:pPr>
              <w:pStyle w:val="14"/>
            </w:pPr>
            <w:r>
              <w:t>工会经费</w:t>
            </w:r>
          </w:p>
        </w:tc>
        <w:tc>
          <w:tcPr>
            <w:tcW w:w="2551" w:type="dxa"/>
            <w:vAlign w:val="center"/>
          </w:tcPr>
          <w:p>
            <w:pPr>
              <w:pStyle w:val="13"/>
            </w:pPr>
            <w:r>
              <w:t>0.62</w:t>
            </w:r>
          </w:p>
        </w:tc>
        <w:tc>
          <w:tcPr>
            <w:tcW w:w="2551" w:type="dxa"/>
            <w:vAlign w:val="center"/>
          </w:tcPr>
          <w:p>
            <w:pPr>
              <w:pStyle w:val="13"/>
            </w:pPr>
          </w:p>
        </w:tc>
        <w:tc>
          <w:tcPr>
            <w:tcW w:w="2551" w:type="dxa"/>
            <w:vAlign w:val="center"/>
          </w:tcPr>
          <w:p>
            <w:pPr>
              <w:pStyle w:val="13"/>
            </w:pPr>
            <w:r>
              <w:t>0.62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1191" w:type="dxa"/>
            <w:vAlign w:val="center"/>
          </w:tcPr>
          <w:p>
            <w:pPr>
              <w:pStyle w:val="14"/>
            </w:pPr>
            <w:r>
              <w:t>30229</w:t>
            </w:r>
          </w:p>
        </w:tc>
        <w:tc>
          <w:tcPr>
            <w:tcW w:w="4535" w:type="dxa"/>
            <w:vAlign w:val="center"/>
          </w:tcPr>
          <w:p>
            <w:pPr>
              <w:pStyle w:val="14"/>
            </w:pPr>
            <w:r>
              <w:t>福利费</w:t>
            </w:r>
          </w:p>
        </w:tc>
        <w:tc>
          <w:tcPr>
            <w:tcW w:w="2551" w:type="dxa"/>
            <w:vAlign w:val="center"/>
          </w:tcPr>
          <w:p>
            <w:pPr>
              <w:pStyle w:val="13"/>
            </w:pPr>
            <w:r>
              <w:t>0.40</w:t>
            </w:r>
          </w:p>
        </w:tc>
        <w:tc>
          <w:tcPr>
            <w:tcW w:w="2551" w:type="dxa"/>
            <w:vAlign w:val="center"/>
          </w:tcPr>
          <w:p>
            <w:pPr>
              <w:pStyle w:val="13"/>
            </w:pPr>
          </w:p>
        </w:tc>
        <w:tc>
          <w:tcPr>
            <w:tcW w:w="2551" w:type="dxa"/>
            <w:vAlign w:val="center"/>
          </w:tcPr>
          <w:p>
            <w:pPr>
              <w:pStyle w:val="13"/>
            </w:pPr>
            <w:r>
              <w:t>0.40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1191" w:type="dxa"/>
            <w:vAlign w:val="center"/>
          </w:tcPr>
          <w:p>
            <w:pPr>
              <w:pStyle w:val="14"/>
            </w:pPr>
            <w:r>
              <w:t>30231</w:t>
            </w:r>
          </w:p>
        </w:tc>
        <w:tc>
          <w:tcPr>
            <w:tcW w:w="4535" w:type="dxa"/>
            <w:vAlign w:val="center"/>
          </w:tcPr>
          <w:p>
            <w:pPr>
              <w:pStyle w:val="14"/>
            </w:pPr>
            <w:r>
              <w:t>公务用车运行维护费</w:t>
            </w:r>
          </w:p>
        </w:tc>
        <w:tc>
          <w:tcPr>
            <w:tcW w:w="2551" w:type="dxa"/>
            <w:vAlign w:val="center"/>
          </w:tcPr>
          <w:p>
            <w:pPr>
              <w:pStyle w:val="13"/>
            </w:pPr>
            <w:r>
              <w:t>1.62</w:t>
            </w:r>
          </w:p>
        </w:tc>
        <w:tc>
          <w:tcPr>
            <w:tcW w:w="2551" w:type="dxa"/>
            <w:vAlign w:val="center"/>
          </w:tcPr>
          <w:p>
            <w:pPr>
              <w:pStyle w:val="13"/>
            </w:pPr>
          </w:p>
        </w:tc>
        <w:tc>
          <w:tcPr>
            <w:tcW w:w="2551" w:type="dxa"/>
            <w:vAlign w:val="center"/>
          </w:tcPr>
          <w:p>
            <w:pPr>
              <w:pStyle w:val="13"/>
            </w:pPr>
            <w:r>
              <w:t>1.62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1191" w:type="dxa"/>
            <w:vAlign w:val="center"/>
          </w:tcPr>
          <w:p>
            <w:pPr>
              <w:pStyle w:val="14"/>
            </w:pPr>
            <w:r>
              <w:t>30239</w:t>
            </w:r>
          </w:p>
        </w:tc>
        <w:tc>
          <w:tcPr>
            <w:tcW w:w="4535" w:type="dxa"/>
            <w:vAlign w:val="center"/>
          </w:tcPr>
          <w:p>
            <w:pPr>
              <w:pStyle w:val="14"/>
            </w:pPr>
            <w:r>
              <w:t>其他交通费用</w:t>
            </w:r>
          </w:p>
        </w:tc>
        <w:tc>
          <w:tcPr>
            <w:tcW w:w="2551" w:type="dxa"/>
            <w:vAlign w:val="center"/>
          </w:tcPr>
          <w:p>
            <w:pPr>
              <w:pStyle w:val="13"/>
            </w:pPr>
            <w:r>
              <w:t>4.38</w:t>
            </w:r>
          </w:p>
        </w:tc>
        <w:tc>
          <w:tcPr>
            <w:tcW w:w="2551" w:type="dxa"/>
            <w:vAlign w:val="center"/>
          </w:tcPr>
          <w:p>
            <w:pPr>
              <w:pStyle w:val="13"/>
            </w:pPr>
          </w:p>
        </w:tc>
        <w:tc>
          <w:tcPr>
            <w:tcW w:w="2551" w:type="dxa"/>
            <w:vAlign w:val="center"/>
          </w:tcPr>
          <w:p>
            <w:pPr>
              <w:pStyle w:val="13"/>
            </w:pPr>
            <w:r>
              <w:t>4.38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1191" w:type="dxa"/>
            <w:vAlign w:val="center"/>
          </w:tcPr>
          <w:p>
            <w:pPr>
              <w:pStyle w:val="14"/>
            </w:pPr>
            <w:r>
              <w:t>30299</w:t>
            </w:r>
          </w:p>
        </w:tc>
        <w:tc>
          <w:tcPr>
            <w:tcW w:w="4535" w:type="dxa"/>
            <w:vAlign w:val="center"/>
          </w:tcPr>
          <w:p>
            <w:pPr>
              <w:pStyle w:val="14"/>
            </w:pPr>
            <w:r>
              <w:t>其他商品和服务支出</w:t>
            </w:r>
          </w:p>
        </w:tc>
        <w:tc>
          <w:tcPr>
            <w:tcW w:w="2551" w:type="dxa"/>
            <w:vAlign w:val="center"/>
          </w:tcPr>
          <w:p>
            <w:pPr>
              <w:pStyle w:val="13"/>
            </w:pPr>
            <w:r>
              <w:t>0.41</w:t>
            </w:r>
          </w:p>
        </w:tc>
        <w:tc>
          <w:tcPr>
            <w:tcW w:w="2551" w:type="dxa"/>
            <w:vAlign w:val="center"/>
          </w:tcPr>
          <w:p>
            <w:pPr>
              <w:pStyle w:val="13"/>
            </w:pPr>
          </w:p>
        </w:tc>
        <w:tc>
          <w:tcPr>
            <w:tcW w:w="2551" w:type="dxa"/>
            <w:vAlign w:val="center"/>
          </w:tcPr>
          <w:p>
            <w:pPr>
              <w:pStyle w:val="13"/>
            </w:pPr>
            <w:r>
              <w:t>0.41</w:t>
            </w:r>
          </w:p>
        </w:tc>
      </w:tr>
    </w:tbl>
    <w:p>
      <w:pPr>
        <w:sectPr>
          <w:pgSz w:w="16840" w:h="11900" w:orient="landscape"/>
          <w:pgMar w:top="1361" w:right="1020" w:bottom="1134" w:left="1020" w:header="720" w:footer="720" w:gutter="0"/>
          <w:pgNumType w:fmt="decimal"/>
          <w:cols w:space="720" w:num="1"/>
          <w:docGrid w:linePitch="326" w:charSpace="0"/>
        </w:sectPr>
      </w:pPr>
    </w:p>
    <w:p>
      <w:pPr>
        <w:spacing w:before="0" w:after="0" w:line="240" w:lineRule="auto"/>
        <w:ind w:firstLine="0"/>
        <w:jc w:val="center"/>
        <w:outlineLvl w:val="4"/>
      </w:pPr>
      <w:r>
        <w:rPr>
          <w:rFonts w:ascii="方正小标宋_GBK" w:eastAsia="方正小标宋_GBK" w:cs="方正小标宋_GBK"/>
          <w:color w:val="000000"/>
          <w:sz w:val="36"/>
        </w:rPr>
        <w:t>单位预算政府基金预算财政拨款支出表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224002中共高阳县委网信办（行政）</w:t>
            </w:r>
          </w:p>
        </w:tc>
        <w:tc>
          <w:tcPr>
            <w:tcW w:w="2551" w:type="dxa"/>
            <w:tcBorders>
              <w:top w:val="single" w:color="FFFFFF" w:sz="6" w:space="0"/>
              <w:left w:val="single" w:color="FFFFFF" w:sz="6" w:space="0"/>
              <w:right w:val="single" w:color="FFFFFF" w:sz="6" w:space="0"/>
            </w:tcBorders>
            <w:vAlign w:val="center"/>
          </w:tcPr>
          <w:p>
            <w:pPr>
              <w:pStyle w:val="10"/>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pgNumType w:fmt="decimal"/>
          <w:cols w:space="720" w:num="1"/>
          <w:docGrid w:linePitch="326" w:charSpace="0"/>
        </w:sectPr>
      </w:pPr>
      <w:r>
        <w:rPr>
          <w:rFonts w:ascii="方正书宋_GBK" w:eastAsia="方正书宋_GBK" w:cs="方正书宋_GBK"/>
          <w:color w:val="000000"/>
          <w:sz w:val="21"/>
        </w:rPr>
        <w:t>注：无政府基金预算财政拨款预算，空表列示。</w:t>
      </w:r>
    </w:p>
    <w:p>
      <w:pPr>
        <w:spacing w:before="0" w:after="0" w:line="240" w:lineRule="auto"/>
        <w:ind w:firstLine="0"/>
        <w:jc w:val="center"/>
        <w:outlineLvl w:val="4"/>
      </w:pPr>
      <w:r>
        <w:rPr>
          <w:rFonts w:ascii="方正小标宋_GBK" w:eastAsia="方正小标宋_GBK" w:cs="方正小标宋_GBK"/>
          <w:color w:val="000000"/>
          <w:sz w:val="36"/>
        </w:rPr>
        <w:t>单位预算国有资本经营预算财政拨款支出表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224002中共高阳县委网信办（行政）</w:t>
            </w:r>
          </w:p>
        </w:tc>
        <w:tc>
          <w:tcPr>
            <w:tcW w:w="2551" w:type="dxa"/>
            <w:tcBorders>
              <w:top w:val="single" w:color="FFFFFF" w:sz="6" w:space="0"/>
              <w:left w:val="single" w:color="FFFFFF" w:sz="6" w:space="0"/>
              <w:right w:val="single" w:color="FFFFFF" w:sz="6" w:space="0"/>
            </w:tcBorders>
            <w:vAlign w:val="center"/>
          </w:tcPr>
          <w:p>
            <w:pPr>
              <w:pStyle w:val="10"/>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pgNumType w:fmt="decimal"/>
          <w:cols w:space="720" w:num="1"/>
          <w:docGrid w:linePitch="326" w:charSpace="0"/>
        </w:sectPr>
      </w:pPr>
      <w:r>
        <w:rPr>
          <w:rFonts w:asci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eastAsia="方正小标宋_GBK" w:cs="方正小标宋_GBK"/>
          <w:color w:val="000000"/>
          <w:sz w:val="36"/>
        </w:rPr>
        <w:t>单位预算财政拨款“三公”经费支出表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1"/>
            </w:pPr>
            <w:r>
              <w:t>224002中共高阳县委网信办（行政）</w:t>
            </w:r>
          </w:p>
        </w:tc>
        <w:tc>
          <w:tcPr>
            <w:tcW w:w="2381" w:type="dxa"/>
            <w:tcBorders>
              <w:top w:val="single" w:color="FFFFFF" w:sz="6" w:space="0"/>
              <w:left w:val="single" w:color="FFFFFF" w:sz="6" w:space="0"/>
              <w:right w:val="single" w:color="FFFFFF" w:sz="6" w:space="0"/>
            </w:tcBorders>
            <w:vAlign w:val="center"/>
          </w:tcPr>
          <w:p>
            <w:pPr>
              <w:pStyle w:val="10"/>
            </w:pPr>
            <w:r>
              <w:t>预算年度：2022</w:t>
            </w:r>
          </w:p>
        </w:tc>
        <w:tc>
          <w:tcPr>
            <w:tcW w:w="476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3798" w:type="dxa"/>
            <w:vMerge w:val="restart"/>
            <w:vAlign w:val="center"/>
          </w:tcPr>
          <w:p>
            <w:pPr>
              <w:pStyle w:val="12"/>
            </w:pPr>
            <w:r>
              <w:t>项  目</w:t>
            </w:r>
          </w:p>
        </w:tc>
        <w:tc>
          <w:tcPr>
            <w:tcW w:w="9524" w:type="dxa"/>
            <w:gridSpan w:val="4"/>
            <w:vAlign w:val="center"/>
          </w:tcPr>
          <w:p>
            <w:pPr>
              <w:pStyle w:val="12"/>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2"/>
            </w:pPr>
            <w:r>
              <w:t>合计</w:t>
            </w:r>
          </w:p>
        </w:tc>
        <w:tc>
          <w:tcPr>
            <w:tcW w:w="2381" w:type="dxa"/>
            <w:vAlign w:val="center"/>
          </w:tcPr>
          <w:p>
            <w:pPr>
              <w:pStyle w:val="12"/>
            </w:pPr>
            <w:r>
              <w:t>一般公共预算              财政拨款</w:t>
            </w:r>
          </w:p>
        </w:tc>
        <w:tc>
          <w:tcPr>
            <w:tcW w:w="2381" w:type="dxa"/>
            <w:vAlign w:val="center"/>
          </w:tcPr>
          <w:p>
            <w:pPr>
              <w:pStyle w:val="12"/>
            </w:pPr>
            <w:r>
              <w:t>政府性基金                  预算拨款</w:t>
            </w:r>
          </w:p>
        </w:tc>
        <w:tc>
          <w:tcPr>
            <w:tcW w:w="2381" w:type="dxa"/>
            <w:vAlign w:val="center"/>
          </w:tcPr>
          <w:p>
            <w:pPr>
              <w:pStyle w:val="12"/>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2"/>
            </w:pPr>
            <w:r>
              <w:t>栏次</w:t>
            </w:r>
          </w:p>
        </w:tc>
        <w:tc>
          <w:tcPr>
            <w:tcW w:w="3798" w:type="dxa"/>
            <w:vAlign w:val="center"/>
          </w:tcPr>
          <w:p>
            <w:pPr>
              <w:pStyle w:val="12"/>
            </w:pPr>
            <w:r>
              <w:t>1</w:t>
            </w:r>
          </w:p>
        </w:tc>
        <w:tc>
          <w:tcPr>
            <w:tcW w:w="2381" w:type="dxa"/>
            <w:vAlign w:val="center"/>
          </w:tcPr>
          <w:p>
            <w:pPr>
              <w:pStyle w:val="12"/>
            </w:pPr>
            <w:r>
              <w:t>2</w:t>
            </w:r>
          </w:p>
        </w:tc>
        <w:tc>
          <w:tcPr>
            <w:tcW w:w="2381" w:type="dxa"/>
            <w:vAlign w:val="center"/>
          </w:tcPr>
          <w:p>
            <w:pPr>
              <w:pStyle w:val="12"/>
            </w:pPr>
            <w:r>
              <w:t>3</w:t>
            </w:r>
          </w:p>
        </w:tc>
        <w:tc>
          <w:tcPr>
            <w:tcW w:w="2381" w:type="dxa"/>
            <w:vAlign w:val="center"/>
          </w:tcPr>
          <w:p>
            <w:pPr>
              <w:pStyle w:val="12"/>
            </w:pPr>
            <w:r>
              <w:t>4</w:t>
            </w:r>
          </w:p>
        </w:tc>
        <w:tc>
          <w:tcPr>
            <w:tcW w:w="238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1</w:t>
            </w:r>
          </w:p>
        </w:tc>
        <w:tc>
          <w:tcPr>
            <w:tcW w:w="3798" w:type="dxa"/>
            <w:vAlign w:val="center"/>
          </w:tcPr>
          <w:p>
            <w:pPr>
              <w:pStyle w:val="16"/>
            </w:pPr>
            <w:r>
              <w:t>合计</w:t>
            </w:r>
          </w:p>
        </w:tc>
        <w:tc>
          <w:tcPr>
            <w:tcW w:w="2381" w:type="dxa"/>
            <w:vAlign w:val="center"/>
          </w:tcPr>
          <w:p>
            <w:pPr>
              <w:pStyle w:val="17"/>
            </w:pPr>
            <w:r>
              <w:t>1.89</w:t>
            </w:r>
          </w:p>
        </w:tc>
        <w:tc>
          <w:tcPr>
            <w:tcW w:w="2381" w:type="dxa"/>
            <w:vAlign w:val="center"/>
          </w:tcPr>
          <w:p>
            <w:pPr>
              <w:pStyle w:val="17"/>
            </w:pPr>
            <w:r>
              <w:t>1.89</w:t>
            </w:r>
          </w:p>
        </w:tc>
        <w:tc>
          <w:tcPr>
            <w:tcW w:w="2381" w:type="dxa"/>
            <w:vAlign w:val="center"/>
          </w:tcPr>
          <w:p>
            <w:pPr>
              <w:pStyle w:val="17"/>
            </w:pPr>
          </w:p>
        </w:tc>
        <w:tc>
          <w:tcPr>
            <w:tcW w:w="238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2</w:t>
            </w:r>
          </w:p>
        </w:tc>
        <w:tc>
          <w:tcPr>
            <w:tcW w:w="3798" w:type="dxa"/>
            <w:vAlign w:val="center"/>
          </w:tcPr>
          <w:p>
            <w:pPr>
              <w:pStyle w:val="14"/>
            </w:pPr>
            <w:r>
              <w:t>“三公”经费小计</w:t>
            </w:r>
          </w:p>
        </w:tc>
        <w:tc>
          <w:tcPr>
            <w:tcW w:w="2381" w:type="dxa"/>
            <w:vAlign w:val="center"/>
          </w:tcPr>
          <w:p>
            <w:pPr>
              <w:pStyle w:val="13"/>
            </w:pPr>
            <w:r>
              <w:t>1.89</w:t>
            </w:r>
          </w:p>
        </w:tc>
        <w:tc>
          <w:tcPr>
            <w:tcW w:w="2381" w:type="dxa"/>
            <w:vAlign w:val="center"/>
          </w:tcPr>
          <w:p>
            <w:pPr>
              <w:pStyle w:val="13"/>
            </w:pPr>
            <w:r>
              <w:t>1.89</w:t>
            </w: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3</w:t>
            </w:r>
          </w:p>
        </w:tc>
        <w:tc>
          <w:tcPr>
            <w:tcW w:w="3798" w:type="dxa"/>
            <w:vAlign w:val="center"/>
          </w:tcPr>
          <w:p>
            <w:pPr>
              <w:pStyle w:val="14"/>
            </w:pPr>
            <w:r>
              <w:t>一、因公出国（境）费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4</w:t>
            </w:r>
          </w:p>
        </w:tc>
        <w:tc>
          <w:tcPr>
            <w:tcW w:w="3798" w:type="dxa"/>
            <w:vAlign w:val="center"/>
          </w:tcPr>
          <w:p>
            <w:pPr>
              <w:pStyle w:val="14"/>
            </w:pPr>
            <w:r>
              <w:t xml:space="preserve">    其中：教学科研人员因公出国（境）费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5</w:t>
            </w:r>
          </w:p>
        </w:tc>
        <w:tc>
          <w:tcPr>
            <w:tcW w:w="3798" w:type="dxa"/>
            <w:vAlign w:val="center"/>
          </w:tcPr>
          <w:p>
            <w:pPr>
              <w:pStyle w:val="14"/>
            </w:pPr>
            <w:r>
              <w:t xml:space="preserve">          其他因公出国（境）费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6</w:t>
            </w:r>
          </w:p>
        </w:tc>
        <w:tc>
          <w:tcPr>
            <w:tcW w:w="3798" w:type="dxa"/>
            <w:vAlign w:val="center"/>
          </w:tcPr>
          <w:p>
            <w:pPr>
              <w:pStyle w:val="14"/>
            </w:pPr>
            <w:r>
              <w:t>二、公务用车购置及运维费</w:t>
            </w:r>
          </w:p>
        </w:tc>
        <w:tc>
          <w:tcPr>
            <w:tcW w:w="2381" w:type="dxa"/>
            <w:vAlign w:val="center"/>
          </w:tcPr>
          <w:p>
            <w:pPr>
              <w:pStyle w:val="13"/>
            </w:pPr>
            <w:r>
              <w:t>1.62</w:t>
            </w:r>
          </w:p>
        </w:tc>
        <w:tc>
          <w:tcPr>
            <w:tcW w:w="2381" w:type="dxa"/>
            <w:vAlign w:val="center"/>
          </w:tcPr>
          <w:p>
            <w:pPr>
              <w:pStyle w:val="13"/>
            </w:pPr>
            <w:r>
              <w:t>1.62</w:t>
            </w: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7</w:t>
            </w:r>
          </w:p>
        </w:tc>
        <w:tc>
          <w:tcPr>
            <w:tcW w:w="3798" w:type="dxa"/>
            <w:vAlign w:val="center"/>
          </w:tcPr>
          <w:p>
            <w:pPr>
              <w:pStyle w:val="14"/>
            </w:pPr>
            <w:r>
              <w:t xml:space="preserve">    其中：公务用车购置费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8</w:t>
            </w:r>
          </w:p>
        </w:tc>
        <w:tc>
          <w:tcPr>
            <w:tcW w:w="3798" w:type="dxa"/>
            <w:vAlign w:val="center"/>
          </w:tcPr>
          <w:p>
            <w:pPr>
              <w:pStyle w:val="14"/>
            </w:pPr>
            <w:r>
              <w:t xml:space="preserve">          公务用车运行维护费</w:t>
            </w:r>
          </w:p>
        </w:tc>
        <w:tc>
          <w:tcPr>
            <w:tcW w:w="2381" w:type="dxa"/>
            <w:vAlign w:val="center"/>
          </w:tcPr>
          <w:p>
            <w:pPr>
              <w:pStyle w:val="13"/>
            </w:pPr>
            <w:r>
              <w:t>1.62</w:t>
            </w:r>
          </w:p>
        </w:tc>
        <w:tc>
          <w:tcPr>
            <w:tcW w:w="2381" w:type="dxa"/>
            <w:vAlign w:val="center"/>
          </w:tcPr>
          <w:p>
            <w:pPr>
              <w:pStyle w:val="13"/>
            </w:pPr>
            <w:r>
              <w:t>1.62</w:t>
            </w: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9</w:t>
            </w:r>
          </w:p>
        </w:tc>
        <w:tc>
          <w:tcPr>
            <w:tcW w:w="3798" w:type="dxa"/>
            <w:vAlign w:val="center"/>
          </w:tcPr>
          <w:p>
            <w:pPr>
              <w:pStyle w:val="14"/>
            </w:pPr>
            <w:r>
              <w:t>三、公务接待费</w:t>
            </w:r>
          </w:p>
        </w:tc>
        <w:tc>
          <w:tcPr>
            <w:tcW w:w="2381" w:type="dxa"/>
            <w:vAlign w:val="center"/>
          </w:tcPr>
          <w:p>
            <w:pPr>
              <w:pStyle w:val="13"/>
            </w:pPr>
            <w:r>
              <w:t>0.27</w:t>
            </w:r>
          </w:p>
        </w:tc>
        <w:tc>
          <w:tcPr>
            <w:tcW w:w="2381" w:type="dxa"/>
            <w:vAlign w:val="center"/>
          </w:tcPr>
          <w:p>
            <w:pPr>
              <w:pStyle w:val="13"/>
            </w:pPr>
            <w:r>
              <w:t>0.27</w:t>
            </w:r>
          </w:p>
        </w:tc>
        <w:tc>
          <w:tcPr>
            <w:tcW w:w="2381" w:type="dxa"/>
            <w:vAlign w:val="center"/>
          </w:tcPr>
          <w:p>
            <w:pPr>
              <w:pStyle w:val="13"/>
            </w:pPr>
          </w:p>
        </w:tc>
        <w:tc>
          <w:tcPr>
            <w:tcW w:w="2381" w:type="dxa"/>
            <w:vAlign w:val="center"/>
          </w:tcPr>
          <w:p>
            <w:pPr>
              <w:pStyle w:val="13"/>
            </w:pPr>
          </w:p>
        </w:tc>
      </w:tr>
    </w:tbl>
    <w:p>
      <w:pPr>
        <w:sectPr>
          <w:pgSz w:w="16840" w:h="11900" w:orient="landscape"/>
          <w:pgMar w:top="1361" w:right="1020" w:bottom="1361" w:left="1020" w:header="720" w:footer="720" w:gutter="0"/>
          <w:pgNumType w:fmt="decimal"/>
          <w:cols w:space="720" w:num="1"/>
          <w:docGrid w:linePitch="326" w:charSpace="0"/>
        </w:sectPr>
      </w:pPr>
    </w:p>
    <w:p>
      <w:pPr>
        <w:spacing w:before="0" w:after="0" w:line="240" w:lineRule="auto"/>
        <w:ind w:firstLine="0"/>
        <w:jc w:val="center"/>
        <w:outlineLvl w:val="4"/>
      </w:pPr>
      <w:r>
        <w:rPr>
          <w:rFonts w:ascii="方正小标宋_GBK" w:eastAsia="方正小标宋_GBK" w:cs="方正小标宋_GBK"/>
          <w:b w:val="0"/>
          <w:color w:val="000000"/>
          <w:sz w:val="44"/>
        </w:rPr>
        <w:t>中共高阳县委网信办（行政）2022年单位预算信息公开情况说明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w:t>
      </w:r>
      <w:r>
        <w:rPr>
          <w:rFonts w:hint="eastAsia" w:eastAsia="方正仿宋_GBK" w:cs="Times New Roman"/>
          <w:b w:val="0"/>
          <w:color w:val="000000"/>
          <w:sz w:val="28"/>
          <w:lang w:eastAsia="zh-CN"/>
        </w:rPr>
        <w:t>《中华人民共和国预算法》</w:t>
      </w:r>
      <w:bookmarkStart w:id="1" w:name="_GoBack"/>
      <w:bookmarkEnd w:id="1"/>
      <w:r>
        <w:rPr>
          <w:rFonts w:ascii="Times New Roman" w:hAnsi="Times New Roman" w:eastAsia="方正仿宋_GBK" w:cs="Times New Roman"/>
          <w:b w:val="0"/>
          <w:color w:val="000000"/>
          <w:sz w:val="28"/>
        </w:rPr>
        <w:t>、《地方预决算公开操作规程》和《关于进一步推进预算公开工作的实施意见》规定，现将中共高阳县委网信办（行政）2022年单位预算公开如下：</w:t>
      </w:r>
    </w:p>
    <w:p>
      <w:pPr>
        <w:spacing w:before="10" w:after="10" w:line="240" w:lineRule="auto"/>
        <w:ind w:firstLine="640"/>
        <w:jc w:val="left"/>
        <w:outlineLvl w:val="5"/>
      </w:pPr>
      <w:r>
        <w:rPr>
          <w:rFonts w:ascii="黑体" w:eastAsia="黑体" w:cs="黑体"/>
          <w:color w:val="000000"/>
          <w:sz w:val="32"/>
        </w:rPr>
        <w:t>一、单位职责及机构设置情况</w:t>
      </w:r>
    </w:p>
    <w:p>
      <w:pPr>
        <w:spacing w:before="0" w:after="0" w:line="240" w:lineRule="auto"/>
        <w:ind w:firstLine="640"/>
        <w:jc w:val="left"/>
        <w:outlineLvl w:val="9"/>
      </w:pPr>
      <w:r>
        <w:rPr>
          <w:rFonts w:ascii="方正楷体_GBK" w:eastAsia="方正楷体_GBK" w:cs="方正楷体_GBK"/>
          <w:b/>
          <w:color w:val="000000"/>
          <w:sz w:val="32"/>
        </w:rPr>
        <w:t>单位职责：</w:t>
      </w:r>
    </w:p>
    <w:p>
      <w:pPr>
        <w:pStyle w:val="19"/>
        <w:rPr>
          <w:rFonts w:hint="eastAsia"/>
        </w:rPr>
      </w:pPr>
      <w:r>
        <w:t>（</w:t>
      </w:r>
      <w:r>
        <w:rPr>
          <w:rFonts w:hint="eastAsia"/>
        </w:rPr>
        <w:t>一</w:t>
      </w:r>
      <w:r>
        <w:t>）</w:t>
      </w:r>
      <w:r>
        <w:rPr>
          <w:rFonts w:hint="eastAsia"/>
        </w:rPr>
        <w:t>负责处理县委网络安全和信息化委员会日常事务工作，督促落实涉及全县各个领域网络安全和信息化重要事项。</w:t>
      </w:r>
    </w:p>
    <w:p>
      <w:pPr>
        <w:pStyle w:val="19"/>
        <w:rPr>
          <w:rFonts w:hint="eastAsia"/>
        </w:rPr>
      </w:pPr>
      <w:r>
        <w:t>（</w:t>
      </w:r>
      <w:r>
        <w:rPr>
          <w:rFonts w:hint="eastAsia"/>
        </w:rPr>
        <w:t>二</w:t>
      </w:r>
      <w:r>
        <w:t>）</w:t>
      </w:r>
      <w:r>
        <w:rPr>
          <w:rFonts w:hint="eastAsia"/>
        </w:rPr>
        <w:t>贯彻执行互联网信息传播方针政策和法规;统筹推进全县网络安全和信息化法治、标准建设，根据职责权限负责相关法规、规章等的实施和监督检查。</w:t>
      </w:r>
    </w:p>
    <w:p>
      <w:pPr>
        <w:pStyle w:val="19"/>
      </w:pPr>
      <w:r>
        <w:t>（</w:t>
      </w:r>
      <w:r>
        <w:rPr>
          <w:rFonts w:hint="eastAsia"/>
        </w:rPr>
        <w:t>三</w:t>
      </w:r>
      <w:r>
        <w:t>）</w:t>
      </w:r>
      <w:r>
        <w:rPr>
          <w:rFonts w:hint="eastAsia"/>
        </w:rPr>
        <w:t>统筹协调全县网</w:t>
      </w:r>
      <w:r>
        <w:rPr>
          <w:rFonts w:hint="eastAsia"/>
          <w:lang w:val="en-US" w:eastAsia="zh-CN"/>
        </w:rPr>
        <w:t>络</w:t>
      </w:r>
      <w:r>
        <w:rPr>
          <w:rFonts w:hint="eastAsia"/>
        </w:rPr>
        <w:t>安全保障体系和可信体系建设</w:t>
      </w:r>
      <w:r>
        <w:t>。</w:t>
      </w:r>
    </w:p>
    <w:p>
      <w:pPr>
        <w:pStyle w:val="19"/>
        <w:rPr>
          <w:rFonts w:hint="eastAsia"/>
        </w:rPr>
      </w:pPr>
      <w:r>
        <w:t>（四）</w:t>
      </w:r>
      <w:r>
        <w:rPr>
          <w:rFonts w:hint="eastAsia"/>
        </w:rPr>
        <w:t>负责全县互联网信息内容管理。</w:t>
      </w:r>
    </w:p>
    <w:p>
      <w:pPr>
        <w:pStyle w:val="19"/>
        <w:rPr>
          <w:rFonts w:hint="eastAsia"/>
        </w:rPr>
      </w:pPr>
      <w:r>
        <w:t>（五）</w:t>
      </w:r>
      <w:r>
        <w:rPr>
          <w:rFonts w:hint="eastAsia"/>
        </w:rPr>
        <w:t>推动全县网络阵地建设和重点新闻网站规划建设；负责全县网站转载新闻稿源的管理。</w:t>
      </w:r>
    </w:p>
    <w:p>
      <w:pPr>
        <w:pStyle w:val="19"/>
        <w:rPr>
          <w:rFonts w:hint="eastAsia"/>
        </w:rPr>
      </w:pPr>
      <w:r>
        <w:t>（六）</w:t>
      </w:r>
      <w:r>
        <w:rPr>
          <w:rFonts w:hint="eastAsia"/>
        </w:rPr>
        <w:t>推动全县网络社会工作和网络文化、网络文明建设。</w:t>
      </w:r>
    </w:p>
    <w:p>
      <w:pPr>
        <w:pStyle w:val="19"/>
        <w:rPr>
          <w:rFonts w:hint="eastAsia"/>
        </w:rPr>
      </w:pPr>
      <w:r>
        <w:t>（七）</w:t>
      </w:r>
      <w:r>
        <w:rPr>
          <w:rFonts w:hint="eastAsia"/>
        </w:rPr>
        <w:t>落实国家互联网信息服务资本准入和信息网络行业安全审查的有关政策。</w:t>
      </w:r>
    </w:p>
    <w:p>
      <w:pPr>
        <w:pStyle w:val="19"/>
        <w:rPr>
          <w:rFonts w:hint="eastAsia"/>
        </w:rPr>
      </w:pPr>
      <w:r>
        <w:rPr>
          <w:rFonts w:hint="eastAsia"/>
        </w:rPr>
        <w:t>（八）负责指导推进全县信息化工作。</w:t>
      </w:r>
    </w:p>
    <w:p>
      <w:pPr>
        <w:pStyle w:val="19"/>
        <w:rPr>
          <w:rFonts w:hint="eastAsia"/>
        </w:rPr>
      </w:pPr>
      <w:r>
        <w:rPr>
          <w:rFonts w:hint="eastAsia"/>
        </w:rPr>
        <w:t>（九）组织开展网信系统干部教育培训和人才队伍建设；指导、检查各乡（镇、办）和有关部门网络安全和信息化工作。</w:t>
      </w:r>
    </w:p>
    <w:p>
      <w:pPr>
        <w:pStyle w:val="19"/>
        <w:rPr>
          <w:rFonts w:hint="eastAsia"/>
        </w:rPr>
      </w:pPr>
      <w:r>
        <w:rPr>
          <w:rFonts w:hint="eastAsia"/>
        </w:rPr>
        <w:t>（十）完成市委网络安全和信息化委员会办公室（市互联网信息办公室）和县委、县政府及县委网络安全和信息化委员会交办的其他事项。</w:t>
      </w:r>
    </w:p>
    <w:p>
      <w:pPr>
        <w:spacing w:before="0" w:after="0" w:line="240" w:lineRule="auto"/>
        <w:ind w:firstLine="640"/>
        <w:jc w:val="left"/>
        <w:outlineLvl w:val="9"/>
      </w:pPr>
      <w:r>
        <w:rPr>
          <w:rFonts w:ascii="方正楷体_GBK" w:eastAsia="方正楷体_GBK" w:cs="方正楷体_GBK"/>
          <w:b/>
          <w:color w:val="000000"/>
          <w:sz w:val="32"/>
        </w:rPr>
        <w:t>机构设置：</w:t>
      </w:r>
    </w:p>
    <w:p>
      <w:pPr>
        <w:spacing w:before="0" w:after="0" w:line="240" w:lineRule="auto"/>
        <w:ind w:firstLine="0"/>
        <w:jc w:val="center"/>
        <w:outlineLvl w:val="9"/>
      </w:pPr>
      <w:r>
        <w:rPr>
          <w:rFonts w:ascii="方正小标宋_GBK" w:eastAsia="方正小标宋_GBK" w:cs="方正小标宋_GBK"/>
          <w:color w:val="000000"/>
          <w:sz w:val="32"/>
        </w:rPr>
        <w:t>单位机构设置情况</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2"/>
            </w:pPr>
            <w:r>
              <w:t>单位名称</w:t>
            </w:r>
          </w:p>
        </w:tc>
        <w:tc>
          <w:tcPr>
            <w:tcW w:w="1843" w:type="dxa"/>
            <w:vAlign w:val="center"/>
          </w:tcPr>
          <w:p>
            <w:pPr>
              <w:pStyle w:val="12"/>
            </w:pPr>
            <w:r>
              <w:t>单位性质</w:t>
            </w:r>
          </w:p>
        </w:tc>
        <w:tc>
          <w:tcPr>
            <w:tcW w:w="2126" w:type="dxa"/>
            <w:vAlign w:val="center"/>
          </w:tcPr>
          <w:p>
            <w:pPr>
              <w:pStyle w:val="12"/>
            </w:pPr>
            <w:r>
              <w:t>单位规格</w:t>
            </w:r>
          </w:p>
        </w:tc>
        <w:tc>
          <w:tcPr>
            <w:tcW w:w="3827" w:type="dxa"/>
            <w:vAlign w:val="center"/>
          </w:tcPr>
          <w:p>
            <w:pPr>
              <w:pStyle w:val="12"/>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4"/>
            </w:pPr>
            <w:r>
              <w:t>中共高阳县委网信办（行政）</w:t>
            </w:r>
          </w:p>
        </w:tc>
        <w:tc>
          <w:tcPr>
            <w:tcW w:w="1843" w:type="dxa"/>
            <w:vAlign w:val="center"/>
          </w:tcPr>
          <w:p>
            <w:pPr>
              <w:pStyle w:val="15"/>
            </w:pPr>
            <w:r>
              <w:t>行政</w:t>
            </w:r>
          </w:p>
        </w:tc>
        <w:tc>
          <w:tcPr>
            <w:tcW w:w="2126" w:type="dxa"/>
            <w:vAlign w:val="center"/>
          </w:tcPr>
          <w:p>
            <w:pPr>
              <w:pStyle w:val="15"/>
            </w:pPr>
            <w:r>
              <w:t>正科级</w:t>
            </w:r>
          </w:p>
        </w:tc>
        <w:tc>
          <w:tcPr>
            <w:tcW w:w="3827" w:type="dxa"/>
            <w:vAlign w:val="center"/>
          </w:tcPr>
          <w:p>
            <w:pPr>
              <w:pStyle w:val="15"/>
            </w:pPr>
            <w:r>
              <w:t>财政拨款</w:t>
            </w:r>
          </w:p>
        </w:tc>
      </w:tr>
    </w:tbl>
    <w:p>
      <w:pPr>
        <w:spacing w:before="10" w:after="10" w:line="240" w:lineRule="auto"/>
        <w:ind w:firstLine="640"/>
        <w:jc w:val="left"/>
        <w:outlineLvl w:val="5"/>
      </w:pPr>
      <w:r>
        <w:rPr>
          <w:rFonts w:ascii="黑体" w:eastAsia="黑体" w:cs="黑体"/>
          <w:color w:val="000000"/>
          <w:sz w:val="32"/>
        </w:rPr>
        <w:t>二、单位预算安排的总体情况</w:t>
      </w:r>
    </w:p>
    <w:p>
      <w:pPr>
        <w:spacing w:before="0" w:after="0" w:line="500" w:lineRule="exact"/>
        <w:ind w:firstLine="560"/>
        <w:jc w:val="left"/>
        <w:outlineLvl w:val="9"/>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按照预算管理有关规定，目前我</w:t>
      </w:r>
      <w:r>
        <w:rPr>
          <w:rFonts w:hint="eastAsia" w:eastAsia="方正仿宋_GBK" w:cs="Times New Roman"/>
          <w:color w:val="000000"/>
          <w:sz w:val="28"/>
          <w:lang w:val="en-US" w:eastAsia="zh-CN"/>
        </w:rPr>
        <w:t>县单位</w:t>
      </w:r>
      <w:r>
        <w:rPr>
          <w:rFonts w:ascii="Times New Roman" w:hAnsi="Times New Roman" w:eastAsia="方正仿宋_GBK" w:cs="Times New Roman"/>
          <w:color w:val="000000"/>
          <w:sz w:val="28"/>
        </w:rPr>
        <w:t>预算的编制实行综合预算管理，即全部收入和支出都反映在预算中。</w:t>
      </w:r>
    </w:p>
    <w:p>
      <w:pPr>
        <w:spacing w:line="500" w:lineRule="exact"/>
        <w:ind w:firstLine="560" w:firstLineChars="200"/>
        <w:jc w:val="left"/>
        <w:rPr>
          <w:rFonts w:eastAsia="方正仿宋_GBK"/>
          <w:sz w:val="28"/>
        </w:rPr>
      </w:pPr>
      <w:r>
        <w:rPr>
          <w:rFonts w:hint="eastAsia" w:eastAsia="方正仿宋_GBK"/>
          <w:sz w:val="28"/>
          <w:lang w:val="en-US" w:eastAsia="zh-CN"/>
        </w:rPr>
        <w:t>1</w:t>
      </w:r>
      <w:r>
        <w:rPr>
          <w:rFonts w:eastAsia="方正仿宋_GBK"/>
          <w:sz w:val="28"/>
        </w:rPr>
        <w:t>、收入说明</w:t>
      </w:r>
    </w:p>
    <w:p>
      <w:pPr>
        <w:spacing w:line="500" w:lineRule="exact"/>
        <w:ind w:firstLine="560" w:firstLineChars="200"/>
        <w:jc w:val="left"/>
        <w:rPr>
          <w:rFonts w:eastAsia="方正仿宋_GBK"/>
          <w:sz w:val="28"/>
        </w:rPr>
      </w:pPr>
      <w:r>
        <w:rPr>
          <w:rFonts w:eastAsia="方正仿宋_GBK"/>
          <w:sz w:val="28"/>
        </w:rPr>
        <w:t>202</w:t>
      </w:r>
      <w:r>
        <w:rPr>
          <w:rFonts w:hint="eastAsia" w:eastAsia="方正仿宋_GBK"/>
          <w:sz w:val="28"/>
          <w:lang w:val="en-US" w:eastAsia="zh-CN"/>
        </w:rPr>
        <w:t>2</w:t>
      </w:r>
      <w:r>
        <w:rPr>
          <w:rFonts w:eastAsia="方正仿宋_GBK"/>
          <w:sz w:val="28"/>
        </w:rPr>
        <w:t>年高阳县委网信办</w:t>
      </w:r>
      <w:r>
        <w:rPr>
          <w:rFonts w:hint="eastAsia" w:eastAsia="方正仿宋_GBK"/>
          <w:sz w:val="28"/>
          <w:lang w:val="en-US" w:eastAsia="zh-CN"/>
        </w:rPr>
        <w:t>单位</w:t>
      </w:r>
      <w:r>
        <w:rPr>
          <w:rFonts w:eastAsia="方正仿宋_GBK"/>
          <w:sz w:val="28"/>
        </w:rPr>
        <w:t>预算收入总额为</w:t>
      </w:r>
      <w:r>
        <w:rPr>
          <w:rFonts w:hint="eastAsia" w:eastAsia="方正仿宋_GBK"/>
          <w:sz w:val="28"/>
          <w:lang w:val="en-US" w:eastAsia="zh-CN"/>
        </w:rPr>
        <w:t>97.51</w:t>
      </w:r>
      <w:r>
        <w:rPr>
          <w:rFonts w:eastAsia="方正仿宋_GBK"/>
          <w:sz w:val="28"/>
        </w:rPr>
        <w:t>万元，其中：一般公共预算收入</w:t>
      </w:r>
      <w:r>
        <w:rPr>
          <w:rFonts w:hint="eastAsia" w:eastAsia="方正仿宋_GBK"/>
          <w:sz w:val="28"/>
          <w:lang w:val="en-US" w:eastAsia="zh-CN"/>
        </w:rPr>
        <w:t>97.51</w:t>
      </w:r>
      <w:r>
        <w:rPr>
          <w:rFonts w:eastAsia="方正仿宋_GBK"/>
          <w:sz w:val="28"/>
        </w:rPr>
        <w:t>万元，基金预算收入0万元，财政专户核拨收入0万元，其他来源收入0万元。</w:t>
      </w:r>
    </w:p>
    <w:p>
      <w:pPr>
        <w:spacing w:line="500" w:lineRule="exact"/>
        <w:ind w:firstLine="560" w:firstLineChars="200"/>
        <w:jc w:val="left"/>
        <w:rPr>
          <w:rFonts w:eastAsia="方正仿宋_GBK"/>
          <w:sz w:val="28"/>
        </w:rPr>
      </w:pPr>
      <w:r>
        <w:rPr>
          <w:rFonts w:eastAsia="方正仿宋_GBK"/>
          <w:sz w:val="28"/>
        </w:rPr>
        <w:t>其中：人员经费预算为</w:t>
      </w:r>
      <w:r>
        <w:rPr>
          <w:rFonts w:hint="eastAsia" w:eastAsia="方正仿宋_GBK"/>
          <w:sz w:val="28"/>
          <w:lang w:val="en-US" w:eastAsia="zh-CN"/>
        </w:rPr>
        <w:t>45.77</w:t>
      </w:r>
      <w:r>
        <w:rPr>
          <w:rFonts w:eastAsia="方正仿宋_GBK"/>
          <w:sz w:val="28"/>
        </w:rPr>
        <w:t>万元，日常公用经费预算为</w:t>
      </w:r>
      <w:r>
        <w:rPr>
          <w:rFonts w:hint="eastAsia" w:eastAsia="方正仿宋_GBK"/>
          <w:sz w:val="28"/>
          <w:lang w:val="en-US" w:eastAsia="zh-CN"/>
        </w:rPr>
        <w:t>11.94</w:t>
      </w:r>
      <w:r>
        <w:rPr>
          <w:rFonts w:eastAsia="方正仿宋_GBK"/>
          <w:sz w:val="28"/>
        </w:rPr>
        <w:t>万元，专项项目公用经费预算为</w:t>
      </w:r>
      <w:r>
        <w:rPr>
          <w:rFonts w:hint="eastAsia" w:eastAsia="方正仿宋_GBK"/>
          <w:sz w:val="28"/>
          <w:lang w:val="en-US" w:eastAsia="zh-CN"/>
        </w:rPr>
        <w:t>39.8</w:t>
      </w:r>
      <w:r>
        <w:rPr>
          <w:rFonts w:eastAsia="方正仿宋_GBK"/>
          <w:sz w:val="28"/>
        </w:rPr>
        <w:t>万元。</w:t>
      </w:r>
    </w:p>
    <w:p>
      <w:pPr>
        <w:spacing w:line="500" w:lineRule="exact"/>
        <w:ind w:firstLine="560" w:firstLineChars="200"/>
        <w:jc w:val="left"/>
        <w:rPr>
          <w:rFonts w:eastAsia="方正仿宋_GBK"/>
          <w:sz w:val="28"/>
        </w:rPr>
      </w:pPr>
      <w:r>
        <w:rPr>
          <w:rFonts w:eastAsia="方正仿宋_GBK"/>
          <w:sz w:val="28"/>
        </w:rPr>
        <w:t>2、支出说明</w:t>
      </w:r>
    </w:p>
    <w:p>
      <w:pPr>
        <w:spacing w:line="500" w:lineRule="exact"/>
        <w:ind w:firstLine="560" w:firstLineChars="200"/>
        <w:jc w:val="left"/>
        <w:rPr>
          <w:rFonts w:eastAsia="方正仿宋_GBK"/>
          <w:sz w:val="28"/>
        </w:rPr>
      </w:pPr>
      <w:r>
        <w:rPr>
          <w:rFonts w:eastAsia="方正仿宋_GBK"/>
          <w:sz w:val="28"/>
        </w:rPr>
        <w:t>202</w:t>
      </w:r>
      <w:r>
        <w:rPr>
          <w:rFonts w:hint="eastAsia" w:eastAsia="方正仿宋_GBK"/>
          <w:sz w:val="28"/>
          <w:lang w:val="en-US" w:eastAsia="zh-CN"/>
        </w:rPr>
        <w:t>2</w:t>
      </w:r>
      <w:r>
        <w:rPr>
          <w:rFonts w:eastAsia="方正仿宋_GBK"/>
          <w:sz w:val="28"/>
        </w:rPr>
        <w:t>年</w:t>
      </w:r>
      <w:r>
        <w:rPr>
          <w:rFonts w:hint="eastAsia" w:eastAsia="方正仿宋_GBK"/>
          <w:sz w:val="28"/>
          <w:lang w:val="en-US" w:eastAsia="zh-CN"/>
        </w:rPr>
        <w:t>单位</w:t>
      </w:r>
      <w:r>
        <w:rPr>
          <w:rFonts w:eastAsia="方正仿宋_GBK"/>
          <w:sz w:val="28"/>
        </w:rPr>
        <w:t>支出预算为</w:t>
      </w:r>
      <w:r>
        <w:rPr>
          <w:rFonts w:hint="eastAsia" w:eastAsia="方正仿宋_GBK"/>
          <w:sz w:val="28"/>
          <w:lang w:val="en-US" w:eastAsia="zh-CN"/>
        </w:rPr>
        <w:t>97.51</w:t>
      </w:r>
      <w:r>
        <w:rPr>
          <w:rFonts w:eastAsia="方正仿宋_GBK"/>
          <w:sz w:val="28"/>
        </w:rPr>
        <w:t>万元，其中基本支出</w:t>
      </w:r>
      <w:r>
        <w:rPr>
          <w:rFonts w:hint="eastAsia" w:eastAsia="方正仿宋_GBK"/>
          <w:sz w:val="28"/>
          <w:lang w:val="en-US" w:eastAsia="zh-CN"/>
        </w:rPr>
        <w:t>97.51</w:t>
      </w:r>
      <w:r>
        <w:rPr>
          <w:rFonts w:eastAsia="方正仿宋_GBK"/>
          <w:sz w:val="28"/>
        </w:rPr>
        <w:t>万元，包括人员经费</w:t>
      </w:r>
      <w:r>
        <w:rPr>
          <w:rFonts w:hint="eastAsia" w:eastAsia="方正仿宋_GBK"/>
          <w:sz w:val="28"/>
          <w:lang w:val="en-US" w:eastAsia="zh-CN"/>
        </w:rPr>
        <w:t>45.77</w:t>
      </w:r>
      <w:r>
        <w:rPr>
          <w:rFonts w:eastAsia="方正仿宋_GBK"/>
          <w:sz w:val="28"/>
        </w:rPr>
        <w:t>万元和日常公用经费</w:t>
      </w:r>
      <w:r>
        <w:rPr>
          <w:rFonts w:hint="eastAsia" w:eastAsia="方正仿宋_GBK"/>
          <w:sz w:val="28"/>
          <w:lang w:val="en-US" w:eastAsia="zh-CN"/>
        </w:rPr>
        <w:t>11.94</w:t>
      </w:r>
      <w:r>
        <w:rPr>
          <w:rFonts w:eastAsia="方正仿宋_GBK"/>
          <w:sz w:val="28"/>
        </w:rPr>
        <w:t>万元；项目支出</w:t>
      </w:r>
      <w:r>
        <w:rPr>
          <w:rFonts w:hint="eastAsia" w:eastAsia="方正仿宋_GBK"/>
          <w:sz w:val="28"/>
          <w:lang w:val="en-US" w:eastAsia="zh-CN"/>
        </w:rPr>
        <w:t>39.8</w:t>
      </w:r>
      <w:r>
        <w:rPr>
          <w:rFonts w:eastAsia="方正仿宋_GBK"/>
          <w:sz w:val="28"/>
        </w:rPr>
        <w:t>万元。</w:t>
      </w:r>
    </w:p>
    <w:p>
      <w:pPr>
        <w:spacing w:line="500" w:lineRule="exact"/>
        <w:ind w:firstLine="560" w:firstLineChars="200"/>
        <w:jc w:val="left"/>
        <w:rPr>
          <w:rFonts w:hint="eastAsia"/>
          <w:lang w:val="en-US" w:eastAsia="zh-CN"/>
        </w:rPr>
      </w:pPr>
      <w:r>
        <w:rPr>
          <w:rFonts w:eastAsia="方正仿宋_GBK"/>
          <w:sz w:val="28"/>
        </w:rPr>
        <w:t>3、比上年增减情况</w:t>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ascii="Times New Roman" w:hAnsi="Times New Roman" w:eastAsia="方正仿宋_GBK" w:cs="Times New Roman"/>
          <w:color w:val="000000"/>
          <w:sz w:val="28"/>
        </w:rPr>
      </w:pPr>
      <w:r>
        <w:rPr>
          <w:rFonts w:eastAsia="方正仿宋_GBK"/>
          <w:sz w:val="28"/>
        </w:rPr>
        <w:t>202</w:t>
      </w:r>
      <w:r>
        <w:rPr>
          <w:rFonts w:hint="eastAsia" w:eastAsia="方正仿宋_GBK"/>
          <w:sz w:val="28"/>
          <w:lang w:val="en-US" w:eastAsia="zh-CN"/>
        </w:rPr>
        <w:t>2</w:t>
      </w:r>
      <w:r>
        <w:rPr>
          <w:rFonts w:eastAsia="方正仿宋_GBK"/>
          <w:sz w:val="28"/>
        </w:rPr>
        <w:t>年，</w:t>
      </w:r>
      <w:r>
        <w:rPr>
          <w:rFonts w:hint="eastAsia" w:eastAsia="方正仿宋_GBK"/>
          <w:sz w:val="28"/>
          <w:lang w:val="en-US" w:eastAsia="zh-CN"/>
        </w:rPr>
        <w:t>单位</w:t>
      </w:r>
      <w:r>
        <w:rPr>
          <w:rFonts w:eastAsia="方正仿宋_GBK"/>
          <w:sz w:val="28"/>
        </w:rPr>
        <w:t>预算收支安排</w:t>
      </w:r>
      <w:r>
        <w:rPr>
          <w:rFonts w:hint="eastAsia" w:eastAsia="方正仿宋_GBK"/>
          <w:sz w:val="28"/>
          <w:lang w:val="en-US" w:eastAsia="zh-CN"/>
        </w:rPr>
        <w:t>97.51</w:t>
      </w:r>
      <w:r>
        <w:rPr>
          <w:rFonts w:eastAsia="方正仿宋_GBK"/>
          <w:sz w:val="28"/>
        </w:rPr>
        <w:t>万元，较2020年</w:t>
      </w:r>
      <w:r>
        <w:rPr>
          <w:rFonts w:hint="eastAsia" w:eastAsia="方正仿宋_GBK"/>
          <w:sz w:val="28"/>
          <w:lang w:val="en-US" w:eastAsia="zh-CN"/>
        </w:rPr>
        <w:t>增加29.34</w:t>
      </w:r>
      <w:r>
        <w:rPr>
          <w:rFonts w:eastAsia="方正仿宋_GBK"/>
          <w:sz w:val="28"/>
        </w:rPr>
        <w:t>万元，其中：人员经费增加</w:t>
      </w:r>
      <w:r>
        <w:rPr>
          <w:rFonts w:hint="eastAsia" w:eastAsia="方正仿宋_GBK"/>
          <w:sz w:val="28"/>
          <w:lang w:val="en-US" w:eastAsia="zh-CN"/>
        </w:rPr>
        <w:t>6.52</w:t>
      </w:r>
      <w:r>
        <w:rPr>
          <w:rFonts w:eastAsia="方正仿宋_GBK"/>
          <w:sz w:val="28"/>
        </w:rPr>
        <w:t>万元，原因是我单位新招录一名公务员；日常公用经费增加</w:t>
      </w:r>
      <w:r>
        <w:rPr>
          <w:rFonts w:hint="eastAsia" w:eastAsia="方正仿宋_GBK"/>
          <w:sz w:val="28"/>
          <w:lang w:val="en-US" w:eastAsia="zh-CN"/>
        </w:rPr>
        <w:t>1.72</w:t>
      </w:r>
      <w:r>
        <w:rPr>
          <w:rFonts w:eastAsia="方正仿宋_GBK"/>
          <w:sz w:val="28"/>
        </w:rPr>
        <w:t>万元</w:t>
      </w:r>
      <w:r>
        <w:rPr>
          <w:rFonts w:hint="eastAsia" w:eastAsia="方正仿宋_GBK"/>
          <w:sz w:val="28"/>
          <w:lang w:eastAsia="zh-CN"/>
        </w:rPr>
        <w:t>。</w:t>
      </w:r>
      <w:r>
        <w:rPr>
          <w:rFonts w:hint="eastAsia" w:eastAsia="方正仿宋_GBK"/>
          <w:sz w:val="28"/>
          <w:lang w:val="en-US" w:eastAsia="zh-CN"/>
        </w:rPr>
        <w:t>人员经费增加</w:t>
      </w:r>
      <w:r>
        <w:rPr>
          <w:rFonts w:eastAsia="方正仿宋_GBK"/>
          <w:sz w:val="28"/>
        </w:rPr>
        <w:t>原因</w:t>
      </w:r>
      <w:r>
        <w:rPr>
          <w:rFonts w:hint="eastAsia" w:eastAsia="方正仿宋_GBK"/>
          <w:sz w:val="28"/>
          <w:lang w:eastAsia="zh-CN"/>
        </w:rPr>
        <w:t>：</w:t>
      </w:r>
      <w:r>
        <w:rPr>
          <w:rFonts w:eastAsia="方正仿宋_GBK"/>
          <w:sz w:val="28"/>
        </w:rPr>
        <w:t>我单位新增</w:t>
      </w:r>
      <w:r>
        <w:rPr>
          <w:rFonts w:hint="eastAsia" w:eastAsia="方正仿宋_GBK"/>
          <w:sz w:val="28"/>
          <w:lang w:val="en-US" w:eastAsia="zh-CN"/>
        </w:rPr>
        <w:t>招录一名公务员，购置</w:t>
      </w:r>
      <w:r>
        <w:rPr>
          <w:rFonts w:eastAsia="方正仿宋_GBK"/>
          <w:sz w:val="28"/>
        </w:rPr>
        <w:t>办公电脑；项目支出</w:t>
      </w:r>
      <w:r>
        <w:rPr>
          <w:rFonts w:hint="eastAsia" w:eastAsia="方正仿宋_GBK"/>
          <w:sz w:val="28"/>
          <w:lang w:val="en-US" w:eastAsia="zh-CN"/>
        </w:rPr>
        <w:t>增加21.1</w:t>
      </w:r>
      <w:r>
        <w:rPr>
          <w:rFonts w:eastAsia="方正仿宋_GBK"/>
          <w:sz w:val="28"/>
        </w:rPr>
        <w:t>万元，原因</w:t>
      </w:r>
      <w:r>
        <w:rPr>
          <w:rFonts w:hint="eastAsia" w:eastAsia="方正仿宋_GBK"/>
          <w:sz w:val="28"/>
          <w:lang w:eastAsia="zh-CN"/>
        </w:rPr>
        <w:t>：</w:t>
      </w:r>
      <w:r>
        <w:rPr>
          <w:rFonts w:hint="eastAsia" w:eastAsia="方正仿宋_GBK"/>
          <w:sz w:val="28"/>
          <w:lang w:val="en-US" w:eastAsia="zh-CN"/>
        </w:rPr>
        <w:t>漏洞扫描系统采购及维护服务费用、组织活动增加</w:t>
      </w:r>
      <w:r>
        <w:rPr>
          <w:rFonts w:eastAsia="方正仿宋_GBK"/>
          <w:sz w:val="28"/>
        </w:rPr>
        <w:t>。</w:t>
      </w:r>
    </w:p>
    <w:p>
      <w:pPr>
        <w:spacing w:before="10" w:after="10" w:line="240" w:lineRule="auto"/>
        <w:ind w:firstLine="640"/>
        <w:jc w:val="left"/>
        <w:outlineLvl w:val="5"/>
      </w:pPr>
      <w:r>
        <w:rPr>
          <w:rFonts w:ascii="黑体" w:eastAsia="黑体" w:cs="黑体"/>
          <w:color w:val="000000"/>
          <w:sz w:val="32"/>
        </w:rPr>
        <w:t>三、机关运行经费安排情况</w:t>
      </w:r>
    </w:p>
    <w:p>
      <w:pPr>
        <w:pStyle w:val="21"/>
        <w:keepNext w:val="0"/>
        <w:keepLines w:val="0"/>
        <w:pageBreakBefore w:val="0"/>
        <w:widowControl/>
        <w:kinsoku/>
        <w:wordWrap/>
        <w:overflowPunct/>
        <w:topLinePunct w:val="0"/>
        <w:autoSpaceDE/>
        <w:autoSpaceDN/>
        <w:bidi w:val="0"/>
        <w:adjustRightInd/>
        <w:snapToGrid/>
        <w:ind w:left="0" w:leftChars="0" w:firstLine="560" w:firstLineChars="200"/>
        <w:textAlignment w:val="auto"/>
      </w:pPr>
      <w:r>
        <w:rPr>
          <w:rFonts w:hint="eastAsia"/>
        </w:rPr>
        <w:t>2022年，我部门运行经费共计安排</w:t>
      </w:r>
      <w:r>
        <w:rPr>
          <w:rFonts w:hint="eastAsia"/>
          <w:lang w:val="en-US" w:eastAsia="zh-CN"/>
        </w:rPr>
        <w:t>11.94</w:t>
      </w:r>
      <w:r>
        <w:rPr>
          <w:rFonts w:hint="eastAsia"/>
        </w:rPr>
        <w:t>万元，其中：办公费</w:t>
      </w:r>
      <w:r>
        <w:rPr>
          <w:rFonts w:hint="eastAsia"/>
          <w:lang w:val="en-US" w:eastAsia="zh-CN"/>
        </w:rPr>
        <w:t>2.14</w:t>
      </w:r>
      <w:r>
        <w:rPr>
          <w:rFonts w:hint="eastAsia"/>
        </w:rPr>
        <w:t>万元、邮电费</w:t>
      </w:r>
      <w:r>
        <w:rPr>
          <w:rFonts w:hint="eastAsia"/>
          <w:lang w:val="en-US" w:eastAsia="zh-CN"/>
        </w:rPr>
        <w:t>2.10</w:t>
      </w:r>
      <w:r>
        <w:rPr>
          <w:rFonts w:hint="eastAsia"/>
        </w:rPr>
        <w:t>万元、“公务接待费</w:t>
      </w:r>
      <w:r>
        <w:rPr>
          <w:rFonts w:hint="eastAsia"/>
          <w:lang w:val="en-US" w:eastAsia="zh-CN"/>
        </w:rPr>
        <w:t>0.27</w:t>
      </w:r>
      <w:r>
        <w:rPr>
          <w:rFonts w:hint="eastAsia"/>
        </w:rPr>
        <w:t>万元、”工会经费</w:t>
      </w:r>
      <w:r>
        <w:rPr>
          <w:rFonts w:hint="eastAsia"/>
          <w:lang w:val="en-US" w:eastAsia="zh-CN"/>
        </w:rPr>
        <w:t>0.62</w:t>
      </w:r>
      <w:r>
        <w:rPr>
          <w:rFonts w:hint="eastAsia"/>
        </w:rPr>
        <w:t>万元、福利费</w:t>
      </w:r>
      <w:r>
        <w:rPr>
          <w:rFonts w:hint="eastAsia"/>
          <w:lang w:val="en-US" w:eastAsia="zh-CN"/>
        </w:rPr>
        <w:t>0.40</w:t>
      </w:r>
      <w:r>
        <w:rPr>
          <w:rFonts w:hint="eastAsia"/>
        </w:rPr>
        <w:t>万元、公务用车运行维护费</w:t>
      </w:r>
      <w:r>
        <w:rPr>
          <w:rFonts w:hint="eastAsia"/>
          <w:lang w:val="en-US" w:eastAsia="zh-CN"/>
        </w:rPr>
        <w:t>1.62</w:t>
      </w:r>
      <w:r>
        <w:rPr>
          <w:rFonts w:hint="eastAsia"/>
        </w:rPr>
        <w:t>万元、其他交通费</w:t>
      </w:r>
      <w:r>
        <w:rPr>
          <w:rFonts w:hint="eastAsia"/>
          <w:lang w:val="en-US" w:eastAsia="zh-CN"/>
        </w:rPr>
        <w:t>4.38</w:t>
      </w:r>
      <w:r>
        <w:rPr>
          <w:rFonts w:hint="eastAsia"/>
        </w:rPr>
        <w:t>万元、其他商品和服务支出</w:t>
      </w:r>
      <w:r>
        <w:rPr>
          <w:rFonts w:hint="eastAsia"/>
          <w:lang w:val="en-US" w:eastAsia="zh-CN"/>
        </w:rPr>
        <w:t>0.41</w:t>
      </w:r>
      <w:r>
        <w:rPr>
          <w:rFonts w:hint="eastAsia"/>
        </w:rPr>
        <w:t>万元。</w:t>
      </w:r>
    </w:p>
    <w:p>
      <w:pPr>
        <w:spacing w:before="10" w:after="10" w:line="240" w:lineRule="auto"/>
        <w:ind w:firstLine="640"/>
        <w:jc w:val="left"/>
        <w:outlineLvl w:val="5"/>
      </w:pPr>
      <w:r>
        <w:rPr>
          <w:rFonts w:ascii="黑体" w:eastAsia="黑体" w:cs="黑体"/>
          <w:color w:val="000000"/>
          <w:sz w:val="32"/>
        </w:rPr>
        <w:t>四、财政拨款“三公”经费预算情况及增减变化原因</w:t>
      </w:r>
    </w:p>
    <w:p>
      <w:pPr>
        <w:pStyle w:val="22"/>
      </w:pPr>
      <w:r>
        <w:t>2022年，三公经费共计1.89万元，包括</w:t>
      </w:r>
      <w:r>
        <w:rPr>
          <w:rFonts w:ascii="Times New Roman" w:hAnsi="Times New Roman" w:eastAsia="方正仿宋_GBK" w:cs="Times New Roman"/>
          <w:kern w:val="2"/>
          <w:sz w:val="28"/>
          <w:szCs w:val="24"/>
          <w:lang w:val="en-US" w:eastAsia="zh-CN" w:bidi="ar-SA"/>
        </w:rPr>
        <w:t>因公出国境费0元，公务用车购置</w:t>
      </w:r>
      <w:r>
        <w:rPr>
          <w:rFonts w:hint="eastAsia" w:ascii="Times New Roman" w:hAnsi="Times New Roman" w:eastAsia="方正仿宋_GBK" w:cs="Times New Roman"/>
          <w:kern w:val="2"/>
          <w:sz w:val="28"/>
          <w:szCs w:val="24"/>
          <w:lang w:val="en-US" w:eastAsia="zh-CN" w:bidi="ar-SA"/>
        </w:rPr>
        <w:t>费0万元，公务用车</w:t>
      </w:r>
      <w:r>
        <w:rPr>
          <w:rFonts w:ascii="Times New Roman" w:hAnsi="Times New Roman" w:eastAsia="方正仿宋_GBK" w:cs="Times New Roman"/>
          <w:kern w:val="2"/>
          <w:sz w:val="28"/>
          <w:szCs w:val="24"/>
          <w:lang w:val="en-US" w:eastAsia="zh-CN" w:bidi="ar-SA"/>
        </w:rPr>
        <w:t>运行维护费</w:t>
      </w:r>
      <w:r>
        <w:rPr>
          <w:rFonts w:hint="eastAsia" w:cs="Times New Roman"/>
          <w:kern w:val="2"/>
          <w:sz w:val="28"/>
          <w:szCs w:val="24"/>
          <w:lang w:val="en-US" w:eastAsia="zh-CN" w:bidi="ar-SA"/>
        </w:rPr>
        <w:t>1.62</w:t>
      </w:r>
      <w:r>
        <w:rPr>
          <w:rFonts w:ascii="Times New Roman" w:hAnsi="Times New Roman" w:eastAsia="方正仿宋_GBK" w:cs="Times New Roman"/>
          <w:kern w:val="2"/>
          <w:sz w:val="28"/>
          <w:szCs w:val="24"/>
          <w:lang w:val="en-US" w:eastAsia="zh-CN" w:bidi="ar-SA"/>
        </w:rPr>
        <w:t>万元，公务接待费</w:t>
      </w:r>
      <w:r>
        <w:rPr>
          <w:rFonts w:hint="eastAsia" w:cs="Times New Roman"/>
          <w:kern w:val="2"/>
          <w:sz w:val="28"/>
          <w:szCs w:val="24"/>
          <w:lang w:val="en-US" w:eastAsia="zh-CN" w:bidi="ar-SA"/>
        </w:rPr>
        <w:t>0.27</w:t>
      </w:r>
      <w:r>
        <w:rPr>
          <w:rFonts w:ascii="Times New Roman" w:hAnsi="Times New Roman" w:eastAsia="方正仿宋_GBK" w:cs="Times New Roman"/>
          <w:kern w:val="2"/>
          <w:sz w:val="28"/>
          <w:szCs w:val="24"/>
          <w:lang w:val="en-US" w:eastAsia="zh-CN" w:bidi="ar-SA"/>
        </w:rPr>
        <w:t>万元，会议费0万元，培训费0元。</w:t>
      </w:r>
    </w:p>
    <w:p>
      <w:pPr>
        <w:pStyle w:val="22"/>
      </w:pPr>
      <w:r>
        <w:t>2021年，三公经费共计2.09万元，包括</w:t>
      </w:r>
      <w:r>
        <w:rPr>
          <w:rFonts w:ascii="Times New Roman" w:hAnsi="Times New Roman" w:eastAsia="方正仿宋_GBK" w:cs="Times New Roman"/>
          <w:kern w:val="2"/>
          <w:sz w:val="28"/>
          <w:szCs w:val="24"/>
          <w:lang w:val="en-US" w:eastAsia="zh-CN" w:bidi="ar-SA"/>
        </w:rPr>
        <w:t>因公出国境费0元，公务用车购置</w:t>
      </w:r>
      <w:r>
        <w:rPr>
          <w:rFonts w:hint="eastAsia" w:ascii="Times New Roman" w:hAnsi="Times New Roman" w:eastAsia="方正仿宋_GBK" w:cs="Times New Roman"/>
          <w:kern w:val="2"/>
          <w:sz w:val="28"/>
          <w:szCs w:val="24"/>
          <w:lang w:val="en-US" w:eastAsia="zh-CN" w:bidi="ar-SA"/>
        </w:rPr>
        <w:t>费0万元，公务用车</w:t>
      </w:r>
      <w:r>
        <w:rPr>
          <w:rFonts w:ascii="Times New Roman" w:hAnsi="Times New Roman" w:eastAsia="方正仿宋_GBK" w:cs="Times New Roman"/>
          <w:kern w:val="2"/>
          <w:sz w:val="28"/>
          <w:szCs w:val="24"/>
          <w:lang w:val="en-US" w:eastAsia="zh-CN" w:bidi="ar-SA"/>
        </w:rPr>
        <w:t>运行维护费</w:t>
      </w:r>
      <w:r>
        <w:rPr>
          <w:rFonts w:hint="eastAsia" w:cs="Times New Roman"/>
          <w:kern w:val="2"/>
          <w:sz w:val="28"/>
          <w:szCs w:val="24"/>
          <w:lang w:val="en-US" w:eastAsia="zh-CN" w:bidi="ar-SA"/>
        </w:rPr>
        <w:t>1.8</w:t>
      </w:r>
      <w:r>
        <w:rPr>
          <w:rFonts w:ascii="Times New Roman" w:hAnsi="Times New Roman" w:eastAsia="方正仿宋_GBK" w:cs="Times New Roman"/>
          <w:kern w:val="2"/>
          <w:sz w:val="28"/>
          <w:szCs w:val="24"/>
          <w:lang w:val="en-US" w:eastAsia="zh-CN" w:bidi="ar-SA"/>
        </w:rPr>
        <w:t>万元，公务接待费</w:t>
      </w:r>
      <w:r>
        <w:rPr>
          <w:rFonts w:hint="eastAsia" w:cs="Times New Roman"/>
          <w:kern w:val="2"/>
          <w:sz w:val="28"/>
          <w:szCs w:val="24"/>
          <w:lang w:val="en-US" w:eastAsia="zh-CN" w:bidi="ar-SA"/>
        </w:rPr>
        <w:t>0.29</w:t>
      </w:r>
      <w:r>
        <w:rPr>
          <w:rFonts w:ascii="Times New Roman" w:hAnsi="Times New Roman" w:eastAsia="方正仿宋_GBK" w:cs="Times New Roman"/>
          <w:kern w:val="2"/>
          <w:sz w:val="28"/>
          <w:szCs w:val="24"/>
          <w:lang w:val="en-US" w:eastAsia="zh-CN" w:bidi="ar-SA"/>
        </w:rPr>
        <w:t>万元，会议费0万元，培训费0元。</w:t>
      </w:r>
    </w:p>
    <w:p>
      <w:pPr>
        <w:pStyle w:val="22"/>
        <w:rPr>
          <w:rFonts w:hint="eastAsia" w:eastAsia="方正仿宋_GBK"/>
          <w:lang w:eastAsia="zh-CN"/>
        </w:rPr>
      </w:pPr>
      <w:r>
        <w:t>2022年三公经费较2021年三公经费减少</w:t>
      </w:r>
      <w:r>
        <w:rPr>
          <w:rFonts w:hint="eastAsia"/>
          <w:lang w:val="en-US" w:eastAsia="zh-CN"/>
        </w:rPr>
        <w:t>0.2万元</w:t>
      </w:r>
      <w:r>
        <w:rPr>
          <w:rFonts w:hint="eastAsia"/>
          <w:lang w:eastAsia="zh-CN"/>
        </w:rPr>
        <w:t>，主要原因为：</w:t>
      </w:r>
      <w:r>
        <w:t>按照“三公”经费支出逐年递减的有关规定严格控制“三公“经费支出，推进“三公”经费管理规范化、制度化，节约化。</w:t>
      </w:r>
    </w:p>
    <w:p>
      <w:pPr>
        <w:spacing w:before="10" w:after="10" w:line="240" w:lineRule="auto"/>
        <w:ind w:firstLine="640"/>
        <w:jc w:val="left"/>
        <w:outlineLvl w:val="5"/>
        <w:sectPr>
          <w:pgSz w:w="16840" w:h="11900" w:orient="landscape"/>
          <w:pgMar w:top="1361" w:right="1020" w:bottom="1361" w:left="1020" w:header="720" w:footer="720" w:gutter="0"/>
          <w:pgNumType w:fmt="decimal"/>
          <w:cols w:space="720" w:num="1"/>
          <w:docGrid w:linePitch="326" w:charSpace="0"/>
        </w:sectPr>
      </w:pPr>
      <w:r>
        <w:rPr>
          <w:rFonts w:ascii="黑体" w:eastAsia="黑体" w:cs="黑体"/>
          <w:color w:val="000000"/>
          <w:sz w:val="32"/>
        </w:rPr>
        <w:t>五、预算绩效信息</w:t>
      </w:r>
    </w:p>
    <w:p>
      <w:pPr>
        <w:spacing w:before="0" w:after="0"/>
        <w:ind w:firstLine="560"/>
        <w:jc w:val="left"/>
        <w:outlineLvl w:val="9"/>
      </w:pPr>
      <w:r>
        <w:rPr>
          <w:rFonts w:ascii="方正仿宋_GBK" w:eastAsia="方正仿宋_GBK" w:cs="方正仿宋_GBK"/>
          <w:b/>
          <w:color w:val="000000"/>
          <w:sz w:val="28"/>
        </w:rPr>
        <w:t>1、网信工作经费绩效目标表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numPr>
                <w:ilvl w:val="0"/>
                <w:numId w:val="0"/>
              </w:numPr>
              <w:rPr>
                <w:rFonts w:hint="eastAsia"/>
              </w:rPr>
            </w:pPr>
            <w:r>
              <w:rPr>
                <w:rFonts w:hint="eastAsia"/>
                <w:lang w:val="en-US" w:eastAsia="zh-CN"/>
              </w:rPr>
              <w:t>1.</w:t>
            </w:r>
            <w:r>
              <w:rPr>
                <w:rFonts w:hint="eastAsia"/>
              </w:rPr>
              <w:t>营造安全、文明和谐的网络环境</w:t>
            </w:r>
          </w:p>
          <w:p>
            <w:pPr>
              <w:pStyle w:val="14"/>
            </w:pPr>
            <w:r>
              <w:rPr>
                <w:rFonts w:hint="eastAsia"/>
                <w:lang w:val="en-US" w:eastAsia="zh-CN"/>
              </w:rPr>
              <w:t>2.筑牢网络安全防线，推动全县网络文化繁荣发展</w:t>
            </w:r>
          </w:p>
        </w:tc>
      </w:tr>
    </w:tbl>
    <w:p>
      <w:pPr>
        <w:spacing w:before="0" w:after="0" w:line="2" w:lineRule="exact"/>
        <w:ind w:firstLine="0"/>
        <w:jc w:val="center"/>
        <w:outlineLvl w:val="9"/>
      </w:pPr>
      <w:r>
        <w:rPr>
          <w:rFonts w:asci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举办活动场次</w:t>
            </w:r>
          </w:p>
        </w:tc>
        <w:tc>
          <w:tcPr>
            <w:tcW w:w="2835" w:type="dxa"/>
            <w:vAlign w:val="center"/>
          </w:tcPr>
          <w:p>
            <w:pPr>
              <w:pStyle w:val="14"/>
            </w:pPr>
            <w:r>
              <w:t>举办活动场次</w:t>
            </w:r>
          </w:p>
        </w:tc>
        <w:tc>
          <w:tcPr>
            <w:tcW w:w="2551" w:type="dxa"/>
            <w:vAlign w:val="center"/>
          </w:tcPr>
          <w:p>
            <w:pPr>
              <w:pStyle w:val="14"/>
            </w:pPr>
            <w:r>
              <w:t>≥5次</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业务工作完成率（%）</w:t>
            </w:r>
          </w:p>
        </w:tc>
        <w:tc>
          <w:tcPr>
            <w:tcW w:w="2835" w:type="dxa"/>
            <w:vAlign w:val="center"/>
          </w:tcPr>
          <w:p>
            <w:pPr>
              <w:pStyle w:val="14"/>
            </w:pPr>
            <w:r>
              <w:t>实际完成工作与列入本年计划完成工作的比率</w:t>
            </w:r>
          </w:p>
        </w:tc>
        <w:tc>
          <w:tcPr>
            <w:tcW w:w="2551" w:type="dxa"/>
            <w:vAlign w:val="center"/>
          </w:tcPr>
          <w:p>
            <w:pPr>
              <w:pStyle w:val="14"/>
            </w:pPr>
            <w:r>
              <w:t>≥95%</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各项任务完成及时率（%）</w:t>
            </w:r>
          </w:p>
        </w:tc>
        <w:tc>
          <w:tcPr>
            <w:tcW w:w="2835" w:type="dxa"/>
            <w:vAlign w:val="center"/>
          </w:tcPr>
          <w:p>
            <w:pPr>
              <w:pStyle w:val="14"/>
            </w:pPr>
            <w:r>
              <w:t>及时完成工作的数量占计划的比例</w:t>
            </w:r>
          </w:p>
        </w:tc>
        <w:tc>
          <w:tcPr>
            <w:tcW w:w="2551" w:type="dxa"/>
            <w:vAlign w:val="center"/>
          </w:tcPr>
          <w:p>
            <w:pPr>
              <w:pStyle w:val="14"/>
            </w:pPr>
            <w:r>
              <w:t>≥95%</w:t>
            </w:r>
          </w:p>
        </w:tc>
        <w:tc>
          <w:tcPr>
            <w:tcW w:w="2268" w:type="dxa"/>
            <w:vAlign w:val="center"/>
          </w:tcPr>
          <w:p>
            <w:pPr>
              <w:pStyle w:val="14"/>
            </w:pPr>
            <w:r>
              <w:t>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成本控制</w:t>
            </w:r>
          </w:p>
        </w:tc>
        <w:tc>
          <w:tcPr>
            <w:tcW w:w="2835" w:type="dxa"/>
            <w:vAlign w:val="center"/>
          </w:tcPr>
          <w:p>
            <w:pPr>
              <w:pStyle w:val="14"/>
            </w:pPr>
            <w:r>
              <w:t>实际支出金额与预算金额的比例</w:t>
            </w:r>
          </w:p>
        </w:tc>
        <w:tc>
          <w:tcPr>
            <w:tcW w:w="2551" w:type="dxa"/>
            <w:vAlign w:val="center"/>
          </w:tcPr>
          <w:p>
            <w:pPr>
              <w:pStyle w:val="14"/>
            </w:pPr>
            <w:r>
              <w:t>≤100%</w:t>
            </w:r>
          </w:p>
        </w:tc>
        <w:tc>
          <w:tcPr>
            <w:tcW w:w="2268" w:type="dxa"/>
            <w:vAlign w:val="center"/>
          </w:tcPr>
          <w:p>
            <w:pPr>
              <w:pStyle w:val="14"/>
            </w:pPr>
            <w:r>
              <w:t>支付凭证及预算成本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社会影响力</w:t>
            </w:r>
          </w:p>
        </w:tc>
        <w:tc>
          <w:tcPr>
            <w:tcW w:w="2835" w:type="dxa"/>
            <w:vAlign w:val="center"/>
          </w:tcPr>
          <w:p>
            <w:pPr>
              <w:pStyle w:val="14"/>
            </w:pPr>
            <w:r>
              <w:t>在市、县产生重要影响，得到群众的认可度</w:t>
            </w:r>
          </w:p>
        </w:tc>
        <w:tc>
          <w:tcPr>
            <w:tcW w:w="2551" w:type="dxa"/>
            <w:vAlign w:val="center"/>
          </w:tcPr>
          <w:p>
            <w:pPr>
              <w:pStyle w:val="14"/>
            </w:pPr>
            <w:r>
              <w:t>≥95%</w:t>
            </w:r>
          </w:p>
        </w:tc>
        <w:tc>
          <w:tcPr>
            <w:tcW w:w="2268" w:type="dxa"/>
            <w:vAlign w:val="center"/>
          </w:tcPr>
          <w:p>
            <w:pPr>
              <w:pStyle w:val="14"/>
            </w:pPr>
            <w:r>
              <w:t>根据高发[2019]33号文件、高财呈字[2019]188号文件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服务对象满意度</w:t>
            </w:r>
          </w:p>
        </w:tc>
        <w:tc>
          <w:tcPr>
            <w:tcW w:w="2835" w:type="dxa"/>
            <w:vAlign w:val="center"/>
          </w:tcPr>
          <w:p>
            <w:pPr>
              <w:pStyle w:val="14"/>
            </w:pPr>
            <w:r>
              <w:t>群众对当年网信工作的满意度</w:t>
            </w:r>
          </w:p>
        </w:tc>
        <w:tc>
          <w:tcPr>
            <w:tcW w:w="2551" w:type="dxa"/>
            <w:vAlign w:val="center"/>
          </w:tcPr>
          <w:p>
            <w:pPr>
              <w:pStyle w:val="14"/>
            </w:pPr>
            <w:r>
              <w:t>≥90%</w:t>
            </w:r>
          </w:p>
        </w:tc>
        <w:tc>
          <w:tcPr>
            <w:tcW w:w="2268" w:type="dxa"/>
            <w:vAlign w:val="center"/>
          </w:tcPr>
          <w:p>
            <w:pPr>
              <w:pStyle w:val="14"/>
            </w:pPr>
            <w:r>
              <w:t>调查问卷</w:t>
            </w:r>
          </w:p>
        </w:tc>
      </w:tr>
    </w:tbl>
    <w:p>
      <w:pPr>
        <w:sectPr>
          <w:pgSz w:w="16840" w:h="11900" w:orient="landscape"/>
          <w:pgMar w:top="1361" w:right="1020" w:bottom="1134" w:left="1020" w:header="720" w:footer="720" w:gutter="0"/>
          <w:pgNumType w:fmt="decimal"/>
          <w:cols w:space="720" w:num="1"/>
          <w:docGrid w:linePitch="326" w:charSpace="0"/>
        </w:sectPr>
      </w:pPr>
    </w:p>
    <w:p>
      <w:pPr>
        <w:spacing w:before="0" w:after="0"/>
        <w:ind w:firstLine="560"/>
        <w:jc w:val="left"/>
        <w:outlineLvl w:val="9"/>
      </w:pPr>
      <w:r>
        <w:rPr>
          <w:rFonts w:ascii="方正仿宋_GBK" w:eastAsia="方正仿宋_GBK" w:cs="方正仿宋_GBK"/>
          <w:b/>
          <w:color w:val="000000"/>
          <w:sz w:val="28"/>
        </w:rPr>
        <w:t>2、网信工作经费（劳务派遣）绩效目标表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numPr>
                <w:ilvl w:val="0"/>
                <w:numId w:val="0"/>
              </w:numPr>
              <w:rPr>
                <w:rFonts w:hint="eastAsia"/>
              </w:rPr>
            </w:pPr>
            <w:r>
              <w:rPr>
                <w:rFonts w:hint="eastAsia"/>
                <w:lang w:val="en-US" w:eastAsia="zh-CN"/>
              </w:rPr>
              <w:t>1.</w:t>
            </w:r>
            <w:r>
              <w:rPr>
                <w:rFonts w:hint="eastAsia"/>
              </w:rPr>
              <w:t>营造安全、文明和谐的网络环境</w:t>
            </w:r>
          </w:p>
          <w:p>
            <w:pPr>
              <w:pStyle w:val="14"/>
              <w:numPr>
                <w:ilvl w:val="0"/>
                <w:numId w:val="0"/>
              </w:numPr>
              <w:rPr>
                <w:rFonts w:hint="default"/>
                <w:lang w:val="en-US" w:eastAsia="zh-CN"/>
              </w:rPr>
            </w:pPr>
            <w:r>
              <w:rPr>
                <w:rFonts w:hint="eastAsia"/>
                <w:lang w:val="en-US" w:eastAsia="zh-CN"/>
              </w:rPr>
              <w:t>2.</w:t>
            </w:r>
            <w:r>
              <w:rPr>
                <w:rFonts w:hint="eastAsia"/>
              </w:rPr>
              <w:t>筑牢网络安全防线，推动全县网络文化繁荣发展</w:t>
            </w:r>
          </w:p>
          <w:p>
            <w:pPr>
              <w:pStyle w:val="14"/>
            </w:pPr>
            <w:r>
              <w:rPr>
                <w:rFonts w:hint="eastAsia"/>
                <w:lang w:val="en-US" w:eastAsia="zh-CN"/>
              </w:rPr>
              <w:t>3.</w:t>
            </w:r>
            <w:r>
              <w:rPr>
                <w:rFonts w:hint="eastAsia"/>
              </w:rPr>
              <w:t>以信息化突破推动我县经济社会高质量发展。</w:t>
            </w:r>
          </w:p>
        </w:tc>
      </w:tr>
    </w:tbl>
    <w:p>
      <w:pPr>
        <w:spacing w:before="0" w:after="0" w:line="2" w:lineRule="exact"/>
        <w:ind w:firstLine="0"/>
        <w:jc w:val="center"/>
        <w:outlineLvl w:val="9"/>
      </w:pPr>
      <w:r>
        <w:rPr>
          <w:rFonts w:asci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组织开展宣传活动次数</w:t>
            </w:r>
          </w:p>
        </w:tc>
        <w:tc>
          <w:tcPr>
            <w:tcW w:w="2835" w:type="dxa"/>
            <w:vAlign w:val="center"/>
          </w:tcPr>
          <w:p>
            <w:pPr>
              <w:pStyle w:val="14"/>
            </w:pPr>
            <w:r>
              <w:t>组织开展宣传活动次数</w:t>
            </w:r>
          </w:p>
        </w:tc>
        <w:tc>
          <w:tcPr>
            <w:tcW w:w="2551" w:type="dxa"/>
            <w:vAlign w:val="center"/>
          </w:tcPr>
          <w:p>
            <w:pPr>
              <w:pStyle w:val="14"/>
            </w:pPr>
            <w:r>
              <w:t>≥1次</w:t>
            </w:r>
          </w:p>
        </w:tc>
        <w:tc>
          <w:tcPr>
            <w:tcW w:w="2268" w:type="dxa"/>
            <w:vAlign w:val="center"/>
          </w:tcPr>
          <w:p>
            <w:pPr>
              <w:pStyle w:val="14"/>
            </w:pPr>
            <w:r>
              <w:t>根据高发[2019]33号文件、高财呈字[2019]188号文件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工作完成率</w:t>
            </w:r>
          </w:p>
        </w:tc>
        <w:tc>
          <w:tcPr>
            <w:tcW w:w="2835" w:type="dxa"/>
            <w:vAlign w:val="center"/>
          </w:tcPr>
          <w:p>
            <w:pPr>
              <w:pStyle w:val="14"/>
            </w:pPr>
            <w:r>
              <w:t>实际完成工作与列入本年计划完成工作的比率</w:t>
            </w:r>
          </w:p>
        </w:tc>
        <w:tc>
          <w:tcPr>
            <w:tcW w:w="2551" w:type="dxa"/>
            <w:vAlign w:val="center"/>
          </w:tcPr>
          <w:p>
            <w:pPr>
              <w:pStyle w:val="14"/>
            </w:pPr>
            <w:r>
              <w:t>≥95%</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工作完成及时率</w:t>
            </w:r>
          </w:p>
        </w:tc>
        <w:tc>
          <w:tcPr>
            <w:tcW w:w="2835" w:type="dxa"/>
            <w:vAlign w:val="center"/>
          </w:tcPr>
          <w:p>
            <w:pPr>
              <w:pStyle w:val="14"/>
            </w:pPr>
            <w:r>
              <w:t>及时完成的工作占全部工作量的比率</w:t>
            </w:r>
          </w:p>
        </w:tc>
        <w:tc>
          <w:tcPr>
            <w:tcW w:w="2551" w:type="dxa"/>
            <w:vAlign w:val="center"/>
          </w:tcPr>
          <w:p>
            <w:pPr>
              <w:pStyle w:val="14"/>
            </w:pPr>
            <w:r>
              <w:t>≥95%</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成本控制率</w:t>
            </w:r>
          </w:p>
        </w:tc>
        <w:tc>
          <w:tcPr>
            <w:tcW w:w="2835" w:type="dxa"/>
            <w:vAlign w:val="center"/>
          </w:tcPr>
          <w:p>
            <w:pPr>
              <w:pStyle w:val="14"/>
            </w:pPr>
            <w:r>
              <w:t>实际支出金额与预算金额的比率</w:t>
            </w:r>
          </w:p>
        </w:tc>
        <w:tc>
          <w:tcPr>
            <w:tcW w:w="2551" w:type="dxa"/>
            <w:vAlign w:val="center"/>
          </w:tcPr>
          <w:p>
            <w:pPr>
              <w:pStyle w:val="14"/>
            </w:pPr>
            <w:r>
              <w:t>≤100%</w:t>
            </w:r>
          </w:p>
        </w:tc>
        <w:tc>
          <w:tcPr>
            <w:tcW w:w="2268" w:type="dxa"/>
            <w:vAlign w:val="center"/>
          </w:tcPr>
          <w:p>
            <w:pPr>
              <w:pStyle w:val="14"/>
            </w:pPr>
            <w:r>
              <w:t>支付凭证及预算成本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社会影响力</w:t>
            </w:r>
          </w:p>
        </w:tc>
        <w:tc>
          <w:tcPr>
            <w:tcW w:w="2835" w:type="dxa"/>
            <w:vAlign w:val="center"/>
          </w:tcPr>
          <w:p>
            <w:pPr>
              <w:pStyle w:val="14"/>
            </w:pPr>
            <w:r>
              <w:t>在县产生重要影响，得到广大群众的认可度。</w:t>
            </w:r>
          </w:p>
        </w:tc>
        <w:tc>
          <w:tcPr>
            <w:tcW w:w="2551" w:type="dxa"/>
            <w:vAlign w:val="center"/>
          </w:tcPr>
          <w:p>
            <w:pPr>
              <w:pStyle w:val="14"/>
            </w:pPr>
            <w:r>
              <w:t>≥90%</w:t>
            </w:r>
          </w:p>
        </w:tc>
        <w:tc>
          <w:tcPr>
            <w:tcW w:w="2268" w:type="dxa"/>
            <w:vAlign w:val="center"/>
          </w:tcPr>
          <w:p>
            <w:pPr>
              <w:pStyle w:val="14"/>
            </w:pPr>
            <w:r>
              <w:t>根据高发[2019]33号文件、高财呈字[2019]188号文件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2835" w:type="dxa"/>
            <w:vAlign w:val="center"/>
          </w:tcPr>
          <w:p>
            <w:pPr>
              <w:pStyle w:val="14"/>
            </w:pPr>
            <w:r>
              <w:t>群众对当年网信工作的整体满意度</w:t>
            </w:r>
          </w:p>
        </w:tc>
        <w:tc>
          <w:tcPr>
            <w:tcW w:w="2551" w:type="dxa"/>
            <w:vAlign w:val="center"/>
          </w:tcPr>
          <w:p>
            <w:pPr>
              <w:pStyle w:val="14"/>
            </w:pPr>
            <w:r>
              <w:t>≥90%</w:t>
            </w:r>
          </w:p>
        </w:tc>
        <w:tc>
          <w:tcPr>
            <w:tcW w:w="2268" w:type="dxa"/>
            <w:vAlign w:val="center"/>
          </w:tcPr>
          <w:p>
            <w:pPr>
              <w:pStyle w:val="14"/>
            </w:pPr>
            <w:r>
              <w:t>调查问卷</w:t>
            </w:r>
          </w:p>
        </w:tc>
      </w:tr>
    </w:tbl>
    <w:p>
      <w:pPr>
        <w:spacing w:before="10" w:after="10" w:line="240" w:lineRule="auto"/>
        <w:jc w:val="left"/>
        <w:outlineLvl w:val="5"/>
        <w:rPr>
          <w:rFonts w:ascii="黑体" w:eastAsia="黑体" w:cs="黑体"/>
          <w:color w:val="000000"/>
          <w:sz w:val="32"/>
        </w:rPr>
      </w:pPr>
    </w:p>
    <w:p>
      <w:pPr>
        <w:spacing w:before="10" w:after="10" w:line="240" w:lineRule="auto"/>
        <w:jc w:val="left"/>
        <w:outlineLvl w:val="5"/>
        <w:rPr>
          <w:rFonts w:ascii="黑体" w:eastAsia="黑体" w:cs="黑体"/>
          <w:color w:val="000000"/>
          <w:sz w:val="32"/>
        </w:rPr>
      </w:pPr>
    </w:p>
    <w:p>
      <w:pPr>
        <w:spacing w:before="10" w:after="10" w:line="240" w:lineRule="auto"/>
        <w:jc w:val="left"/>
        <w:outlineLvl w:val="5"/>
        <w:rPr>
          <w:rFonts w:ascii="黑体" w:eastAsia="黑体" w:cs="黑体"/>
          <w:color w:val="000000"/>
          <w:sz w:val="32"/>
        </w:rPr>
      </w:pPr>
    </w:p>
    <w:p>
      <w:pPr>
        <w:spacing w:before="10" w:after="10" w:line="240" w:lineRule="auto"/>
        <w:jc w:val="left"/>
        <w:outlineLvl w:val="5"/>
        <w:rPr>
          <w:rFonts w:ascii="黑体" w:eastAsia="黑体" w:cs="黑体"/>
          <w:color w:val="000000"/>
          <w:sz w:val="32"/>
        </w:rPr>
      </w:pPr>
    </w:p>
    <w:p>
      <w:pPr>
        <w:spacing w:before="10" w:after="10" w:line="240" w:lineRule="auto"/>
        <w:jc w:val="left"/>
        <w:outlineLvl w:val="5"/>
        <w:rPr>
          <w:rFonts w:ascii="黑体" w:eastAsia="黑体" w:cs="黑体"/>
          <w:color w:val="000000"/>
          <w:sz w:val="32"/>
        </w:rPr>
      </w:pPr>
    </w:p>
    <w:p>
      <w:pPr>
        <w:spacing w:before="10" w:after="10" w:line="240" w:lineRule="auto"/>
        <w:jc w:val="left"/>
        <w:outlineLvl w:val="5"/>
        <w:rPr>
          <w:rFonts w:ascii="黑体" w:eastAsia="黑体" w:cs="黑体"/>
          <w:color w:val="000000"/>
          <w:sz w:val="32"/>
        </w:rPr>
      </w:pPr>
    </w:p>
    <w:p>
      <w:pPr>
        <w:spacing w:before="10" w:after="10" w:line="240" w:lineRule="auto"/>
        <w:jc w:val="left"/>
        <w:outlineLvl w:val="5"/>
        <w:rPr>
          <w:rFonts w:ascii="黑体" w:eastAsia="黑体" w:cs="黑体"/>
          <w:color w:val="000000"/>
          <w:sz w:val="32"/>
        </w:rPr>
      </w:pPr>
    </w:p>
    <w:p>
      <w:pPr>
        <w:spacing w:before="10" w:after="10" w:line="240" w:lineRule="auto"/>
        <w:jc w:val="left"/>
        <w:outlineLvl w:val="5"/>
        <w:rPr>
          <w:rFonts w:ascii="黑体" w:eastAsia="黑体" w:cs="黑体"/>
          <w:color w:val="000000"/>
          <w:sz w:val="32"/>
        </w:rPr>
      </w:pPr>
    </w:p>
    <w:p>
      <w:pPr>
        <w:spacing w:before="10" w:after="10" w:line="240" w:lineRule="auto"/>
        <w:ind w:firstLine="640" w:firstLineChars="200"/>
        <w:jc w:val="left"/>
        <w:outlineLvl w:val="5"/>
      </w:pPr>
      <w:r>
        <w:rPr>
          <w:rFonts w:ascii="黑体" w:eastAsia="黑体" w:cs="黑体"/>
          <w:color w:val="000000"/>
          <w:sz w:val="32"/>
        </w:rPr>
        <w:t>六、政府采购预算情况</w:t>
      </w:r>
    </w:p>
    <w:p>
      <w:pPr>
        <w:spacing w:before="0" w:after="0" w:line="500" w:lineRule="exact"/>
        <w:ind w:firstLine="560"/>
        <w:jc w:val="left"/>
        <w:outlineLvl w:val="9"/>
      </w:pPr>
      <w:r>
        <w:rPr>
          <w:rFonts w:ascii="Times New Roman" w:hAnsi="Times New Roman" w:eastAsia="方正仿宋_GBK" w:cs="Times New Roman"/>
          <w:b w:val="0"/>
          <w:color w:val="000000"/>
          <w:sz w:val="28"/>
        </w:rPr>
        <w:t>2022年，中共高阳县委网信办（行政）安排政府采购预算0.00万元。具体内容见下表。</w:t>
      </w:r>
    </w:p>
    <w:p>
      <w:pPr>
        <w:spacing w:before="0" w:after="0" w:line="240" w:lineRule="auto"/>
        <w:ind w:firstLine="0"/>
        <w:jc w:val="center"/>
        <w:outlineLvl w:val="9"/>
      </w:pPr>
      <w:r>
        <w:rPr>
          <w:rFonts w:ascii="方正小标宋_GBK" w:eastAsia="方正小标宋_GBK" w:cs="方正小标宋_GBK"/>
          <w:color w:val="000000"/>
          <w:sz w:val="36"/>
        </w:rPr>
        <w:t>单位政府采购预算</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595"/>
        <w:gridCol w:w="904"/>
        <w:gridCol w:w="1063"/>
        <w:gridCol w:w="1063"/>
        <w:gridCol w:w="665"/>
        <w:gridCol w:w="797"/>
        <w:gridCol w:w="797"/>
        <w:gridCol w:w="904"/>
        <w:gridCol w:w="904"/>
        <w:gridCol w:w="904"/>
        <w:gridCol w:w="904"/>
        <w:gridCol w:w="904"/>
        <w:gridCol w:w="904"/>
        <w:gridCol w:w="904"/>
        <w:gridCol w:w="904"/>
        <w:gridCol w:w="90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1"/>
            </w:pPr>
            <w:r>
              <w:t>224002中共高阳县委网信办（行政）</w:t>
            </w:r>
          </w:p>
        </w:tc>
        <w:tc>
          <w:tcPr>
            <w:tcW w:w="8674" w:type="dxa"/>
            <w:gridSpan w:val="9"/>
            <w:tcBorders>
              <w:top w:val="single" w:color="FFFFFF" w:sz="6" w:space="0"/>
              <w:left w:val="single" w:color="FFFFFF" w:sz="6" w:space="0"/>
              <w:right w:val="single" w:color="FFFFFF" w:sz="6" w:space="0"/>
            </w:tcBorders>
            <w:vAlign w:val="center"/>
          </w:tcPr>
          <w:p>
            <w:pPr>
              <w:pStyle w:val="2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2"/>
            </w:pPr>
            <w:r>
              <w:t>政府采购项目来源</w:t>
            </w:r>
          </w:p>
        </w:tc>
        <w:tc>
          <w:tcPr>
            <w:tcW w:w="1134" w:type="dxa"/>
            <w:vMerge w:val="restart"/>
            <w:vAlign w:val="center"/>
          </w:tcPr>
          <w:p>
            <w:pPr>
              <w:pStyle w:val="12"/>
            </w:pPr>
            <w:r>
              <w:t>采购物品名称</w:t>
            </w:r>
          </w:p>
        </w:tc>
        <w:tc>
          <w:tcPr>
            <w:tcW w:w="1134" w:type="dxa"/>
            <w:vMerge w:val="restart"/>
            <w:vAlign w:val="center"/>
          </w:tcPr>
          <w:p>
            <w:pPr>
              <w:pStyle w:val="12"/>
            </w:pPr>
            <w:r>
              <w:t>政府采购目录序号</w:t>
            </w:r>
          </w:p>
        </w:tc>
        <w:tc>
          <w:tcPr>
            <w:tcW w:w="709" w:type="dxa"/>
            <w:vMerge w:val="restart"/>
            <w:vAlign w:val="center"/>
          </w:tcPr>
          <w:p>
            <w:pPr>
              <w:pStyle w:val="12"/>
            </w:pPr>
            <w:r>
              <w:t>计量  单位</w:t>
            </w:r>
          </w:p>
        </w:tc>
        <w:tc>
          <w:tcPr>
            <w:tcW w:w="850" w:type="dxa"/>
            <w:vMerge w:val="restart"/>
            <w:vAlign w:val="center"/>
          </w:tcPr>
          <w:p>
            <w:pPr>
              <w:pStyle w:val="12"/>
            </w:pPr>
            <w:r>
              <w:t>数量</w:t>
            </w:r>
          </w:p>
        </w:tc>
        <w:tc>
          <w:tcPr>
            <w:tcW w:w="850" w:type="dxa"/>
            <w:vMerge w:val="restart"/>
            <w:vAlign w:val="center"/>
          </w:tcPr>
          <w:p>
            <w:pPr>
              <w:pStyle w:val="12"/>
            </w:pPr>
            <w:r>
              <w:t>单价</w:t>
            </w:r>
          </w:p>
        </w:tc>
        <w:tc>
          <w:tcPr>
            <w:tcW w:w="7710" w:type="dxa"/>
            <w:gridSpan w:val="8"/>
            <w:vAlign w:val="center"/>
          </w:tcPr>
          <w:p>
            <w:pPr>
              <w:pStyle w:val="12"/>
            </w:pPr>
            <w:r>
              <w:t>政府采购金额（当年部门预算安排资金）</w:t>
            </w:r>
          </w:p>
        </w:tc>
        <w:tc>
          <w:tcPr>
            <w:tcW w:w="964" w:type="dxa"/>
            <w:vMerge w:val="restart"/>
            <w:vAlign w:val="center"/>
          </w:tcPr>
          <w:p>
            <w:pPr>
              <w:pStyle w:val="12"/>
            </w:pPr>
            <w:r>
              <w:t>2022年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2"/>
            </w:pPr>
            <w:r>
              <w:t>项目名称</w:t>
            </w:r>
          </w:p>
        </w:tc>
        <w:tc>
          <w:tcPr>
            <w:tcW w:w="964" w:type="dxa"/>
            <w:vAlign w:val="center"/>
          </w:tcPr>
          <w:p>
            <w:pPr>
              <w:pStyle w:val="12"/>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2"/>
            </w:pPr>
            <w:r>
              <w:t>合计</w:t>
            </w:r>
          </w:p>
        </w:tc>
        <w:tc>
          <w:tcPr>
            <w:tcW w:w="964" w:type="dxa"/>
            <w:vAlign w:val="center"/>
          </w:tcPr>
          <w:p>
            <w:pPr>
              <w:pStyle w:val="12"/>
            </w:pPr>
            <w:r>
              <w:t>一般公共预算拨款</w:t>
            </w:r>
          </w:p>
        </w:tc>
        <w:tc>
          <w:tcPr>
            <w:tcW w:w="964" w:type="dxa"/>
            <w:vAlign w:val="center"/>
          </w:tcPr>
          <w:p>
            <w:pPr>
              <w:pStyle w:val="12"/>
            </w:pPr>
            <w:r>
              <w:t>基金预算拨款</w:t>
            </w:r>
          </w:p>
        </w:tc>
        <w:tc>
          <w:tcPr>
            <w:tcW w:w="964" w:type="dxa"/>
            <w:vAlign w:val="center"/>
          </w:tcPr>
          <w:p>
            <w:pPr>
              <w:pStyle w:val="12"/>
            </w:pPr>
            <w:r>
              <w:t>国有资本经营预算拨款</w:t>
            </w:r>
          </w:p>
        </w:tc>
        <w:tc>
          <w:tcPr>
            <w:tcW w:w="964" w:type="dxa"/>
            <w:vAlign w:val="center"/>
          </w:tcPr>
          <w:p>
            <w:pPr>
              <w:pStyle w:val="12"/>
            </w:pPr>
            <w:r>
              <w:t>财政专户核拨</w:t>
            </w:r>
          </w:p>
        </w:tc>
        <w:tc>
          <w:tcPr>
            <w:tcW w:w="964" w:type="dxa"/>
            <w:vAlign w:val="center"/>
          </w:tcPr>
          <w:p>
            <w:pPr>
              <w:pStyle w:val="12"/>
            </w:pPr>
            <w:r>
              <w:t>单位    资金</w:t>
            </w:r>
          </w:p>
        </w:tc>
        <w:tc>
          <w:tcPr>
            <w:tcW w:w="964" w:type="dxa"/>
            <w:vAlign w:val="center"/>
          </w:tcPr>
          <w:p>
            <w:pPr>
              <w:pStyle w:val="12"/>
            </w:pPr>
            <w:r>
              <w:t>财政拨    款结转</w:t>
            </w:r>
          </w:p>
        </w:tc>
        <w:tc>
          <w:tcPr>
            <w:tcW w:w="964" w:type="dxa"/>
            <w:vAlign w:val="center"/>
          </w:tcPr>
          <w:p>
            <w:pPr>
              <w:pStyle w:val="12"/>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p>
        </w:tc>
        <w:tc>
          <w:tcPr>
            <w:tcW w:w="964" w:type="dxa"/>
            <w:vAlign w:val="center"/>
          </w:tcPr>
          <w:p>
            <w:pPr>
              <w:pStyle w:val="13"/>
            </w:pPr>
          </w:p>
        </w:tc>
        <w:tc>
          <w:tcPr>
            <w:tcW w:w="1134" w:type="dxa"/>
            <w:vAlign w:val="center"/>
          </w:tcPr>
          <w:p>
            <w:pPr>
              <w:pStyle w:val="14"/>
            </w:pPr>
          </w:p>
        </w:tc>
        <w:tc>
          <w:tcPr>
            <w:tcW w:w="1134" w:type="dxa"/>
            <w:vAlign w:val="center"/>
          </w:tcPr>
          <w:p>
            <w:pPr>
              <w:pStyle w:val="14"/>
            </w:pPr>
          </w:p>
        </w:tc>
        <w:tc>
          <w:tcPr>
            <w:tcW w:w="709" w:type="dxa"/>
            <w:vAlign w:val="center"/>
          </w:tcPr>
          <w:p>
            <w:pPr>
              <w:pStyle w:val="15"/>
            </w:pPr>
          </w:p>
        </w:tc>
        <w:tc>
          <w:tcPr>
            <w:tcW w:w="850" w:type="dxa"/>
            <w:vAlign w:val="center"/>
          </w:tcPr>
          <w:p>
            <w:pPr>
              <w:pStyle w:val="13"/>
            </w:pPr>
          </w:p>
        </w:tc>
        <w:tc>
          <w:tcPr>
            <w:tcW w:w="850"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r>
    </w:tbl>
    <w:p>
      <w:pPr>
        <w:spacing w:before="0" w:after="0" w:line="500" w:lineRule="exact"/>
        <w:ind w:firstLine="420"/>
        <w:jc w:val="left"/>
        <w:outlineLvl w:val="9"/>
      </w:pPr>
      <w:r>
        <w:rPr>
          <w:rFonts w:asci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eastAsia="黑体" w:cs="黑体"/>
          <w:color w:val="000000"/>
          <w:sz w:val="32"/>
        </w:rPr>
        <w:t>七、国有资产信息</w:t>
      </w:r>
    </w:p>
    <w:p>
      <w:pPr>
        <w:spacing w:before="0" w:after="0" w:line="500" w:lineRule="exact"/>
        <w:ind w:firstLine="560"/>
        <w:jc w:val="left"/>
        <w:outlineLvl w:val="9"/>
        <w:rPr>
          <w:rFonts w:ascii="方正小标宋_GBK" w:eastAsia="方正小标宋_GBK" w:cs="方正小标宋_GBK"/>
          <w:color w:val="000000"/>
          <w:sz w:val="36"/>
        </w:rPr>
      </w:pPr>
      <w:r>
        <w:rPr>
          <w:rFonts w:ascii="Times New Roman" w:hAnsi="Times New Roman" w:eastAsia="方正仿宋_GBK" w:cs="Times New Roman"/>
          <w:b w:val="0"/>
          <w:color w:val="000000"/>
          <w:sz w:val="28"/>
        </w:rPr>
        <w:t>中共高阳县委网信办（行政）上年末固定资产金额为</w:t>
      </w:r>
      <w:r>
        <w:rPr>
          <w:rFonts w:hint="eastAsia" w:ascii="方正书宋_GBK" w:eastAsia="方正书宋_GBK"/>
          <w:lang w:val="en-US" w:eastAsia="zh-CN"/>
        </w:rPr>
        <w:t>8.17</w:t>
      </w:r>
      <w:r>
        <w:rPr>
          <w:rFonts w:ascii="Times New Roman" w:hAnsi="Times New Roman" w:eastAsia="方正仿宋_GBK" w:cs="Times New Roman"/>
          <w:b w:val="0"/>
          <w:color w:val="000000"/>
          <w:sz w:val="28"/>
        </w:rPr>
        <w:t>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eastAsia="方正小标宋_GBK" w:cs="方正小标宋_GBK"/>
          <w:color w:val="000000"/>
          <w:sz w:val="36"/>
        </w:rPr>
        <w:t>单位固定资产占用情况表</w:t>
      </w:r>
    </w:p>
    <w:tbl>
      <w:tblPr>
        <w:tblStyle w:val="7"/>
        <w:tblW w:w="1304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767"/>
        <w:gridCol w:w="2773"/>
        <w:gridCol w:w="350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6767" w:type="dxa"/>
            <w:tcBorders>
              <w:top w:val="single" w:color="FFFFFF" w:sz="6" w:space="0"/>
              <w:left w:val="single" w:color="FFFFFF" w:sz="6" w:space="0"/>
              <w:right w:val="single" w:color="FFFFFF" w:sz="6" w:space="0"/>
            </w:tcBorders>
            <w:noWrap w:val="0"/>
            <w:vAlign w:val="center"/>
          </w:tcPr>
          <w:p>
            <w:pPr>
              <w:spacing w:line="300" w:lineRule="exact"/>
              <w:jc w:val="left"/>
              <w:rPr>
                <w:rFonts w:ascii="方正小标宋_GBK" w:eastAsia="方正小标宋_GBK"/>
                <w:sz w:val="24"/>
              </w:rPr>
            </w:pPr>
            <w:r>
              <w:rPr>
                <w:rFonts w:ascii="方正小标宋_GBK" w:eastAsia="方正小标宋_GBK"/>
                <w:sz w:val="24"/>
              </w:rPr>
              <w:t>224</w:t>
            </w:r>
            <w:r>
              <w:rPr>
                <w:rFonts w:hint="eastAsia" w:ascii="方正小标宋_GBK" w:eastAsia="方正小标宋_GBK"/>
                <w:sz w:val="24"/>
                <w:lang w:val="en-US" w:eastAsia="zh-CN"/>
              </w:rPr>
              <w:t>002</w:t>
            </w:r>
            <w:r>
              <w:rPr>
                <w:rFonts w:hint="eastAsia" w:ascii="方正小标宋_GBK" w:eastAsia="方正小标宋_GBK"/>
                <w:sz w:val="24"/>
              </w:rPr>
              <w:t>中共高阳县委网信办</w:t>
            </w:r>
          </w:p>
        </w:tc>
        <w:tc>
          <w:tcPr>
            <w:tcW w:w="6273" w:type="dxa"/>
            <w:gridSpan w:val="2"/>
            <w:tcBorders>
              <w:top w:val="single" w:color="FFFFFF" w:sz="6" w:space="0"/>
              <w:left w:val="single" w:color="FFFFFF" w:sz="6" w:space="0"/>
              <w:right w:val="single" w:color="FFFFFF" w:sz="6" w:space="0"/>
            </w:tcBorders>
            <w:noWrap w:val="0"/>
            <w:vAlign w:val="center"/>
          </w:tcPr>
          <w:p>
            <w:pPr>
              <w:spacing w:line="300" w:lineRule="exact"/>
              <w:jc w:val="right"/>
              <w:rPr>
                <w:rFonts w:ascii="方正小标宋_GBK" w:eastAsia="方正小标宋_GBK"/>
                <w:sz w:val="24"/>
              </w:rPr>
            </w:pPr>
            <w:r>
              <w:rPr>
                <w:rFonts w:hint="eastAsia" w:ascii="方正小标宋_GBK" w:eastAsia="方正小标宋_GBK"/>
                <w:sz w:val="24"/>
              </w:rPr>
              <w:t>截止时间：</w:t>
            </w:r>
            <w:r>
              <w:rPr>
                <w:rFonts w:ascii="方正小标宋_GBK" w:eastAsia="方正小标宋_GBK"/>
                <w:sz w:val="24"/>
              </w:rPr>
              <w:t>202</w:t>
            </w:r>
            <w:r>
              <w:rPr>
                <w:rFonts w:hint="eastAsia" w:ascii="方正小标宋_GBK" w:eastAsia="方正小标宋_GBK"/>
                <w:sz w:val="24"/>
                <w:lang w:val="en-US" w:eastAsia="zh-CN"/>
              </w:rPr>
              <w:t>1</w:t>
            </w:r>
            <w:r>
              <w:rPr>
                <w:rFonts w:ascii="方正小标宋_GBK" w:eastAsia="方正小标宋_GBK"/>
                <w:sz w:val="24"/>
              </w:rPr>
              <w:t>-12-31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6767" w:type="dxa"/>
            <w:noWrap w:val="0"/>
            <w:vAlign w:val="center"/>
          </w:tcPr>
          <w:p>
            <w:pPr>
              <w:spacing w:line="300" w:lineRule="exact"/>
              <w:jc w:val="center"/>
              <w:rPr>
                <w:rFonts w:ascii="方正书宋_GBK" w:eastAsia="方正书宋_GBK"/>
                <w:b/>
              </w:rPr>
            </w:pPr>
            <w:r>
              <w:rPr>
                <w:rFonts w:hint="eastAsia" w:ascii="方正书宋_GBK" w:eastAsia="方正书宋_GBK"/>
                <w:b/>
              </w:rPr>
              <w:t>项</w:t>
            </w:r>
            <w:r>
              <w:rPr>
                <w:rFonts w:ascii="方正书宋_GBK" w:eastAsia="方正书宋_GBK"/>
                <w:b/>
              </w:rPr>
              <w:t xml:space="preserve">   </w:t>
            </w:r>
            <w:r>
              <w:rPr>
                <w:rFonts w:hint="eastAsia" w:ascii="方正书宋_GBK" w:eastAsia="方正书宋_GBK"/>
                <w:b/>
              </w:rPr>
              <w:t>目</w:t>
            </w:r>
          </w:p>
        </w:tc>
        <w:tc>
          <w:tcPr>
            <w:tcW w:w="2773" w:type="dxa"/>
            <w:noWrap w:val="0"/>
            <w:vAlign w:val="center"/>
          </w:tcPr>
          <w:p>
            <w:pPr>
              <w:spacing w:line="300" w:lineRule="exact"/>
              <w:jc w:val="center"/>
              <w:rPr>
                <w:rFonts w:ascii="方正书宋_GBK" w:eastAsia="方正书宋_GBK"/>
                <w:b/>
              </w:rPr>
            </w:pPr>
            <w:r>
              <w:rPr>
                <w:rFonts w:hint="eastAsia" w:ascii="方正书宋_GBK" w:eastAsia="方正书宋_GBK"/>
                <w:b/>
              </w:rPr>
              <w:t>数量</w:t>
            </w:r>
          </w:p>
        </w:tc>
        <w:tc>
          <w:tcPr>
            <w:tcW w:w="3500" w:type="dxa"/>
            <w:noWrap w:val="0"/>
            <w:vAlign w:val="center"/>
          </w:tcPr>
          <w:p>
            <w:pPr>
              <w:spacing w:line="300" w:lineRule="exact"/>
              <w:jc w:val="center"/>
              <w:rPr>
                <w:rFonts w:ascii="方正书宋_GBK" w:eastAsia="方正书宋_GBK"/>
                <w:b/>
              </w:rPr>
            </w:pPr>
            <w:r>
              <w:rPr>
                <w:rFonts w:hint="eastAsia" w:ascii="方正书宋_GBK" w:eastAsia="方正书宋_GBK"/>
                <w:b/>
              </w:rPr>
              <w:t>价值（金额单位：</w:t>
            </w:r>
            <w:r>
              <w:rPr>
                <w:rFonts w:hint="eastAsia" w:ascii="方正书宋_GBK" w:eastAsia="方正书宋_GBK"/>
                <w:b/>
                <w:lang w:val="en-US" w:eastAsia="zh-CN"/>
              </w:rPr>
              <w:t>万</w:t>
            </w:r>
            <w:r>
              <w:rPr>
                <w:rFonts w:hint="eastAsia" w:ascii="方正书宋_GBK" w:eastAsia="方正书宋_GBK"/>
                <w:b/>
              </w:rPr>
              <w:t>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6767" w:type="dxa"/>
            <w:noWrap w:val="0"/>
            <w:vAlign w:val="center"/>
          </w:tcPr>
          <w:p>
            <w:pPr>
              <w:spacing w:line="300" w:lineRule="exact"/>
              <w:jc w:val="left"/>
              <w:rPr>
                <w:rFonts w:ascii="方正书宋_GBK" w:eastAsia="方正书宋_GBK"/>
              </w:rPr>
            </w:pPr>
            <w:r>
              <w:rPr>
                <w:rFonts w:hint="eastAsia" w:ascii="方正书宋_GBK" w:eastAsia="方正书宋_GBK"/>
              </w:rPr>
              <w:t>　　　　　　　　资产总额</w:t>
            </w:r>
          </w:p>
        </w:tc>
        <w:tc>
          <w:tcPr>
            <w:tcW w:w="2773" w:type="dxa"/>
            <w:noWrap w:val="0"/>
            <w:vAlign w:val="center"/>
          </w:tcPr>
          <w:p>
            <w:pPr>
              <w:spacing w:line="300" w:lineRule="exact"/>
              <w:jc w:val="center"/>
              <w:rPr>
                <w:rFonts w:hint="default" w:ascii="方正书宋_GBK" w:hAnsi="Times New Roman" w:eastAsia="方正书宋_GBK" w:cs="Times New Roman"/>
                <w:sz w:val="24"/>
                <w:szCs w:val="24"/>
                <w:lang w:val="en-US" w:eastAsia="zh-CN" w:bidi="ar-SA"/>
              </w:rPr>
            </w:pPr>
            <w:r>
              <w:rPr>
                <w:rFonts w:hint="eastAsia" w:ascii="方正书宋_GBK" w:eastAsia="方正书宋_GBK" w:cs="Times New Roman"/>
                <w:sz w:val="24"/>
                <w:szCs w:val="24"/>
                <w:lang w:val="en-US" w:eastAsia="zh-CN" w:bidi="ar-SA"/>
              </w:rPr>
              <w:t>48</w:t>
            </w:r>
          </w:p>
        </w:tc>
        <w:tc>
          <w:tcPr>
            <w:tcW w:w="3500" w:type="dxa"/>
            <w:noWrap w:val="0"/>
            <w:vAlign w:val="center"/>
          </w:tcPr>
          <w:p>
            <w:pPr>
              <w:spacing w:line="300" w:lineRule="exact"/>
              <w:jc w:val="right"/>
              <w:rPr>
                <w:rFonts w:hint="eastAsia" w:ascii="方正书宋_GBK" w:hAnsi="Times New Roman" w:eastAsia="方正书宋_GBK" w:cs="Times New Roman"/>
                <w:sz w:val="24"/>
                <w:szCs w:val="24"/>
                <w:lang w:val="en-US" w:eastAsia="zh-CN" w:bidi="ar-SA"/>
              </w:rPr>
            </w:pPr>
            <w:r>
              <w:rPr>
                <w:rFonts w:hint="eastAsia" w:ascii="方正书宋_GBK" w:eastAsia="方正书宋_GBK"/>
                <w:lang w:val="en-US" w:eastAsia="zh-CN"/>
              </w:rPr>
              <w:t>8.17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6767" w:type="dxa"/>
            <w:noWrap w:val="0"/>
            <w:vAlign w:val="center"/>
          </w:tcPr>
          <w:p>
            <w:pPr>
              <w:spacing w:line="300" w:lineRule="exact"/>
              <w:jc w:val="left"/>
              <w:rPr>
                <w:rFonts w:hint="eastAsia" w:ascii="方正书宋_GBK" w:eastAsia="方正书宋_GBK"/>
              </w:rPr>
            </w:pPr>
            <w:r>
              <w:rPr>
                <w:rFonts w:ascii="方正书宋_GBK" w:eastAsia="方正书宋_GBK"/>
              </w:rPr>
              <w:t>1</w:t>
            </w:r>
            <w:r>
              <w:rPr>
                <w:rFonts w:hint="eastAsia" w:ascii="方正书宋_GBK" w:eastAsia="方正书宋_GBK"/>
              </w:rPr>
              <w:t>、房屋（平方米）</w:t>
            </w:r>
          </w:p>
        </w:tc>
        <w:tc>
          <w:tcPr>
            <w:tcW w:w="2773" w:type="dxa"/>
            <w:noWrap w:val="0"/>
            <w:vAlign w:val="center"/>
          </w:tcPr>
          <w:p>
            <w:pPr>
              <w:spacing w:line="300" w:lineRule="exact"/>
              <w:jc w:val="center"/>
              <w:rPr>
                <w:rFonts w:ascii="方正书宋_GBK" w:hAnsi="Times New Roman" w:eastAsia="方正书宋_GBK" w:cs="Times New Roman"/>
                <w:sz w:val="24"/>
                <w:szCs w:val="24"/>
                <w:lang w:val="en-US" w:eastAsia="uk-UA" w:bidi="ar-SA"/>
              </w:rPr>
            </w:pPr>
          </w:p>
        </w:tc>
        <w:tc>
          <w:tcPr>
            <w:tcW w:w="3500" w:type="dxa"/>
            <w:noWrap w:val="0"/>
            <w:vAlign w:val="center"/>
          </w:tcPr>
          <w:p>
            <w:pPr>
              <w:spacing w:line="300" w:lineRule="exact"/>
              <w:jc w:val="right"/>
              <w:rPr>
                <w:rFonts w:ascii="方正书宋_GBK" w:hAnsi="Times New Roman" w:eastAsia="方正书宋_GBK" w:cs="Times New Roman"/>
                <w:sz w:val="24"/>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6767" w:type="dxa"/>
            <w:noWrap w:val="0"/>
            <w:vAlign w:val="center"/>
          </w:tcPr>
          <w:p>
            <w:pPr>
              <w:spacing w:line="300" w:lineRule="exact"/>
              <w:jc w:val="left"/>
              <w:rPr>
                <w:rFonts w:ascii="方正书宋_GBK" w:eastAsia="方正书宋_GBK"/>
              </w:rPr>
            </w:pPr>
            <w:r>
              <w:rPr>
                <w:rFonts w:hint="eastAsia" w:ascii="方正书宋_GBK" w:eastAsia="方正书宋_GBK"/>
              </w:rPr>
              <w:t>　　其中：办公用房（平方米）</w:t>
            </w:r>
          </w:p>
        </w:tc>
        <w:tc>
          <w:tcPr>
            <w:tcW w:w="2773" w:type="dxa"/>
            <w:noWrap w:val="0"/>
            <w:vAlign w:val="center"/>
          </w:tcPr>
          <w:p>
            <w:pPr>
              <w:spacing w:line="300" w:lineRule="exact"/>
              <w:jc w:val="center"/>
              <w:rPr>
                <w:rFonts w:ascii="方正书宋_GBK" w:hAnsi="Times New Roman" w:eastAsia="方正书宋_GBK" w:cs="Times New Roman"/>
                <w:sz w:val="24"/>
                <w:szCs w:val="24"/>
                <w:lang w:val="en-US" w:eastAsia="uk-UA" w:bidi="ar-SA"/>
              </w:rPr>
            </w:pPr>
          </w:p>
        </w:tc>
        <w:tc>
          <w:tcPr>
            <w:tcW w:w="3500" w:type="dxa"/>
            <w:noWrap w:val="0"/>
            <w:vAlign w:val="center"/>
          </w:tcPr>
          <w:p>
            <w:pPr>
              <w:spacing w:line="300" w:lineRule="exact"/>
              <w:jc w:val="right"/>
              <w:rPr>
                <w:rFonts w:ascii="方正书宋_GBK" w:hAnsi="Times New Roman" w:eastAsia="方正书宋_GBK" w:cs="Times New Roman"/>
                <w:sz w:val="24"/>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6767" w:type="dxa"/>
            <w:noWrap w:val="0"/>
            <w:vAlign w:val="center"/>
          </w:tcPr>
          <w:p>
            <w:pPr>
              <w:spacing w:line="300" w:lineRule="exact"/>
              <w:jc w:val="left"/>
              <w:rPr>
                <w:rFonts w:hint="eastAsia" w:ascii="方正书宋_GBK" w:eastAsia="方正书宋_GBK"/>
              </w:rPr>
            </w:pPr>
            <w:r>
              <w:rPr>
                <w:rFonts w:ascii="方正书宋_GBK" w:eastAsia="方正书宋_GBK"/>
              </w:rPr>
              <w:t>2</w:t>
            </w:r>
            <w:r>
              <w:rPr>
                <w:rFonts w:hint="eastAsia" w:ascii="方正书宋_GBK" w:eastAsia="方正书宋_GBK"/>
              </w:rPr>
              <w:t>、车辆（台、辆）</w:t>
            </w:r>
          </w:p>
        </w:tc>
        <w:tc>
          <w:tcPr>
            <w:tcW w:w="2773" w:type="dxa"/>
            <w:noWrap w:val="0"/>
            <w:vAlign w:val="center"/>
          </w:tcPr>
          <w:p>
            <w:pPr>
              <w:spacing w:line="300" w:lineRule="exact"/>
              <w:jc w:val="center"/>
              <w:rPr>
                <w:rFonts w:ascii="方正书宋_GBK" w:hAnsi="Times New Roman" w:eastAsia="方正书宋_GBK" w:cs="Times New Roman"/>
                <w:sz w:val="24"/>
                <w:szCs w:val="24"/>
                <w:lang w:val="en-US" w:eastAsia="uk-UA" w:bidi="ar-SA"/>
              </w:rPr>
            </w:pPr>
            <w:r>
              <w:rPr>
                <w:rFonts w:ascii="方正书宋_GBK" w:eastAsia="方正书宋_GBK"/>
              </w:rPr>
              <w:t>1</w:t>
            </w:r>
          </w:p>
        </w:tc>
        <w:tc>
          <w:tcPr>
            <w:tcW w:w="3500" w:type="dxa"/>
            <w:noWrap w:val="0"/>
            <w:vAlign w:val="center"/>
          </w:tcPr>
          <w:p>
            <w:pPr>
              <w:spacing w:line="300" w:lineRule="exact"/>
              <w:jc w:val="right"/>
              <w:rPr>
                <w:rFonts w:hint="default" w:ascii="方正书宋_GBK" w:hAnsi="Times New Roman" w:eastAsia="方正书宋_GBK" w:cs="Times New Roman"/>
                <w:sz w:val="24"/>
                <w:szCs w:val="24"/>
                <w:lang w:val="en-US" w:eastAsia="zh-CN" w:bidi="ar-SA"/>
              </w:rPr>
            </w:pPr>
            <w:r>
              <w:rPr>
                <w:rFonts w:hint="eastAsia" w:ascii="方正书宋_GBK" w:eastAsia="方正书宋_GBK"/>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6767" w:type="dxa"/>
            <w:noWrap w:val="0"/>
            <w:vAlign w:val="center"/>
          </w:tcPr>
          <w:p>
            <w:pPr>
              <w:spacing w:line="300" w:lineRule="exact"/>
              <w:jc w:val="left"/>
              <w:rPr>
                <w:rFonts w:ascii="方正书宋_GBK" w:eastAsia="方正书宋_GBK"/>
              </w:rPr>
            </w:pPr>
            <w:r>
              <w:rPr>
                <w:rFonts w:ascii="方正书宋_GBK" w:eastAsia="方正书宋_GBK"/>
              </w:rPr>
              <w:t>3</w:t>
            </w:r>
            <w:r>
              <w:rPr>
                <w:rFonts w:hint="eastAsia" w:ascii="方正书宋_GBK" w:eastAsia="方正书宋_GBK"/>
              </w:rPr>
              <w:t>、单价在</w:t>
            </w:r>
            <w:r>
              <w:rPr>
                <w:rFonts w:ascii="方正书宋_GBK" w:eastAsia="方正书宋_GBK"/>
              </w:rPr>
              <w:t>20</w:t>
            </w:r>
            <w:r>
              <w:rPr>
                <w:rFonts w:hint="eastAsia" w:ascii="方正书宋_GBK" w:eastAsia="方正书宋_GBK"/>
              </w:rPr>
              <w:t>万元以上的设备</w:t>
            </w:r>
          </w:p>
        </w:tc>
        <w:tc>
          <w:tcPr>
            <w:tcW w:w="2773" w:type="dxa"/>
            <w:noWrap w:val="0"/>
            <w:vAlign w:val="center"/>
          </w:tcPr>
          <w:p>
            <w:pPr>
              <w:spacing w:line="300" w:lineRule="exact"/>
              <w:jc w:val="center"/>
              <w:rPr>
                <w:rFonts w:ascii="方正书宋_GBK" w:hAnsi="Times New Roman" w:eastAsia="方正书宋_GBK" w:cs="Times New Roman"/>
                <w:sz w:val="24"/>
                <w:szCs w:val="24"/>
                <w:lang w:val="en-US" w:eastAsia="uk-UA" w:bidi="ar-SA"/>
              </w:rPr>
            </w:pPr>
          </w:p>
        </w:tc>
        <w:tc>
          <w:tcPr>
            <w:tcW w:w="3500" w:type="dxa"/>
            <w:noWrap w:val="0"/>
            <w:vAlign w:val="center"/>
          </w:tcPr>
          <w:p>
            <w:pPr>
              <w:spacing w:line="300" w:lineRule="exact"/>
              <w:jc w:val="right"/>
              <w:rPr>
                <w:rFonts w:ascii="方正书宋_GBK" w:hAnsi="Times New Roman" w:eastAsia="方正书宋_GBK" w:cs="Times New Roman"/>
                <w:sz w:val="24"/>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6767" w:type="dxa"/>
            <w:noWrap w:val="0"/>
            <w:vAlign w:val="center"/>
          </w:tcPr>
          <w:p>
            <w:pPr>
              <w:spacing w:line="300" w:lineRule="exact"/>
              <w:jc w:val="left"/>
              <w:rPr>
                <w:rFonts w:ascii="方正书宋_GBK" w:eastAsia="方正书宋_GBK"/>
              </w:rPr>
            </w:pPr>
            <w:r>
              <w:rPr>
                <w:rFonts w:ascii="方正书宋_GBK" w:eastAsia="方正书宋_GBK"/>
              </w:rPr>
              <w:t>4</w:t>
            </w:r>
            <w:r>
              <w:rPr>
                <w:rFonts w:hint="eastAsia" w:ascii="方正书宋_GBK" w:eastAsia="方正书宋_GBK"/>
              </w:rPr>
              <w:t>、其他固定资产</w:t>
            </w:r>
          </w:p>
        </w:tc>
        <w:tc>
          <w:tcPr>
            <w:tcW w:w="2773" w:type="dxa"/>
            <w:noWrap w:val="0"/>
            <w:vAlign w:val="center"/>
          </w:tcPr>
          <w:p>
            <w:pPr>
              <w:spacing w:line="300" w:lineRule="exact"/>
              <w:jc w:val="center"/>
              <w:rPr>
                <w:rFonts w:hint="default" w:ascii="方正书宋_GBK" w:hAnsi="Times New Roman" w:eastAsia="方正书宋_GBK" w:cs="Times New Roman"/>
                <w:sz w:val="24"/>
                <w:szCs w:val="24"/>
                <w:lang w:val="en-US" w:eastAsia="zh-CN" w:bidi="ar-SA"/>
              </w:rPr>
            </w:pPr>
            <w:r>
              <w:rPr>
                <w:rFonts w:hint="eastAsia" w:ascii="方正书宋_GBK" w:eastAsia="方正书宋_GBK"/>
                <w:lang w:val="en-US" w:eastAsia="zh-CN"/>
              </w:rPr>
              <w:t>47</w:t>
            </w:r>
          </w:p>
        </w:tc>
        <w:tc>
          <w:tcPr>
            <w:tcW w:w="3500" w:type="dxa"/>
            <w:noWrap w:val="0"/>
            <w:vAlign w:val="center"/>
          </w:tcPr>
          <w:p>
            <w:pPr>
              <w:spacing w:line="300" w:lineRule="exact"/>
              <w:jc w:val="right"/>
              <w:rPr>
                <w:rFonts w:hint="default" w:ascii="方正书宋_GBK" w:hAnsi="Times New Roman" w:eastAsia="方正书宋_GBK" w:cs="Times New Roman"/>
                <w:sz w:val="24"/>
                <w:szCs w:val="24"/>
                <w:lang w:val="en-US" w:eastAsia="zh-CN" w:bidi="ar-SA"/>
              </w:rPr>
            </w:pPr>
            <w:r>
              <w:rPr>
                <w:rFonts w:hint="eastAsia" w:ascii="方正书宋_GBK" w:eastAsia="方正书宋_GBK"/>
                <w:lang w:val="en-US" w:eastAsia="zh-CN"/>
              </w:rPr>
              <w:t>8.17</w:t>
            </w:r>
          </w:p>
        </w:tc>
      </w:tr>
    </w:tbl>
    <w:p>
      <w:pPr>
        <w:spacing w:before="0" w:after="0" w:line="240" w:lineRule="auto"/>
        <w:jc w:val="left"/>
        <w:outlineLvl w:val="9"/>
      </w:pP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ind w:firstLine="640"/>
        <w:outlineLvl w:val="5"/>
      </w:pPr>
      <w:r>
        <w:rPr>
          <w:rFonts w:ascii="黑体" w:hAnsi="黑体" w:eastAsia="黑体" w:cs="黑体"/>
          <w:color w:val="000000"/>
          <w:sz w:val="32"/>
        </w:rPr>
        <w:t>八、名词解释</w:t>
      </w:r>
    </w:p>
    <w:p>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w:t>
      </w:r>
      <w:r>
        <w:rPr>
          <w:rFonts w:hint="eastAsia" w:eastAsia="方正仿宋_GBK"/>
          <w:color w:val="000000"/>
          <w:sz w:val="28"/>
          <w:lang w:eastAsia="zh-CN"/>
        </w:rPr>
        <w:t>县</w:t>
      </w:r>
      <w:r>
        <w:rPr>
          <w:rFonts w:eastAsia="方正仿宋_GBK"/>
          <w:color w:val="000000"/>
          <w:sz w:val="28"/>
        </w:rPr>
        <w:t>级财政当年拨付的资金。</w:t>
      </w:r>
    </w:p>
    <w:p>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w:t>
      </w:r>
      <w:r>
        <w:rPr>
          <w:rFonts w:hint="eastAsia" w:eastAsia="方正仿宋_GBK"/>
          <w:color w:val="000000"/>
          <w:sz w:val="28"/>
          <w:lang w:eastAsia="zh-CN"/>
        </w:rPr>
        <w:t>县</w:t>
      </w:r>
      <w:r>
        <w:rPr>
          <w:rFonts w:eastAsia="方正仿宋_GBK"/>
          <w:color w:val="000000"/>
          <w:sz w:val="28"/>
        </w:rPr>
        <w:t>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before="10" w:after="10" w:line="240" w:lineRule="auto"/>
        <w:ind w:firstLine="640"/>
        <w:jc w:val="left"/>
        <w:outlineLvl w:val="5"/>
      </w:pPr>
      <w:r>
        <w:rPr>
          <w:rFonts w:asci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pgNumType w:fmt="decimal"/>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宋体"/>
    <w:panose1 w:val="00000000000000000000"/>
    <w:charset w:val="00"/>
    <w:family w:val="auto"/>
    <w:pitch w:val="default"/>
    <w:sig w:usb0="00000000" w:usb1="00000000" w:usb2="00000000" w:usb3="00000000" w:csb0="00000000" w:csb1="00000000"/>
  </w:font>
  <w:font w:name="方正书宋_GBK">
    <w:altName w:val="微软雅黑"/>
    <w:panose1 w:val="03000509000000000000"/>
    <w:charset w:val="86"/>
    <w:family w:val="auto"/>
    <w:pitch w:val="default"/>
    <w:sig w:usb0="00000000" w:usb1="0000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rPr>
        <w:sz w:val="24"/>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right"/>
                          </w:pPr>
                          <w:r>
                            <w:fldChar w:fldCharType="begin"/>
                          </w:r>
                          <w:r>
                            <w:instrText xml:space="preserve">PAGE "page number"</w:instrText>
                          </w:r>
                          <w:r>
                            <w:fldChar w:fldCharType="separate"/>
                          </w:r>
                          <w:r>
                            <w:t>page number</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jc w:val="right"/>
                    </w:pPr>
                    <w:r>
                      <w:fldChar w:fldCharType="begin"/>
                    </w:r>
                    <w:r>
                      <w:instrText xml:space="preserve">PAGE "page number"</w:instrText>
                    </w:r>
                    <w:r>
                      <w:fldChar w:fldCharType="separate"/>
                    </w:r>
                    <w:r>
                      <w:t>page number</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rPr>
        <w:sz w:val="24"/>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left"/>
                          </w:pPr>
                          <w:r>
                            <w:fldChar w:fldCharType="begin"/>
                          </w:r>
                          <w:r>
                            <w:instrText xml:space="preserve">PAGE "page number"</w:instrText>
                          </w:r>
                          <w:r>
                            <w:fldChar w:fldCharType="separate"/>
                          </w:r>
                          <w:r>
                            <w:t>page number</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jc w:val="left"/>
                    </w:pPr>
                    <w:r>
                      <w:fldChar w:fldCharType="begin"/>
                    </w:r>
                    <w:r>
                      <w:instrText xml:space="preserve">PAGE "page number"</w:instrText>
                    </w:r>
                    <w:r>
                      <w:fldChar w:fldCharType="separate"/>
                    </w:r>
                    <w:r>
                      <w:t>page number</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20"/>
  <w:evenAndOddHeaders w:val="1"/>
  <w:drawingGridHorizontalSpacing w:val="120"/>
  <w:drawingGridVerticalSpacing w:val="163"/>
  <w:displayHorizontalDrawingGridEvery w:val="0"/>
  <w:displayVerticalDrawingGridEvery w:val="1"/>
  <w:compat>
    <w:spaceForUL/>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M0NmM1MWZmNGE0NzkzZWJiMzVkYzNiNDQ4OWFmYzUifQ=="/>
  </w:docVars>
  <w:rsids>
    <w:rsidRoot w:val="00000000"/>
    <w:rsid w:val="03410A5A"/>
    <w:rsid w:val="093657E7"/>
    <w:rsid w:val="1640483E"/>
    <w:rsid w:val="31443700"/>
    <w:rsid w:val="373F6509"/>
    <w:rsid w:val="3D0B2EFB"/>
    <w:rsid w:val="4C110213"/>
    <w:rsid w:val="5AEF4EC5"/>
    <w:rsid w:val="5D06105F"/>
    <w:rsid w:val="6FC30C0A"/>
    <w:rsid w:val="7AFA5F7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rPr>
      <w:rFonts w:ascii="Times New Roman" w:hAnsi="Times New Roman" w:eastAsia="Times New Roman" w:cs="Times New Roman"/>
      <w:sz w:val="24"/>
      <w:szCs w:val="24"/>
      <w:lang w:val="en-US" w:eastAsia="uk-UA" w:bidi="ar-SA"/>
    </w:rPr>
  </w:style>
  <w:style w:type="paragraph" w:styleId="2">
    <w:name w:val="heading 1"/>
    <w:basedOn w:val="1"/>
    <w:next w:val="1"/>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Times New Roman" w:hAnsi="Times New Roman" w:eastAsia="黑体"/>
      <w:b/>
      <w:bCs/>
      <w:sz w:val="32"/>
      <w:szCs w:val="32"/>
    </w:rPr>
  </w:style>
  <w:style w:type="paragraph" w:styleId="4">
    <w:name w:val="heading 3"/>
    <w:basedOn w:val="1"/>
    <w:next w:val="1"/>
    <w:qFormat/>
    <w:uiPriority w:val="0"/>
    <w:pPr>
      <w:keepNext/>
      <w:keepLines/>
      <w:spacing w:before="260" w:after="260" w:line="415" w:lineRule="auto"/>
      <w:outlineLvl w:val="2"/>
    </w:pPr>
    <w:rPr>
      <w:b/>
      <w:bCs/>
      <w:sz w:val="32"/>
      <w:szCs w:val="32"/>
    </w:rPr>
  </w:style>
  <w:style w:type="character" w:default="1" w:styleId="8">
    <w:name w:val="Default Paragraph Font"/>
    <w:autoRedefine/>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9">
    <w:name w:val="单元格样式22"/>
    <w:basedOn w:val="1"/>
    <w:qFormat/>
    <w:uiPriority w:val="0"/>
    <w:pPr>
      <w:spacing w:before="0" w:after="0"/>
      <w:ind w:firstLine="0"/>
      <w:jc w:val="right"/>
      <w:outlineLvl w:val="9"/>
    </w:pPr>
    <w:rPr>
      <w:rFonts w:ascii="方正小标宋_GBK" w:eastAsia="方正小标宋_GBK" w:cs="方正小标宋_GBK"/>
      <w:sz w:val="24"/>
    </w:rPr>
  </w:style>
  <w:style w:type="paragraph" w:customStyle="1" w:styleId="10">
    <w:name w:val="单元格样式21"/>
    <w:basedOn w:val="1"/>
    <w:qFormat/>
    <w:uiPriority w:val="0"/>
    <w:pPr>
      <w:spacing w:before="0" w:after="0"/>
      <w:ind w:firstLine="0"/>
      <w:jc w:val="center"/>
      <w:outlineLvl w:val="9"/>
    </w:pPr>
    <w:rPr>
      <w:rFonts w:ascii="方正小标宋_GBK" w:eastAsia="方正小标宋_GBK" w:cs="方正小标宋_GBK"/>
      <w:sz w:val="24"/>
    </w:rPr>
  </w:style>
  <w:style w:type="paragraph" w:customStyle="1" w:styleId="11">
    <w:name w:val="单元格样式20"/>
    <w:basedOn w:val="1"/>
    <w:qFormat/>
    <w:uiPriority w:val="0"/>
    <w:pPr>
      <w:spacing w:before="0" w:after="0"/>
      <w:ind w:firstLine="0"/>
      <w:jc w:val="left"/>
      <w:outlineLvl w:val="9"/>
    </w:pPr>
    <w:rPr>
      <w:rFonts w:ascii="方正小标宋_GBK" w:eastAsia="方正小标宋_GBK" w:cs="方正小标宋_GBK"/>
      <w:sz w:val="24"/>
    </w:rPr>
  </w:style>
  <w:style w:type="paragraph" w:customStyle="1" w:styleId="12">
    <w:name w:val="单元格样式1"/>
    <w:basedOn w:val="1"/>
    <w:qFormat/>
    <w:uiPriority w:val="0"/>
    <w:pPr>
      <w:spacing w:before="0" w:after="0"/>
      <w:ind w:firstLine="0"/>
      <w:jc w:val="center"/>
      <w:outlineLvl w:val="9"/>
    </w:pPr>
    <w:rPr>
      <w:rFonts w:ascii="方正书宋_GBK" w:eastAsia="方正书宋_GBK" w:cs="方正书宋_GBK"/>
      <w:b/>
      <w:sz w:val="21"/>
    </w:rPr>
  </w:style>
  <w:style w:type="paragraph" w:customStyle="1" w:styleId="13">
    <w:name w:val="单元格样式4"/>
    <w:basedOn w:val="1"/>
    <w:qFormat/>
    <w:uiPriority w:val="0"/>
    <w:pPr>
      <w:spacing w:before="0" w:after="0"/>
      <w:ind w:firstLine="0"/>
      <w:jc w:val="right"/>
      <w:outlineLvl w:val="9"/>
    </w:pPr>
    <w:rPr>
      <w:rFonts w:ascii="方正书宋_GBK" w:eastAsia="方正书宋_GBK" w:cs="方正书宋_GBK"/>
      <w:sz w:val="21"/>
    </w:rPr>
  </w:style>
  <w:style w:type="paragraph" w:customStyle="1" w:styleId="14">
    <w:name w:val="单元格样式2"/>
    <w:basedOn w:val="1"/>
    <w:qFormat/>
    <w:uiPriority w:val="0"/>
    <w:pPr>
      <w:spacing w:before="0" w:after="0"/>
      <w:ind w:firstLine="0"/>
      <w:jc w:val="left"/>
      <w:outlineLvl w:val="9"/>
    </w:pPr>
    <w:rPr>
      <w:rFonts w:ascii="方正书宋_GBK" w:eastAsia="方正书宋_GBK" w:cs="方正书宋_GBK"/>
      <w:sz w:val="21"/>
    </w:rPr>
  </w:style>
  <w:style w:type="paragraph" w:customStyle="1" w:styleId="15">
    <w:name w:val="单元格样式3"/>
    <w:basedOn w:val="1"/>
    <w:autoRedefine/>
    <w:qFormat/>
    <w:uiPriority w:val="0"/>
    <w:pPr>
      <w:spacing w:before="0" w:after="0"/>
      <w:ind w:firstLine="0"/>
      <w:jc w:val="center"/>
      <w:outlineLvl w:val="9"/>
    </w:pPr>
    <w:rPr>
      <w:rFonts w:ascii="方正书宋_GBK" w:eastAsia="方正书宋_GBK" w:cs="方正书宋_GBK"/>
      <w:sz w:val="21"/>
    </w:rPr>
  </w:style>
  <w:style w:type="paragraph" w:customStyle="1" w:styleId="16">
    <w:name w:val="单元格样式6"/>
    <w:basedOn w:val="1"/>
    <w:qFormat/>
    <w:uiPriority w:val="0"/>
    <w:pPr>
      <w:spacing w:before="0" w:after="0"/>
      <w:ind w:firstLine="0"/>
      <w:jc w:val="center"/>
      <w:outlineLvl w:val="9"/>
    </w:pPr>
    <w:rPr>
      <w:rFonts w:ascii="方正书宋_GBK" w:eastAsia="方正书宋_GBK" w:cs="方正书宋_GBK"/>
      <w:b/>
      <w:sz w:val="21"/>
    </w:rPr>
  </w:style>
  <w:style w:type="paragraph" w:customStyle="1" w:styleId="17">
    <w:name w:val="单元格样式7"/>
    <w:basedOn w:val="1"/>
    <w:autoRedefine/>
    <w:qFormat/>
    <w:uiPriority w:val="0"/>
    <w:pPr>
      <w:spacing w:before="0" w:after="0"/>
      <w:ind w:firstLine="0"/>
      <w:jc w:val="right"/>
      <w:outlineLvl w:val="9"/>
    </w:pPr>
    <w:rPr>
      <w:rFonts w:ascii="方正书宋_GBK" w:eastAsia="方正书宋_GBK" w:cs="方正书宋_GBK"/>
      <w:b/>
      <w:sz w:val="21"/>
    </w:rPr>
  </w:style>
  <w:style w:type="paragraph" w:customStyle="1" w:styleId="18">
    <w:name w:val="单元格样式5"/>
    <w:basedOn w:val="1"/>
    <w:qFormat/>
    <w:uiPriority w:val="0"/>
    <w:pPr>
      <w:spacing w:before="0" w:after="0"/>
      <w:ind w:firstLine="0"/>
      <w:jc w:val="left"/>
      <w:outlineLvl w:val="9"/>
    </w:pPr>
    <w:rPr>
      <w:rFonts w:ascii="方正书宋_GBK" w:eastAsia="方正书宋_GBK" w:cs="方正书宋_GBK"/>
      <w:b/>
      <w:sz w:val="21"/>
    </w:rPr>
  </w:style>
  <w:style w:type="paragraph" w:customStyle="1" w:styleId="19">
    <w:name w:val="插入文本样式-插入部门职责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预算安排的总体情况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机关运行经费安排情况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总体目标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实现年度发展规划目标的保障措施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单元格样式23"/>
    <w:basedOn w:val="1"/>
    <w:autoRedefine/>
    <w:qFormat/>
    <w:uiPriority w:val="0"/>
    <w:pPr>
      <w:spacing w:before="0" w:after="0"/>
      <w:ind w:firstLine="0"/>
      <w:jc w:val="right"/>
      <w:outlineLvl w:val="9"/>
    </w:pPr>
    <w:rPr>
      <w:rFonts w:ascii="方正书宋_GBK" w:eastAsia="方正书宋_GBK" w:cs="方正书宋_GBK"/>
      <w:sz w:val="24"/>
    </w:rPr>
  </w:style>
  <w:style w:type="paragraph" w:customStyle="1" w:styleId="27">
    <w:name w:val="插入文本样式-插入单位职责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8">
    <w:name w:val="插入文本样式-插入预算公开单位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9">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0">
    <w:name w:val="插入文本样式-插入预算公开单位财政拨款三公经费预算情况及增减变化原因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1">
    <w:name w:val="TOC 2"/>
    <w:basedOn w:val="1"/>
    <w:qFormat/>
    <w:uiPriority w:val="0"/>
    <w:pPr>
      <w:ind w:left="240"/>
    </w:pPr>
  </w:style>
  <w:style w:type="paragraph" w:customStyle="1" w:styleId="32">
    <w:name w:val="TOC 3"/>
    <w:basedOn w:val="1"/>
    <w:autoRedefine/>
    <w:qFormat/>
    <w:uiPriority w:val="0"/>
    <w:pPr>
      <w:ind w:left="480"/>
    </w:pPr>
  </w:style>
  <w:style w:type="paragraph" w:customStyle="1" w:styleId="33">
    <w:name w:val="TOC 4"/>
    <w:basedOn w:val="1"/>
    <w:qFormat/>
    <w:uiPriority w:val="0"/>
    <w:pPr>
      <w:ind w:left="720"/>
    </w:pPr>
  </w:style>
  <w:style w:type="paragraph" w:customStyle="1" w:styleId="34">
    <w:name w:val="TOC 1"/>
    <w:basedOn w:val="1"/>
    <w:autoRedefine/>
    <w:qFormat/>
    <w:uiPriority w:val="0"/>
    <w:pPr>
      <w:spacing w:before="120" w:line="240" w:lineRule="auto"/>
      <w:ind w:firstLine="560"/>
    </w:pPr>
    <w:rPr>
      <w:rFonts w:ascii="Times New Roman" w:hAnsi="Times New Roman" w:eastAsia="方正仿宋_GBK" w:cs="Times New Roman"/>
      <w:color w:val="000000"/>
      <w:sz w:val="28"/>
      <w:lang w:val="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24</Pages>
  <Words>6433</Words>
  <Characters>7672</Characters>
  <Lines>3042</Lines>
  <Paragraphs>1808</Paragraphs>
  <TotalTime>1</TotalTime>
  <ScaleCrop>false</ScaleCrop>
  <LinksUpToDate>false</LinksUpToDate>
  <CharactersWithSpaces>7829</CharactersWithSpaces>
  <Application>WPS Office_12.1.0.16120_F1E327BC-269C-435d-A152-05C5408002CA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2022-04-22T08:54:00Z</dcterms:created>
  <dc:creator>Lenovo</dc:creator>
  <cp:lastModifiedBy>Administrator</cp:lastModifiedBy>
  <dcterms:modified xsi:type="dcterms:W3CDTF">2024-01-11T02:50:51Z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1B6E83B074B5473CA7757507869B1DEA_13</vt:lpwstr>
  </property>
</Properties>
</file>