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cs="宋体"/>
          <w:b/>
          <w:bCs/>
          <w:sz w:val="44"/>
          <w:szCs w:val="44"/>
          <w:lang w:eastAsia="zh-CN"/>
        </w:rPr>
      </w:pPr>
      <w:r>
        <w:rPr>
          <w:rFonts w:hint="eastAsia" w:ascii="宋体" w:hAnsi="宋体" w:cs="宋体"/>
          <w:b/>
          <w:bCs/>
          <w:sz w:val="44"/>
          <w:szCs w:val="44"/>
          <w:lang w:eastAsia="zh-CN"/>
        </w:rPr>
        <w:t>高阳县教育和体育局</w:t>
      </w:r>
      <w:r>
        <w:rPr>
          <w:rFonts w:hint="eastAsia" w:ascii="宋体" w:hAnsi="宋体" w:cs="宋体"/>
          <w:b/>
          <w:bCs/>
          <w:sz w:val="44"/>
          <w:szCs w:val="44"/>
        </w:rPr>
        <w:t>2022年</w:t>
      </w:r>
      <w:r>
        <w:rPr>
          <w:rFonts w:hint="eastAsia" w:ascii="宋体" w:hAnsi="宋体" w:cs="宋体"/>
          <w:b/>
          <w:bCs/>
          <w:sz w:val="44"/>
          <w:szCs w:val="44"/>
          <w:lang w:eastAsia="zh-CN"/>
        </w:rPr>
        <w:t>度法治建设</w:t>
      </w:r>
    </w:p>
    <w:p>
      <w:pPr>
        <w:spacing w:line="520" w:lineRule="exact"/>
        <w:jc w:val="center"/>
        <w:rPr>
          <w:rFonts w:ascii="宋体" w:hAnsi="宋体" w:cs="宋体"/>
          <w:b/>
          <w:bCs/>
          <w:sz w:val="44"/>
          <w:szCs w:val="44"/>
        </w:rPr>
      </w:pPr>
      <w:r>
        <w:rPr>
          <w:rFonts w:hint="eastAsia" w:ascii="宋体" w:hAnsi="宋体" w:cs="宋体"/>
          <w:b/>
          <w:bCs/>
          <w:sz w:val="44"/>
          <w:szCs w:val="44"/>
        </w:rPr>
        <w:t>工作总结</w:t>
      </w:r>
    </w:p>
    <w:p>
      <w:pPr>
        <w:spacing w:line="520" w:lineRule="exact"/>
        <w:ind w:firstLine="643" w:firstLineChars="200"/>
        <w:rPr>
          <w:rFonts w:ascii="仿宋" w:hAnsi="仿宋" w:eastAsia="仿宋" w:cs="仿宋"/>
          <w:b/>
          <w:color w:val="000000"/>
          <w:kern w:val="0"/>
          <w:sz w:val="32"/>
          <w:szCs w:val="32"/>
        </w:rPr>
      </w:pPr>
      <w:bookmarkStart w:id="0" w:name="_GoBack"/>
      <w:bookmarkEnd w:id="0"/>
    </w:p>
    <w:p>
      <w:pPr>
        <w:spacing w:line="520" w:lineRule="exact"/>
        <w:ind w:firstLine="643" w:firstLineChars="200"/>
        <w:rPr>
          <w:rFonts w:ascii="仿宋" w:hAnsi="仿宋" w:eastAsia="仿宋" w:cs="仿宋"/>
          <w:b/>
          <w:sz w:val="32"/>
          <w:szCs w:val="32"/>
        </w:rPr>
      </w:pPr>
      <w:r>
        <w:rPr>
          <w:rFonts w:hint="eastAsia" w:ascii="仿宋" w:hAnsi="仿宋" w:eastAsia="仿宋" w:cs="仿宋"/>
          <w:b/>
          <w:color w:val="000000"/>
          <w:kern w:val="0"/>
          <w:sz w:val="32"/>
          <w:szCs w:val="32"/>
        </w:rPr>
        <w:t>一、普法工作</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为深入实施“八五”普法计划，结合高阳县教育系统实际，采取多种形式开展法制宣传教育活动，深入推进普法活动落实落地。</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1、在全县教职工中开展了</w:t>
      </w:r>
      <w:r>
        <w:rPr>
          <w:rFonts w:hint="eastAsia" w:ascii="仿宋" w:hAnsi="仿宋" w:eastAsia="仿宋" w:cs="仿宋"/>
          <w:bCs/>
          <w:color w:val="424242"/>
          <w:sz w:val="32"/>
          <w:szCs w:val="32"/>
          <w:shd w:val="clear" w:color="auto" w:fill="FFFFFF"/>
          <w:lang w:eastAsia="zh-CN"/>
        </w:rPr>
        <w:t>《中华人民共和国未成年人保护法》</w:t>
      </w:r>
      <w:r>
        <w:rPr>
          <w:rFonts w:hint="eastAsia" w:ascii="仿宋" w:hAnsi="仿宋" w:eastAsia="仿宋" w:cs="仿宋"/>
          <w:bCs/>
          <w:color w:val="424242"/>
          <w:sz w:val="32"/>
          <w:szCs w:val="32"/>
          <w:shd w:val="clear" w:color="auto" w:fill="FFFFFF"/>
        </w:rPr>
        <w:t>、《学生伤害事故处理办法》</w:t>
      </w:r>
      <w:r>
        <w:rPr>
          <w:rFonts w:hint="eastAsia" w:ascii="仿宋" w:hAnsi="仿宋" w:eastAsia="仿宋" w:cs="仿宋"/>
          <w:bCs/>
          <w:color w:val="424242"/>
          <w:sz w:val="32"/>
          <w:szCs w:val="32"/>
          <w:shd w:val="clear" w:color="auto" w:fill="FFFFFF"/>
          <w:lang w:eastAsia="zh-CN"/>
        </w:rPr>
        <w:t>《中华人民共和国教师法》《中华人民共和国预防未成年人犯罪法》</w:t>
      </w:r>
      <w:r>
        <w:rPr>
          <w:rFonts w:hint="eastAsia" w:ascii="仿宋" w:hAnsi="仿宋" w:eastAsia="仿宋" w:cs="仿宋"/>
          <w:bCs/>
          <w:color w:val="424242"/>
          <w:sz w:val="32"/>
          <w:szCs w:val="32"/>
          <w:shd w:val="clear" w:color="auto" w:fill="FFFFFF"/>
        </w:rPr>
        <w:t>、</w:t>
      </w:r>
      <w:r>
        <w:rPr>
          <w:rFonts w:hint="eastAsia" w:ascii="仿宋" w:hAnsi="仿宋" w:eastAsia="仿宋" w:cs="仿宋"/>
          <w:bCs/>
          <w:color w:val="424242"/>
          <w:sz w:val="32"/>
          <w:szCs w:val="32"/>
          <w:shd w:val="clear" w:color="auto" w:fill="FFFFFF"/>
          <w:lang w:eastAsia="zh-CN"/>
        </w:rPr>
        <w:t>《中华人民共和国家庭教育促进法》《中华人民共和国行政诉讼法》《中华人民共和国民法典》</w:t>
      </w:r>
      <w:r>
        <w:rPr>
          <w:rFonts w:hint="eastAsia" w:ascii="仿宋" w:hAnsi="仿宋" w:eastAsia="仿宋" w:cs="仿宋"/>
          <w:bCs/>
          <w:color w:val="424242"/>
          <w:sz w:val="32"/>
          <w:szCs w:val="32"/>
          <w:shd w:val="clear" w:color="auto" w:fill="FFFFFF"/>
        </w:rPr>
        <w:t>等法律法规的宣传教育，提高了全县教职工依法执教的水平。</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2、制定2022年教育系统“每月一主题”普法计划，依托重要节假日及开学第一课，开展国家安全教育、家庭教育促进法宣传教育、宪法教育等主题活动，并根据各个不同年龄阶段的特点，开展不同层次的常规教育和法规教育：对小学生进行行为规范教育以及普及基本的政治、法律常识，开展社会道德教育；对初中生主要进行法律常识、公民的义务和权利、民主与法制、防毒禁毒等教育；对高中生主要进行社会主义民主法制、自由与纪律、公民权利与义务、国防法律常识等教育。强化价值引领、立德树人，旨在通过有的放矢的法治宣传教育，增强学生的遵纪守法意识，今年以来全县教育系统未发生违法犯罪事件。</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3、成功组织举办了保南赛区第七届全国学生“学宪法讲宪法”演讲比赛暨法治知识竞赛，推选六名学生代表参加市级比赛。为推进宪法学习，9月起，发动广大中小学生积极参与其中宪法小卫士等活动，帮助青少年进一步普及了宪法知识，弘扬了宪法精神。</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4、开展了校园反诈骗宣传月活动，发放《致学生家长的一封信》，做到学生人手一份，发放率100%。向家长宣传防范知识，发挥了一个孩子带动一个家庭、一个家庭影响周围一群人的宣传辐射作用，进一步提高了社会大众的防范意识。联合公检法系统开展反诈宣传讲座、反诈主题班会、张贴标语、及微信家长群发送反诈知识、典型案例等多种形式对教师、学生及其家长进行防范电信诈骗宣传教育活动。</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形式多样的法治宣传教育工作的开展，进一步提升了师生的法律素养，规范了学校的办学行为，营造了法制教育氛围，增强了法制教育成效。</w:t>
      </w:r>
    </w:p>
    <w:p>
      <w:pPr>
        <w:shd w:val="solid" w:color="FFFFFF" w:fill="auto"/>
        <w:autoSpaceDN w:val="0"/>
        <w:spacing w:line="520" w:lineRule="exact"/>
        <w:ind w:firstLine="643" w:firstLineChars="200"/>
        <w:rPr>
          <w:rFonts w:ascii="仿宋" w:hAnsi="仿宋" w:eastAsia="仿宋" w:cs="仿宋"/>
          <w:b/>
          <w:color w:val="424242"/>
          <w:sz w:val="32"/>
          <w:szCs w:val="32"/>
          <w:shd w:val="clear" w:color="auto" w:fill="FFFFFF"/>
        </w:rPr>
      </w:pPr>
      <w:r>
        <w:rPr>
          <w:rFonts w:hint="eastAsia" w:ascii="仿宋" w:hAnsi="仿宋" w:eastAsia="仿宋" w:cs="仿宋"/>
          <w:b/>
          <w:color w:val="424242"/>
          <w:sz w:val="32"/>
          <w:szCs w:val="32"/>
          <w:shd w:val="clear" w:color="auto" w:fill="FFFFFF"/>
        </w:rPr>
        <w:t>二、防范校园欺凌工作</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今年是我县创新教育发展的打基础阶段，为切实防止学生欺凌和暴力事件的发生,把校园建设成最安全、最阳光的地方，办好人民满意的教育，我局出台了《高阳县防范中小学生欺凌专项治理行动工作方案》，联合十一部门印发《关于进一步加强中小学生欺凌综合治理工作的通知》，加强对校园欺凌事件的预防和处理，在全县中小学开展了一系列校园欺凌整治工作：</w:t>
      </w:r>
    </w:p>
    <w:p>
      <w:pPr>
        <w:shd w:val="solid" w:color="FFFFFF" w:fill="auto"/>
        <w:autoSpaceDN w:val="0"/>
        <w:spacing w:line="520" w:lineRule="exact"/>
        <w:ind w:firstLine="640" w:firstLineChars="200"/>
        <w:rPr>
          <w:rFonts w:ascii="仿宋" w:hAnsi="仿宋" w:eastAsia="仿宋" w:cs="仿宋"/>
          <w:bCs/>
          <w:color w:val="424242"/>
          <w:sz w:val="32"/>
          <w:szCs w:val="32"/>
          <w:shd w:val="clear" w:color="auto" w:fill="FFFFFF"/>
        </w:rPr>
      </w:pPr>
      <w:r>
        <w:rPr>
          <w:rFonts w:hint="eastAsia" w:ascii="仿宋" w:hAnsi="仿宋" w:eastAsia="仿宋" w:cs="仿宋"/>
          <w:bCs/>
          <w:color w:val="424242"/>
          <w:sz w:val="32"/>
          <w:szCs w:val="32"/>
          <w:shd w:val="clear" w:color="auto" w:fill="FFFFFF"/>
        </w:rPr>
        <w:t>1、完善制度。各学校建立了以校长为组长的校园欺凌专项治理行动工作领导小组。明确了机构负责人和具体联系人。同时成立了相应的校园欺凌调处委员会，加强中小学生欺凌综合治理。</w:t>
      </w:r>
    </w:p>
    <w:p>
      <w:pPr>
        <w:shd w:val="solid" w:color="FFFFFF" w:fill="auto"/>
        <w:autoSpaceDN w:val="0"/>
        <w:spacing w:line="520" w:lineRule="exact"/>
        <w:ind w:firstLine="640" w:firstLineChars="200"/>
        <w:rPr>
          <w:rFonts w:ascii="仿宋" w:hAnsi="仿宋" w:eastAsia="仿宋" w:cs="仿宋"/>
          <w:bCs/>
          <w:color w:val="000000"/>
          <w:sz w:val="32"/>
          <w:szCs w:val="32"/>
          <w:shd w:val="clear" w:color="auto" w:fill="FFFFFF"/>
        </w:rPr>
      </w:pPr>
      <w:r>
        <w:rPr>
          <w:rFonts w:hint="eastAsia" w:ascii="仿宋" w:hAnsi="仿宋" w:eastAsia="仿宋" w:cs="仿宋"/>
          <w:bCs/>
          <w:color w:val="424242"/>
          <w:sz w:val="32"/>
          <w:szCs w:val="32"/>
          <w:shd w:val="clear" w:color="auto" w:fill="FFFFFF"/>
        </w:rPr>
        <w:t>2、加强预防。各学校重视校园欺凌治理的人防、物防和技防建设，全县所有学校及时更新和维护校园监控设备，做到校园监控全覆盖；利用心理咨询室开展学生心理健康咨询和疏导百余次；公布了学生救助或校园欺凌治理的电话号码并明确了负责人；对管制刀具等危险品进行了清查；主动排查欺凌线索、密切关注学生情绪变化、及时发现化解学生间的矛</w:t>
      </w:r>
      <w:r>
        <w:rPr>
          <w:rFonts w:hint="eastAsia" w:ascii="仿宋" w:hAnsi="仿宋" w:eastAsia="仿宋" w:cs="仿宋"/>
          <w:bCs/>
          <w:color w:val="000000"/>
          <w:sz w:val="32"/>
          <w:szCs w:val="32"/>
          <w:shd w:val="clear" w:color="auto" w:fill="FFFFFF"/>
        </w:rPr>
        <w:t>盾纠纷，防患于未然。</w:t>
      </w:r>
    </w:p>
    <w:p>
      <w:pPr>
        <w:shd w:val="solid" w:color="FFFFFF" w:fill="auto"/>
        <w:autoSpaceDN w:val="0"/>
        <w:spacing w:line="520" w:lineRule="exact"/>
        <w:ind w:firstLine="640" w:firstLineChars="200"/>
        <w:rPr>
          <w:rFonts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3、开展教育。认真制定“每月一主题”法治教育工作计划，推进法律进校园；利用</w:t>
      </w:r>
      <w:r>
        <w:rPr>
          <w:rFonts w:hint="eastAsia" w:ascii="仿宋" w:hAnsi="仿宋" w:eastAsia="仿宋" w:cs="仿宋"/>
          <w:bCs/>
          <w:color w:val="191919"/>
          <w:sz w:val="32"/>
          <w:szCs w:val="32"/>
          <w:shd w:val="clear" w:color="auto" w:fill="FFFFFF"/>
        </w:rPr>
        <w:t>班（团队）会</w:t>
      </w:r>
      <w:r>
        <w:rPr>
          <w:rFonts w:hint="eastAsia" w:ascii="仿宋" w:hAnsi="仿宋" w:eastAsia="仿宋" w:cs="仿宋"/>
          <w:bCs/>
          <w:color w:val="000000"/>
          <w:sz w:val="32"/>
          <w:szCs w:val="32"/>
          <w:shd w:val="clear" w:color="auto" w:fill="FFFFFF"/>
        </w:rPr>
        <w:t>、升旗仪式、道德与法治课、宣传板报等一切教育阵地，加强对学生的法治教育工作，引导学生建立融洽的同学关系。培养学生的合作意识，规则意识，增强学生的自我管理能力。</w:t>
      </w:r>
    </w:p>
    <w:p>
      <w:pPr>
        <w:shd w:val="solid" w:color="FFFFFF" w:fill="auto"/>
        <w:autoSpaceDN w:val="0"/>
        <w:spacing w:line="520" w:lineRule="exact"/>
        <w:ind w:firstLine="640" w:firstLineChars="200"/>
        <w:rPr>
          <w:rFonts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4、家校沟通。通过微信公众号发布防范校园欺凌注意事项，利用班级微信群与家长沟通，及时发现学生思想变化，及早化解校园欺凌隐患。</w:t>
      </w:r>
    </w:p>
    <w:p>
      <w:pPr>
        <w:numPr>
          <w:ilvl w:val="0"/>
          <w:numId w:val="1"/>
        </w:numPr>
        <w:spacing w:line="520" w:lineRule="exact"/>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rPr>
        <w:t>“双随机”工作</w:t>
      </w:r>
    </w:p>
    <w:p>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按照上级要求认真梳理我局监管事项，根据我局行政执法权力和职能变化以及职能股室人员变动对“两库一单”进行了动态调整，制定抽查计划，组织相关人员开展双随机抽查工作并及时公布抽查结果。5月组织开展了2022年度第一次内部“双随机、一公开”联合抽查工作，对三利高级中学安全监管、师德师风建设、学生资助等工作进行了联合抽查，未发现问题；8月组织开展了2022年度第二次内部“双随机、一公开”联合抽查工作，对全县县域内已成立状态的游泳场馆（按照信用风险分级从全县中低风险类别中按比例数量抽取）实地核查，未发现问题。抽查检查工作结束后，按照“谁检查、谁录入”的原则, 执法人员已及时将抽查检</w:t>
      </w:r>
      <w:r>
        <w:rPr>
          <w:rFonts w:hint="eastAsia" w:ascii="仿宋" w:hAnsi="仿宋" w:eastAsia="仿宋" w:cs="仿宋"/>
          <w:bCs/>
          <w:sz w:val="32"/>
          <w:szCs w:val="32"/>
          <w:lang w:eastAsia="zh-CN"/>
        </w:rPr>
        <w:t>查</w:t>
      </w:r>
      <w:r>
        <w:rPr>
          <w:rFonts w:hint="eastAsia" w:ascii="仿宋" w:hAnsi="仿宋" w:eastAsia="仿宋" w:cs="仿宋"/>
          <w:bCs/>
          <w:sz w:val="32"/>
          <w:szCs w:val="32"/>
        </w:rPr>
        <w:t>结果录入系统并通过国家企业信用信息公示系统对外公示。10月联合县卫健局开展全县托幼机构及校外培训机构采光抽查工作。第四季度，联合县卫健局、县市场监管局完成对县级教育领域非企业组织跨部门双随机联合抽查工作。</w:t>
      </w:r>
    </w:p>
    <w:p>
      <w:pPr>
        <w:spacing w:line="520" w:lineRule="exact"/>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rPr>
        <w:t>四、依法行政工作</w:t>
      </w:r>
    </w:p>
    <w:p>
      <w:pPr>
        <w:spacing w:line="52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加强行政执法人员培训与管理，提升行政执法队伍职业化、专业化水平，组织我局31名行政执法人员进行了网络学习培训并全部通过考试，获得行政执法人员培训合格证。结合工作实际进一步完善了三项制度（行政执法公示制度、执法全过程记录制度、重大执法决定法制审核制度），促进了教育系统严格规范公正文明执法，保障和监督教育行政机关履职尽责，优化教育发展环境，切实维护人民群众合法权益。</w:t>
      </w:r>
    </w:p>
    <w:p>
      <w:pPr>
        <w:widowControl/>
        <w:spacing w:line="520" w:lineRule="exact"/>
        <w:ind w:firstLine="643" w:firstLineChars="200"/>
        <w:rPr>
          <w:rFonts w:ascii="仿宋" w:hAnsi="仿宋" w:eastAsia="仿宋" w:cs="仿宋"/>
          <w:b/>
          <w:color w:val="2B2B2B"/>
          <w:sz w:val="32"/>
          <w:szCs w:val="32"/>
        </w:rPr>
      </w:pPr>
      <w:r>
        <w:rPr>
          <w:rFonts w:hint="eastAsia" w:ascii="仿宋" w:hAnsi="仿宋" w:eastAsia="仿宋" w:cs="仿宋"/>
          <w:b/>
          <w:color w:val="2B2B2B"/>
          <w:sz w:val="32"/>
          <w:szCs w:val="32"/>
        </w:rPr>
        <w:t>五、政务服务工作</w:t>
      </w:r>
    </w:p>
    <w:p>
      <w:pPr>
        <w:widowControl/>
        <w:spacing w:line="520" w:lineRule="exact"/>
        <w:ind w:firstLine="640" w:firstLineChars="200"/>
        <w:rPr>
          <w:rFonts w:hint="eastAsia" w:ascii="仿宋" w:hAnsi="仿宋" w:eastAsia="仿宋" w:cs="仿宋"/>
          <w:b/>
          <w:color w:val="2B2B2B"/>
          <w:sz w:val="32"/>
          <w:szCs w:val="32"/>
          <w:lang w:eastAsia="zh-CN"/>
        </w:rPr>
      </w:pPr>
      <w:r>
        <w:rPr>
          <w:rFonts w:hint="eastAsia" w:ascii="仿宋" w:hAnsi="仿宋" w:eastAsia="仿宋" w:cs="仿宋"/>
          <w:bCs/>
          <w:color w:val="000000"/>
          <w:kern w:val="0"/>
          <w:sz w:val="32"/>
          <w:szCs w:val="32"/>
        </w:rPr>
        <w:t>为推进</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互联网＋政务服</w:t>
      </w:r>
      <w:r>
        <w:rPr>
          <w:rFonts w:hint="eastAsia" w:ascii="仿宋" w:hAnsi="仿宋" w:eastAsia="仿宋" w:cs="仿宋"/>
          <w:bCs/>
          <w:color w:val="000000"/>
          <w:kern w:val="0"/>
          <w:sz w:val="32"/>
          <w:szCs w:val="32"/>
          <w:lang w:eastAsia="zh-CN"/>
        </w:rPr>
        <w:t>务”</w:t>
      </w:r>
      <w:r>
        <w:rPr>
          <w:rFonts w:hint="eastAsia" w:ascii="仿宋" w:hAnsi="仿宋" w:eastAsia="仿宋" w:cs="仿宋"/>
          <w:bCs/>
          <w:color w:val="000000"/>
          <w:kern w:val="0"/>
          <w:sz w:val="32"/>
          <w:szCs w:val="32"/>
        </w:rPr>
        <w:t>工作的开展，联合相关股室，每月在监管系统录入通用执法行为十条，并每月至少报送一条有效信息。完成电子证照的收集补录工作</w:t>
      </w:r>
      <w:r>
        <w:rPr>
          <w:rFonts w:hint="eastAsia" w:ascii="仿宋" w:hAnsi="仿宋" w:eastAsia="仿宋" w:cs="仿宋"/>
          <w:bCs/>
          <w:color w:val="000000"/>
          <w:kern w:val="0"/>
          <w:sz w:val="32"/>
          <w:szCs w:val="32"/>
          <w:lang w:eastAsia="zh-CN"/>
        </w:rPr>
        <w:t>。</w:t>
      </w:r>
    </w:p>
    <w:p>
      <w:pPr>
        <w:widowControl/>
        <w:spacing w:line="520" w:lineRule="exact"/>
        <w:ind w:firstLine="643" w:firstLineChars="200"/>
        <w:rPr>
          <w:rFonts w:ascii="仿宋" w:hAnsi="仿宋" w:eastAsia="仿宋" w:cs="仿宋"/>
          <w:b/>
          <w:color w:val="2B2B2B"/>
          <w:sz w:val="32"/>
          <w:szCs w:val="32"/>
        </w:rPr>
      </w:pPr>
      <w:r>
        <w:rPr>
          <w:rFonts w:hint="eastAsia" w:ascii="仿宋" w:hAnsi="仿宋" w:eastAsia="仿宋" w:cs="仿宋"/>
          <w:b/>
          <w:color w:val="2B2B2B"/>
          <w:sz w:val="32"/>
          <w:szCs w:val="32"/>
        </w:rPr>
        <w:t>六、防范非法集资工作</w:t>
      </w:r>
    </w:p>
    <w:p>
      <w:pPr>
        <w:widowControl/>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根据省、市、县有关要求，我局开展了防范打击非法集资宣传活动。各学校通过宣传板报、校园广播、家长微信群，微信公众号等揭示非法集资的风险性和危害性，引导和教育大家自觉抵制非法集资宣传的蛊惑；在学校内外悬挂打击非法集资的宣传条幅、发放明白纸、利用校内外电子显示屏滚动推送警示标语、营造了防范和打击非法集资的良好氛围，进一步增强广大教职工金融安全意识和依法自我保护意识。</w:t>
      </w:r>
    </w:p>
    <w:p>
      <w:pPr>
        <w:pStyle w:val="2"/>
        <w:ind w:firstLine="157" w:firstLineChars="49"/>
        <w:rPr>
          <w:rFonts w:ascii="仿宋" w:hAnsi="仿宋" w:eastAsia="仿宋" w:cs="仿宋"/>
          <w:b/>
          <w:szCs w:val="32"/>
        </w:rPr>
      </w:pPr>
      <w:r>
        <w:rPr>
          <w:rFonts w:hint="eastAsia" w:ascii="仿宋" w:hAnsi="仿宋" w:eastAsia="仿宋" w:cs="仿宋"/>
          <w:b/>
          <w:szCs w:val="32"/>
        </w:rPr>
        <w:t xml:space="preserve"> 七、防范宗教向校园传播渗透工作</w:t>
      </w:r>
    </w:p>
    <w:p>
      <w:pPr>
        <w:pStyle w:val="2"/>
        <w:ind w:firstLine="640"/>
        <w:rPr>
          <w:rFonts w:ascii="仿宋_GB2312" w:hAnsi="仿宋"/>
          <w:szCs w:val="32"/>
        </w:rPr>
      </w:pPr>
      <w:r>
        <w:rPr>
          <w:rFonts w:hint="eastAsia" w:ascii="仿宋_GB2312" w:hAnsi="仿宋"/>
          <w:szCs w:val="32"/>
        </w:rPr>
        <w:t>落实省委教育工委、市委统战部、市委教育工委关于深化宗教领域专项整治和系列治理等一系列决策部署，全面开展中小学、幼儿园宗教传播渗透活动排查治理工作，积极协调统战、民宗、公安等相关部门联防联治，坚持教育与宗教相分离原则，对全县108所学校和经审批的36所文化教育类校外培训机构全覆盖、拉网式排查。尤其对教材教辅、校园内部环境、社团组织、校园网络媒体、师生网上传教活动等重点领域进行了排查。我县未发现宗教问题向校园渗透情况发生。</w:t>
      </w:r>
    </w:p>
    <w:p>
      <w:pPr>
        <w:widowControl/>
        <w:spacing w:line="560" w:lineRule="exact"/>
        <w:ind w:firstLine="643" w:firstLineChars="200"/>
        <w:rPr>
          <w:rFonts w:ascii="黑体" w:hAnsi="黑体" w:eastAsia="黑体" w:cs="黑体"/>
          <w:bCs/>
          <w:color w:val="000000"/>
          <w:kern w:val="0"/>
          <w:sz w:val="32"/>
          <w:szCs w:val="32"/>
        </w:rPr>
      </w:pPr>
      <w:r>
        <w:rPr>
          <w:rFonts w:hint="eastAsia" w:ascii="仿宋_GB2312" w:hAnsi="仿宋"/>
          <w:b/>
          <w:bCs/>
          <w:sz w:val="32"/>
          <w:szCs w:val="32"/>
        </w:rPr>
        <w:t>八、</w:t>
      </w:r>
      <w:r>
        <w:rPr>
          <w:rFonts w:hint="eastAsia" w:ascii="黑体" w:hAnsi="黑体" w:eastAsia="黑体" w:cs="黑体"/>
          <w:bCs/>
          <w:color w:val="000000"/>
          <w:kern w:val="0"/>
          <w:sz w:val="32"/>
          <w:szCs w:val="32"/>
        </w:rPr>
        <w:t>保险工作</w:t>
      </w:r>
    </w:p>
    <w:p>
      <w:pPr>
        <w:widowControl/>
        <w:spacing w:line="560" w:lineRule="exact"/>
        <w:ind w:firstLine="640" w:firstLineChars="200"/>
        <w:rPr>
          <w:rFonts w:ascii="仿宋_GB2312" w:hAnsi="宋体" w:eastAsia="仿宋_GB2312" w:cs="宋体"/>
          <w:b w:val="0"/>
          <w:bCs w:val="0"/>
          <w:color w:val="000000"/>
          <w:kern w:val="0"/>
          <w:sz w:val="32"/>
          <w:szCs w:val="32"/>
        </w:rPr>
      </w:pPr>
      <w:r>
        <w:rPr>
          <w:rFonts w:hint="eastAsia" w:ascii="仿宋_GB2312" w:hAnsi="宋体" w:eastAsia="仿宋_GB2312" w:cs="宋体"/>
          <w:b w:val="0"/>
          <w:bCs w:val="0"/>
          <w:color w:val="000000"/>
          <w:kern w:val="0"/>
          <w:sz w:val="32"/>
          <w:szCs w:val="32"/>
        </w:rPr>
        <w:t>按照市教育局要求，协调学校、承保公司完成2022-2023年度教职工保障险、校方责任险衔接续保工作：</w:t>
      </w:r>
      <w:r>
        <w:rPr>
          <w:rFonts w:hint="eastAsia" w:ascii="仿宋_GB2312" w:hAnsi="宋体" w:eastAsia="仿宋_GB2312" w:cs="宋体"/>
          <w:b w:val="0"/>
          <w:bCs w:val="0"/>
          <w:color w:val="000000"/>
          <w:kern w:val="0"/>
          <w:sz w:val="32"/>
          <w:szCs w:val="32"/>
          <w:lang w:eastAsia="zh-CN"/>
        </w:rPr>
        <w:t>教职工</w:t>
      </w:r>
      <w:r>
        <w:rPr>
          <w:rFonts w:hint="eastAsia" w:ascii="仿宋_GB2312" w:hAnsi="宋体" w:eastAsia="仿宋_GB2312" w:cs="宋体"/>
          <w:b w:val="0"/>
          <w:bCs w:val="0"/>
          <w:color w:val="auto"/>
          <w:kern w:val="0"/>
          <w:sz w:val="32"/>
          <w:szCs w:val="32"/>
        </w:rPr>
        <w:t>承保人数5654人</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000000"/>
          <w:kern w:val="0"/>
          <w:sz w:val="32"/>
          <w:szCs w:val="32"/>
        </w:rPr>
        <w:t>校方责任险</w:t>
      </w:r>
      <w:r>
        <w:rPr>
          <w:rFonts w:hint="eastAsia" w:ascii="仿宋_GB2312" w:hAnsi="宋体" w:eastAsia="仿宋_GB2312" w:cs="宋体"/>
          <w:b w:val="0"/>
          <w:bCs w:val="0"/>
          <w:color w:val="000000"/>
          <w:kern w:val="0"/>
          <w:sz w:val="32"/>
          <w:szCs w:val="32"/>
          <w:lang w:eastAsia="zh-CN"/>
        </w:rPr>
        <w:t>参保</w:t>
      </w:r>
      <w:r>
        <w:rPr>
          <w:rFonts w:hint="eastAsia" w:ascii="仿宋_GB2312" w:hAnsi="宋体" w:eastAsia="仿宋_GB2312" w:cs="宋体"/>
          <w:b w:val="0"/>
          <w:bCs w:val="0"/>
          <w:color w:val="auto"/>
          <w:kern w:val="0"/>
          <w:sz w:val="32"/>
          <w:szCs w:val="32"/>
        </w:rPr>
        <w:t>人数65539人</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000000"/>
          <w:kern w:val="0"/>
          <w:sz w:val="32"/>
          <w:szCs w:val="32"/>
        </w:rPr>
        <w:t>做到了应保尽保</w:t>
      </w:r>
      <w:r>
        <w:rPr>
          <w:rFonts w:hint="eastAsia" w:ascii="仿宋_GB2312" w:hAnsi="宋体" w:eastAsia="仿宋_GB2312" w:cs="宋体"/>
          <w:b w:val="0"/>
          <w:bCs w:val="0"/>
          <w:color w:val="000000"/>
          <w:kern w:val="0"/>
          <w:sz w:val="32"/>
          <w:szCs w:val="32"/>
          <w:lang w:eastAsia="zh-CN"/>
        </w:rPr>
        <w:t>，应赔尽赔</w:t>
      </w:r>
      <w:r>
        <w:rPr>
          <w:rFonts w:hint="eastAsia" w:ascii="仿宋_GB2312" w:hAnsi="宋体" w:eastAsia="仿宋_GB2312" w:cs="宋体"/>
          <w:b w:val="0"/>
          <w:bCs w:val="0"/>
          <w:color w:val="000000"/>
          <w:kern w:val="0"/>
          <w:sz w:val="32"/>
          <w:szCs w:val="32"/>
        </w:rPr>
        <w:t>。</w:t>
      </w:r>
    </w:p>
    <w:p>
      <w:pPr>
        <w:widowControl/>
        <w:spacing w:line="520" w:lineRule="exact"/>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rPr>
        <w:t>八、信访维稳工作</w:t>
      </w:r>
    </w:p>
    <w:p>
      <w:pPr>
        <w:spacing w:line="52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我们始终把信访稳定工作放在首位，坚持矛盾隐患排查，坚持解决问题，把确保我县教育系统和谐稳定作为工作目标：</w:t>
      </w:r>
    </w:p>
    <w:p>
      <w:pPr>
        <w:spacing w:line="52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1、全力化解积案。以解决问题为核心，整合力量，调度攻坚，着力解决历史遗留问题。通过扎实有效的工作，切实做到诉求合理的问题解决到位、诉求无理的思想教育到位、生活困难的帮扶救助到位。</w:t>
      </w:r>
    </w:p>
    <w:p>
      <w:pPr>
        <w:spacing w:line="52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2、抓好初信初访办理。初信初访工作办好，能够有效消除重信重访后患，减少越级访问题的发生。对初信、初访和初次网上投诉，坚持第一时间受理办理，第一时间研究解决、第一时间回访，提高一次性办结率和群众满意率，最大限度避免由信转访、由网转访，由初次信访转重复信访。  </w:t>
      </w:r>
    </w:p>
    <w:p>
      <w:pPr>
        <w:spacing w:line="52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3、做好隐患排查处理。全方位开展各类矛盾隐患大排查，反复认真梳理不稳定因素。对排查出的各类隐患建立台账，全部落实责任领导和责任人员，切实做到底数清、情况准、措施明、反应快。将信访隐患化解在了萌芽状态，小事未出学校，大事未出教育系统。</w:t>
      </w:r>
    </w:p>
    <w:p>
      <w:pPr>
        <w:spacing w:line="52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2022年受理群众来信、来</w:t>
      </w:r>
      <w:r>
        <w:rPr>
          <w:rFonts w:hint="eastAsia" w:ascii="仿宋" w:hAnsi="仿宋" w:eastAsia="仿宋" w:cs="仿宋"/>
          <w:bCs/>
          <w:kern w:val="0"/>
          <w:sz w:val="32"/>
          <w:szCs w:val="32"/>
        </w:rPr>
        <w:t>访、来电111件</w:t>
      </w:r>
      <w:r>
        <w:rPr>
          <w:rFonts w:hint="eastAsia" w:ascii="仿宋" w:hAnsi="仿宋" w:eastAsia="仿宋" w:cs="仿宋"/>
          <w:bCs/>
          <w:color w:val="000000"/>
          <w:kern w:val="0"/>
          <w:sz w:val="32"/>
          <w:szCs w:val="32"/>
        </w:rPr>
        <w:t>，均及时办结，得到信访人认可。</w:t>
      </w:r>
    </w:p>
    <w:p>
      <w:pPr>
        <w:pStyle w:val="2"/>
        <w:ind w:firstLine="640"/>
        <w:jc w:val="right"/>
        <w:rPr>
          <w:rFonts w:ascii="仿宋" w:hAnsi="仿宋" w:eastAsia="仿宋" w:cs="仿宋"/>
          <w:bCs/>
          <w:color w:val="000000"/>
          <w:szCs w:val="32"/>
        </w:rPr>
      </w:pPr>
    </w:p>
    <w:p>
      <w:pPr>
        <w:pStyle w:val="2"/>
        <w:ind w:firstLine="640"/>
        <w:jc w:val="right"/>
        <w:rPr>
          <w:rFonts w:ascii="仿宋" w:hAnsi="仿宋" w:eastAsia="仿宋" w:cs="仿宋"/>
          <w:bCs/>
          <w:color w:val="000000"/>
          <w:szCs w:val="32"/>
        </w:rPr>
      </w:pPr>
    </w:p>
    <w:p>
      <w:pPr>
        <w:pStyle w:val="2"/>
        <w:ind w:firstLine="640"/>
        <w:jc w:val="right"/>
        <w:rPr>
          <w:rFonts w:ascii="仿宋" w:hAnsi="仿宋" w:eastAsia="仿宋" w:cs="仿宋"/>
          <w:bCs/>
          <w:color w:val="000000"/>
          <w:szCs w:val="32"/>
        </w:rPr>
      </w:pPr>
    </w:p>
    <w:p>
      <w:pPr>
        <w:pStyle w:val="2"/>
        <w:ind w:firstLine="640"/>
        <w:jc w:val="right"/>
        <w:rPr>
          <w:rFonts w:ascii="仿宋" w:hAnsi="仿宋" w:eastAsia="仿宋" w:cs="仿宋"/>
          <w:bCs/>
          <w:color w:val="000000"/>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9005A"/>
    <w:multiLevelType w:val="singleLevel"/>
    <w:tmpl w:val="5F89005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AE0109"/>
    <w:rsid w:val="000A79B7"/>
    <w:rsid w:val="002757F9"/>
    <w:rsid w:val="00297118"/>
    <w:rsid w:val="003605F3"/>
    <w:rsid w:val="00416E0C"/>
    <w:rsid w:val="0041780A"/>
    <w:rsid w:val="005574FC"/>
    <w:rsid w:val="006F14C6"/>
    <w:rsid w:val="00861F72"/>
    <w:rsid w:val="009E40C0"/>
    <w:rsid w:val="00AE0109"/>
    <w:rsid w:val="00B4782A"/>
    <w:rsid w:val="00B84315"/>
    <w:rsid w:val="00CF5C6F"/>
    <w:rsid w:val="00D40361"/>
    <w:rsid w:val="00D744A5"/>
    <w:rsid w:val="00F32683"/>
    <w:rsid w:val="00FF616F"/>
    <w:rsid w:val="01905121"/>
    <w:rsid w:val="0A061B1A"/>
    <w:rsid w:val="123F49AD"/>
    <w:rsid w:val="142E3A34"/>
    <w:rsid w:val="1C291BA0"/>
    <w:rsid w:val="1EE13158"/>
    <w:rsid w:val="2AB02BCF"/>
    <w:rsid w:val="2B60591D"/>
    <w:rsid w:val="2C4D647E"/>
    <w:rsid w:val="2D483824"/>
    <w:rsid w:val="2DCF6F60"/>
    <w:rsid w:val="33F176F3"/>
    <w:rsid w:val="358D56E6"/>
    <w:rsid w:val="39C210DE"/>
    <w:rsid w:val="3AE55345"/>
    <w:rsid w:val="45603F46"/>
    <w:rsid w:val="4A22747E"/>
    <w:rsid w:val="4E9E788D"/>
    <w:rsid w:val="53613C59"/>
    <w:rsid w:val="53BE3EAB"/>
    <w:rsid w:val="5C083D13"/>
    <w:rsid w:val="5C62123A"/>
    <w:rsid w:val="5F204FC6"/>
    <w:rsid w:val="60B551C0"/>
    <w:rsid w:val="615F617B"/>
    <w:rsid w:val="649C4FD1"/>
    <w:rsid w:val="64D1121A"/>
    <w:rsid w:val="6ED01257"/>
    <w:rsid w:val="70CD2E9D"/>
    <w:rsid w:val="72761924"/>
    <w:rsid w:val="77DD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rFonts w:ascii="Calibri"/>
    </w:rPr>
  </w:style>
  <w:style w:type="paragraph" w:styleId="3">
    <w:name w:val="Body Text Indent"/>
    <w:basedOn w:val="1"/>
    <w:autoRedefine/>
    <w:qFormat/>
    <w:uiPriority w:val="0"/>
    <w:pPr>
      <w:widowControl/>
      <w:spacing w:line="510" w:lineRule="exact"/>
      <w:ind w:firstLine="640" w:firstLineChars="200"/>
      <w:jc w:val="left"/>
    </w:pPr>
    <w:rPr>
      <w:rFonts w:ascii="仿宋_GB2312" w:eastAsia="仿宋_GB2312"/>
      <w:kern w:val="0"/>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pPr>
      <w:ind w:left="420" w:leftChars="200"/>
    </w:pPr>
    <w:rPr>
      <w:rFonts w:ascii="宋体" w:hAnsi="宋体"/>
      <w:b/>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2982</Words>
  <Characters>3022</Characters>
  <Lines>21</Lines>
  <Paragraphs>6</Paragraphs>
  <TotalTime>3</TotalTime>
  <ScaleCrop>false</ScaleCrop>
  <LinksUpToDate>false</LinksUpToDate>
  <CharactersWithSpaces>3026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2022-10-21T00:51:00Z</dcterms:created>
  <dc:creator>Administrator.NFQ63WPIS7PYE1E</dc:creator>
  <cp:lastModifiedBy>Desdemo</cp:lastModifiedBy>
  <cp:lastPrinted>2022-10-25T07:35:00Z</cp:lastPrinted>
  <dcterms:modified xsi:type="dcterms:W3CDTF">2023-12-29T01:45:25Z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933C655DA83D4E088F3977A441E465A4</vt:lpwstr>
  </property>
</Properties>
</file>