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bookmarkStart w:id="2" w:name="_GoBack"/>
      <w:bookmarkEnd w:id="2"/>
      <w:r>
        <w:rPr>
          <w:rFonts w:ascii="黑体" w:hAnsi="黑体" w:eastAsia="黑体" w:cs="黑体"/>
          <w:b/>
          <w:color w:val="000000"/>
          <w:sz w:val="44"/>
        </w:rPr>
        <w:t>2023年部门</w:t>
      </w:r>
      <w:r>
        <w:rPr>
          <w:rFonts w:hint="eastAsia" w:ascii="黑体" w:hAnsi="黑体" w:eastAsia="黑体" w:cs="黑体"/>
          <w:b/>
          <w:color w:val="000000"/>
          <w:sz w:val="44"/>
          <w:lang w:eastAsia="zh-CN"/>
        </w:rPr>
        <w:t>所属</w:t>
      </w:r>
      <w:r>
        <w:rPr>
          <w:rFonts w:ascii="黑体" w:hAnsi="黑体" w:eastAsia="黑体" w:cs="黑体"/>
          <w:b/>
          <w:color w:val="000000"/>
          <w:sz w:val="44"/>
          <w:lang w:eastAsia="zh-CN"/>
        </w:rPr>
        <w:t>单位</w:t>
      </w:r>
      <w:r>
        <w:rPr>
          <w:rFonts w:ascii="黑体" w:hAnsi="黑体" w:eastAsia="黑体" w:cs="黑体"/>
          <w:b/>
          <w:color w:val="000000"/>
          <w:sz w:val="44"/>
        </w:rPr>
        <w:t>预算信息公开目录</w:t>
      </w:r>
    </w:p>
    <w:p>
      <w:pPr>
        <w:jc w:val="center"/>
      </w:pPr>
      <w:r>
        <w:rPr>
          <w:rFonts w:ascii="黑体" w:hAnsi="黑体" w:eastAsia="黑体" w:cs="黑体"/>
          <w:b/>
          <w:color w:val="000000"/>
          <w:sz w:val="30"/>
        </w:rPr>
        <w:t xml:space="preserve"> </w:t>
      </w:r>
    </w:p>
    <w:p/>
    <w:p>
      <w:pPr>
        <w:pStyle w:val="5"/>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一、高阳县庞口汽车农机配件城服务中心收支预算</w:t>
      </w:r>
      <w:r>
        <w:tab/>
      </w:r>
      <w:r>
        <w:fldChar w:fldCharType="end"/>
      </w:r>
      <w:r>
        <w:t>2</w:t>
      </w:r>
    </w:p>
    <w:p>
      <w:pPr>
        <w:sectPr>
          <w:pgSz w:w="16840" w:h="11900" w:orient="landscape"/>
          <w:pgMar w:top="1587" w:right="1134" w:bottom="1361" w:left="1134" w:header="720" w:footer="720" w:gutter="0"/>
          <w:pgNumType w:start="1"/>
          <w:cols w:space="720" w:num="1"/>
        </w:sectPr>
      </w:pPr>
      <w:r>
        <w:fldChar w:fldCharType="end"/>
      </w:r>
    </w:p>
    <w:p>
      <w:pPr>
        <w:jc w:val="center"/>
        <w:outlineLvl w:val="3"/>
      </w:pPr>
      <w:bookmarkStart w:id="0" w:name="_Toc_4_4_0000000019"/>
      <w:r>
        <w:rPr>
          <w:rFonts w:ascii="方正小标宋_GBK" w:hAnsi="方正小标宋_GBK" w:eastAsia="方正小标宋_GBK" w:cs="方正小标宋_GBK"/>
          <w:color w:val="000000"/>
          <w:sz w:val="44"/>
        </w:rPr>
        <w:t>一、高阳县庞口汽车农机配件城服务中心收支预算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345001高阳县庞口汽车农机配件城服务中心</w:t>
            </w:r>
          </w:p>
        </w:tc>
        <w:tc>
          <w:tcPr>
            <w:tcW w:w="2126" w:type="dxa"/>
            <w:tcBorders>
              <w:top w:val="single" w:color="FFFFFF" w:sz="6" w:space="0"/>
              <w:left w:val="single" w:color="FFFFFF" w:sz="6" w:space="0"/>
              <w:right w:val="single" w:color="FFFFFF" w:sz="6" w:space="0"/>
            </w:tcBorders>
            <w:vAlign w:val="center"/>
          </w:tcPr>
          <w:p>
            <w:pPr>
              <w:pStyle w:val="12"/>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pPr>
            <w:r>
              <w:t>620.68</w:t>
            </w:r>
          </w:p>
        </w:tc>
        <w:tc>
          <w:tcPr>
            <w:tcW w:w="4535" w:type="dxa"/>
            <w:vAlign w:val="center"/>
          </w:tcPr>
          <w:p>
            <w:pPr>
              <w:pStyle w:val="16"/>
            </w:pPr>
            <w:r>
              <w:t>一、一般公共服务支出</w:t>
            </w:r>
          </w:p>
        </w:tc>
        <w:tc>
          <w:tcPr>
            <w:tcW w:w="2126" w:type="dxa"/>
            <w:vAlign w:val="center"/>
          </w:tcPr>
          <w:p>
            <w:pPr>
              <w:pStyle w:val="15"/>
            </w:pPr>
            <w:r>
              <w:t>620.68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五、事业收入</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t>六、事业单位经营收入</w:t>
            </w: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t>七、上级补助收入</w:t>
            </w: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t>八、附属单位上缴收入</w:t>
            </w: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t>九、其他收入</w:t>
            </w:r>
          </w:p>
        </w:tc>
        <w:tc>
          <w:tcPr>
            <w:tcW w:w="2126" w:type="dxa"/>
            <w:vAlign w:val="center"/>
          </w:tcPr>
          <w:p>
            <w:pPr>
              <w:pStyle w:val="15"/>
            </w:pP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三十一、人行科目</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8"/>
            </w:pPr>
            <w:r>
              <w:t>本年收入合计</w:t>
            </w:r>
          </w:p>
        </w:tc>
        <w:tc>
          <w:tcPr>
            <w:tcW w:w="2126" w:type="dxa"/>
            <w:vAlign w:val="center"/>
          </w:tcPr>
          <w:p>
            <w:pPr>
              <w:pStyle w:val="19"/>
            </w:pPr>
            <w:r>
              <w:t>620.68</w:t>
            </w:r>
          </w:p>
        </w:tc>
        <w:tc>
          <w:tcPr>
            <w:tcW w:w="4535" w:type="dxa"/>
            <w:vAlign w:val="center"/>
          </w:tcPr>
          <w:p>
            <w:pPr>
              <w:pStyle w:val="18"/>
            </w:pPr>
            <w:r>
              <w:t>本年支出合计</w:t>
            </w:r>
          </w:p>
        </w:tc>
        <w:tc>
          <w:tcPr>
            <w:tcW w:w="2126" w:type="dxa"/>
            <w:vAlign w:val="center"/>
          </w:tcPr>
          <w:p>
            <w:pPr>
              <w:pStyle w:val="19"/>
            </w:pPr>
            <w:r>
              <w:t>620.68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6"/>
            </w:pPr>
            <w:r>
              <w:t>上年结转结余</w:t>
            </w:r>
          </w:p>
        </w:tc>
        <w:tc>
          <w:tcPr>
            <w:tcW w:w="2126" w:type="dxa"/>
            <w:vAlign w:val="center"/>
          </w:tcPr>
          <w:p>
            <w:pPr>
              <w:pStyle w:val="15"/>
            </w:pP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4535" w:type="dxa"/>
            <w:vAlign w:val="center"/>
          </w:tcPr>
          <w:p>
            <w:pPr>
              <w:pStyle w:val="18"/>
            </w:pPr>
            <w:r>
              <w:t>收入总计</w:t>
            </w:r>
          </w:p>
        </w:tc>
        <w:tc>
          <w:tcPr>
            <w:tcW w:w="2126" w:type="dxa"/>
            <w:vAlign w:val="center"/>
          </w:tcPr>
          <w:p>
            <w:pPr>
              <w:pStyle w:val="19"/>
            </w:pPr>
            <w:r>
              <w:t>620.68</w:t>
            </w:r>
          </w:p>
        </w:tc>
        <w:tc>
          <w:tcPr>
            <w:tcW w:w="4535" w:type="dxa"/>
            <w:vAlign w:val="center"/>
          </w:tcPr>
          <w:p>
            <w:pPr>
              <w:pStyle w:val="18"/>
            </w:pPr>
            <w:r>
              <w:t>支出总计</w:t>
            </w:r>
          </w:p>
        </w:tc>
        <w:tc>
          <w:tcPr>
            <w:tcW w:w="2126" w:type="dxa"/>
            <w:vAlign w:val="center"/>
          </w:tcPr>
          <w:p>
            <w:pPr>
              <w:pStyle w:val="19"/>
            </w:pPr>
            <w:r>
              <w:t>620.68</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345001高阳县庞口汽车农机配件城服务中心</w:t>
            </w:r>
          </w:p>
        </w:tc>
        <w:tc>
          <w:tcPr>
            <w:tcW w:w="3402" w:type="dxa"/>
            <w:gridSpan w:val="3"/>
            <w:tcBorders>
              <w:top w:val="single" w:color="FFFFFF" w:sz="6" w:space="0"/>
              <w:left w:val="single" w:color="FFFFFF" w:sz="6" w:space="0"/>
              <w:right w:val="single" w:color="FFFFFF" w:sz="6" w:space="0"/>
            </w:tcBorders>
            <w:vAlign w:val="center"/>
          </w:tcPr>
          <w:p>
            <w:pPr>
              <w:pStyle w:val="12"/>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1"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vAlign w:val="center"/>
          </w:tcPr>
          <w:p>
            <w:pPr>
              <w:pStyle w:val="19"/>
            </w:pPr>
            <w:r>
              <w:t>620.68</w:t>
            </w:r>
          </w:p>
        </w:tc>
        <w:tc>
          <w:tcPr>
            <w:tcW w:w="1134" w:type="dxa"/>
            <w:vAlign w:val="center"/>
          </w:tcPr>
          <w:p>
            <w:pPr>
              <w:pStyle w:val="19"/>
            </w:pPr>
            <w:r>
              <w:t>620.68</w:t>
            </w:r>
          </w:p>
        </w:tc>
        <w:tc>
          <w:tcPr>
            <w:tcW w:w="1134" w:type="dxa"/>
            <w:vAlign w:val="center"/>
          </w:tcPr>
          <w:p>
            <w:pPr>
              <w:pStyle w:val="19"/>
            </w:pPr>
            <w:r>
              <w:t>620.68</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201</w:t>
            </w:r>
          </w:p>
        </w:tc>
        <w:tc>
          <w:tcPr>
            <w:tcW w:w="1559" w:type="dxa"/>
            <w:vAlign w:val="center"/>
          </w:tcPr>
          <w:p>
            <w:pPr>
              <w:pStyle w:val="16"/>
            </w:pPr>
            <w:r>
              <w:t>一般公共服务支出</w:t>
            </w:r>
          </w:p>
        </w:tc>
        <w:tc>
          <w:tcPr>
            <w:tcW w:w="1134" w:type="dxa"/>
            <w:vAlign w:val="center"/>
          </w:tcPr>
          <w:p>
            <w:pPr>
              <w:pStyle w:val="15"/>
            </w:pPr>
            <w:r>
              <w:t>620.68</w:t>
            </w:r>
          </w:p>
        </w:tc>
        <w:tc>
          <w:tcPr>
            <w:tcW w:w="1134" w:type="dxa"/>
            <w:vAlign w:val="center"/>
          </w:tcPr>
          <w:p>
            <w:pPr>
              <w:pStyle w:val="15"/>
            </w:pPr>
            <w:r>
              <w:t>620.68</w:t>
            </w:r>
          </w:p>
        </w:tc>
        <w:tc>
          <w:tcPr>
            <w:tcW w:w="1134" w:type="dxa"/>
            <w:vAlign w:val="center"/>
          </w:tcPr>
          <w:p>
            <w:pPr>
              <w:pStyle w:val="15"/>
            </w:pPr>
            <w:r>
              <w:t>620.68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20113</w:t>
            </w:r>
          </w:p>
        </w:tc>
        <w:tc>
          <w:tcPr>
            <w:tcW w:w="1559" w:type="dxa"/>
            <w:vAlign w:val="center"/>
          </w:tcPr>
          <w:p>
            <w:pPr>
              <w:pStyle w:val="16"/>
            </w:pPr>
            <w:r>
              <w:t>商贸事务</w:t>
            </w:r>
          </w:p>
        </w:tc>
        <w:tc>
          <w:tcPr>
            <w:tcW w:w="1134" w:type="dxa"/>
            <w:vAlign w:val="center"/>
          </w:tcPr>
          <w:p>
            <w:pPr>
              <w:pStyle w:val="15"/>
            </w:pPr>
            <w:r>
              <w:t>620.68</w:t>
            </w:r>
          </w:p>
        </w:tc>
        <w:tc>
          <w:tcPr>
            <w:tcW w:w="1134" w:type="dxa"/>
            <w:vAlign w:val="center"/>
          </w:tcPr>
          <w:p>
            <w:pPr>
              <w:pStyle w:val="15"/>
            </w:pPr>
            <w:r>
              <w:t>620.68</w:t>
            </w:r>
          </w:p>
        </w:tc>
        <w:tc>
          <w:tcPr>
            <w:tcW w:w="1134" w:type="dxa"/>
            <w:vAlign w:val="center"/>
          </w:tcPr>
          <w:p>
            <w:pPr>
              <w:pStyle w:val="15"/>
            </w:pPr>
            <w:r>
              <w:t>620.68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2011350</w:t>
            </w:r>
          </w:p>
        </w:tc>
        <w:tc>
          <w:tcPr>
            <w:tcW w:w="1559" w:type="dxa"/>
            <w:vAlign w:val="center"/>
          </w:tcPr>
          <w:p>
            <w:pPr>
              <w:pStyle w:val="16"/>
            </w:pPr>
            <w:r>
              <w:t>事业运行</w:t>
            </w:r>
          </w:p>
        </w:tc>
        <w:tc>
          <w:tcPr>
            <w:tcW w:w="1134" w:type="dxa"/>
            <w:vAlign w:val="center"/>
          </w:tcPr>
          <w:p>
            <w:pPr>
              <w:pStyle w:val="15"/>
            </w:pPr>
            <w:r>
              <w:t>588.22</w:t>
            </w:r>
          </w:p>
        </w:tc>
        <w:tc>
          <w:tcPr>
            <w:tcW w:w="1134" w:type="dxa"/>
            <w:vAlign w:val="center"/>
          </w:tcPr>
          <w:p>
            <w:pPr>
              <w:pStyle w:val="15"/>
            </w:pPr>
            <w:r>
              <w:t>588.22</w:t>
            </w:r>
          </w:p>
        </w:tc>
        <w:tc>
          <w:tcPr>
            <w:tcW w:w="1134" w:type="dxa"/>
            <w:vAlign w:val="center"/>
          </w:tcPr>
          <w:p>
            <w:pPr>
              <w:pStyle w:val="15"/>
            </w:pPr>
            <w:r>
              <w:t>588.22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2011399</w:t>
            </w:r>
          </w:p>
        </w:tc>
        <w:tc>
          <w:tcPr>
            <w:tcW w:w="1559" w:type="dxa"/>
            <w:vAlign w:val="center"/>
          </w:tcPr>
          <w:p>
            <w:pPr>
              <w:pStyle w:val="16"/>
            </w:pPr>
            <w:r>
              <w:t>其他商贸事务支出</w:t>
            </w:r>
          </w:p>
        </w:tc>
        <w:tc>
          <w:tcPr>
            <w:tcW w:w="1134" w:type="dxa"/>
            <w:vAlign w:val="center"/>
          </w:tcPr>
          <w:p>
            <w:pPr>
              <w:pStyle w:val="15"/>
            </w:pPr>
            <w:r>
              <w:t>32.46</w:t>
            </w:r>
          </w:p>
        </w:tc>
        <w:tc>
          <w:tcPr>
            <w:tcW w:w="1134" w:type="dxa"/>
            <w:vAlign w:val="center"/>
          </w:tcPr>
          <w:p>
            <w:pPr>
              <w:pStyle w:val="15"/>
            </w:pPr>
            <w:r>
              <w:t>32.46</w:t>
            </w:r>
          </w:p>
        </w:tc>
        <w:tc>
          <w:tcPr>
            <w:tcW w:w="1134" w:type="dxa"/>
            <w:vAlign w:val="center"/>
          </w:tcPr>
          <w:p>
            <w:pPr>
              <w:pStyle w:val="15"/>
            </w:pPr>
            <w:r>
              <w:t>32.46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345001高阳县庞口汽车农机配件城服务中心</w:t>
            </w:r>
          </w:p>
        </w:tc>
        <w:tc>
          <w:tcPr>
            <w:tcW w:w="2721" w:type="dxa"/>
            <w:gridSpan w:val="2"/>
            <w:tcBorders>
              <w:top w:val="single" w:color="FFFFFF" w:sz="6" w:space="0"/>
              <w:left w:val="single" w:color="FFFFFF" w:sz="6" w:space="0"/>
              <w:right w:val="single" w:color="FFFFFF" w:sz="6" w:space="0"/>
            </w:tcBorders>
            <w:vAlign w:val="center"/>
          </w:tcPr>
          <w:p>
            <w:pPr>
              <w:pStyle w:val="12"/>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5"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t>合计</w:t>
            </w:r>
          </w:p>
        </w:tc>
        <w:tc>
          <w:tcPr>
            <w:tcW w:w="1361" w:type="dxa"/>
            <w:vAlign w:val="center"/>
          </w:tcPr>
          <w:p>
            <w:pPr>
              <w:pStyle w:val="19"/>
            </w:pPr>
            <w:r>
              <w:t>620.68</w:t>
            </w:r>
          </w:p>
        </w:tc>
        <w:tc>
          <w:tcPr>
            <w:tcW w:w="1361" w:type="dxa"/>
            <w:vAlign w:val="center"/>
          </w:tcPr>
          <w:p>
            <w:pPr>
              <w:pStyle w:val="19"/>
            </w:pPr>
            <w:r>
              <w:t>588.22</w:t>
            </w:r>
          </w:p>
        </w:tc>
        <w:tc>
          <w:tcPr>
            <w:tcW w:w="1361" w:type="dxa"/>
            <w:vAlign w:val="center"/>
          </w:tcPr>
          <w:p>
            <w:pPr>
              <w:pStyle w:val="19"/>
            </w:pPr>
            <w:r>
              <w:t>32.46</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201</w:t>
            </w:r>
          </w:p>
        </w:tc>
        <w:tc>
          <w:tcPr>
            <w:tcW w:w="4535" w:type="dxa"/>
            <w:vAlign w:val="center"/>
          </w:tcPr>
          <w:p>
            <w:pPr>
              <w:pStyle w:val="16"/>
            </w:pPr>
            <w:r>
              <w:t>一般公共服务支出</w:t>
            </w:r>
          </w:p>
        </w:tc>
        <w:tc>
          <w:tcPr>
            <w:tcW w:w="1361" w:type="dxa"/>
            <w:vAlign w:val="center"/>
          </w:tcPr>
          <w:p>
            <w:pPr>
              <w:pStyle w:val="15"/>
            </w:pPr>
            <w:r>
              <w:t>620.68</w:t>
            </w:r>
          </w:p>
        </w:tc>
        <w:tc>
          <w:tcPr>
            <w:tcW w:w="1361" w:type="dxa"/>
            <w:vAlign w:val="center"/>
          </w:tcPr>
          <w:p>
            <w:pPr>
              <w:pStyle w:val="15"/>
            </w:pPr>
            <w:r>
              <w:t>588.22</w:t>
            </w:r>
          </w:p>
        </w:tc>
        <w:tc>
          <w:tcPr>
            <w:tcW w:w="1361" w:type="dxa"/>
            <w:vAlign w:val="center"/>
          </w:tcPr>
          <w:p>
            <w:pPr>
              <w:pStyle w:val="15"/>
            </w:pPr>
            <w:r>
              <w:t>32.46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20113</w:t>
            </w:r>
          </w:p>
        </w:tc>
        <w:tc>
          <w:tcPr>
            <w:tcW w:w="4535" w:type="dxa"/>
            <w:vAlign w:val="center"/>
          </w:tcPr>
          <w:p>
            <w:pPr>
              <w:pStyle w:val="16"/>
            </w:pPr>
            <w:r>
              <w:t>商贸事务</w:t>
            </w:r>
          </w:p>
        </w:tc>
        <w:tc>
          <w:tcPr>
            <w:tcW w:w="1361" w:type="dxa"/>
            <w:vAlign w:val="center"/>
          </w:tcPr>
          <w:p>
            <w:pPr>
              <w:pStyle w:val="15"/>
            </w:pPr>
            <w:r>
              <w:t>620.68</w:t>
            </w:r>
          </w:p>
        </w:tc>
        <w:tc>
          <w:tcPr>
            <w:tcW w:w="1361" w:type="dxa"/>
            <w:vAlign w:val="center"/>
          </w:tcPr>
          <w:p>
            <w:pPr>
              <w:pStyle w:val="15"/>
            </w:pPr>
            <w:r>
              <w:t>588.22</w:t>
            </w:r>
          </w:p>
        </w:tc>
        <w:tc>
          <w:tcPr>
            <w:tcW w:w="1361" w:type="dxa"/>
            <w:vAlign w:val="center"/>
          </w:tcPr>
          <w:p>
            <w:pPr>
              <w:pStyle w:val="15"/>
            </w:pPr>
            <w:r>
              <w:t>32.46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2011350</w:t>
            </w:r>
          </w:p>
        </w:tc>
        <w:tc>
          <w:tcPr>
            <w:tcW w:w="4535" w:type="dxa"/>
            <w:vAlign w:val="center"/>
          </w:tcPr>
          <w:p>
            <w:pPr>
              <w:pStyle w:val="16"/>
            </w:pPr>
            <w:r>
              <w:t>事业运行</w:t>
            </w:r>
          </w:p>
        </w:tc>
        <w:tc>
          <w:tcPr>
            <w:tcW w:w="1361" w:type="dxa"/>
            <w:vAlign w:val="center"/>
          </w:tcPr>
          <w:p>
            <w:pPr>
              <w:pStyle w:val="15"/>
            </w:pPr>
            <w:r>
              <w:t>588.22</w:t>
            </w:r>
          </w:p>
        </w:tc>
        <w:tc>
          <w:tcPr>
            <w:tcW w:w="1361" w:type="dxa"/>
            <w:vAlign w:val="center"/>
          </w:tcPr>
          <w:p>
            <w:pPr>
              <w:pStyle w:val="15"/>
            </w:pPr>
            <w:r>
              <w:t>588.22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2011399</w:t>
            </w:r>
          </w:p>
        </w:tc>
        <w:tc>
          <w:tcPr>
            <w:tcW w:w="4535" w:type="dxa"/>
            <w:vAlign w:val="center"/>
          </w:tcPr>
          <w:p>
            <w:pPr>
              <w:pStyle w:val="16"/>
            </w:pPr>
            <w:r>
              <w:t>其他商贸事务支出</w:t>
            </w:r>
          </w:p>
        </w:tc>
        <w:tc>
          <w:tcPr>
            <w:tcW w:w="1361" w:type="dxa"/>
            <w:vAlign w:val="center"/>
          </w:tcPr>
          <w:p>
            <w:pPr>
              <w:pStyle w:val="15"/>
            </w:pPr>
            <w:r>
              <w:t>32.46</w:t>
            </w:r>
          </w:p>
        </w:tc>
        <w:tc>
          <w:tcPr>
            <w:tcW w:w="1361" w:type="dxa"/>
            <w:vAlign w:val="center"/>
          </w:tcPr>
          <w:p>
            <w:pPr>
              <w:pStyle w:val="15"/>
            </w:pPr>
          </w:p>
        </w:tc>
        <w:tc>
          <w:tcPr>
            <w:tcW w:w="1361" w:type="dxa"/>
            <w:vAlign w:val="center"/>
          </w:tcPr>
          <w:p>
            <w:pPr>
              <w:pStyle w:val="15"/>
            </w:pPr>
            <w:r>
              <w:t>32.46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345001高阳县庞口汽车农机配件城服务中心</w:t>
            </w:r>
          </w:p>
        </w:tc>
        <w:tc>
          <w:tcPr>
            <w:tcW w:w="3402" w:type="dxa"/>
            <w:tcBorders>
              <w:top w:val="single" w:color="FFFFFF" w:sz="6" w:space="0"/>
              <w:left w:val="single" w:color="FFFFFF" w:sz="6" w:space="0"/>
              <w:right w:val="single" w:color="FFFFFF" w:sz="6" w:space="0"/>
            </w:tcBorders>
            <w:vAlign w:val="center"/>
          </w:tcPr>
          <w:p>
            <w:pPr>
              <w:pStyle w:val="12"/>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pPr>
            <w:r>
              <w:t>620.68</w:t>
            </w:r>
          </w:p>
        </w:tc>
        <w:tc>
          <w:tcPr>
            <w:tcW w:w="3402" w:type="dxa"/>
            <w:vAlign w:val="center"/>
          </w:tcPr>
          <w:p>
            <w:pPr>
              <w:pStyle w:val="16"/>
            </w:pPr>
            <w:r>
              <w:t>一、一般公共服务支出</w:t>
            </w:r>
          </w:p>
        </w:tc>
        <w:tc>
          <w:tcPr>
            <w:tcW w:w="1474" w:type="dxa"/>
            <w:vAlign w:val="center"/>
          </w:tcPr>
          <w:p>
            <w:pPr>
              <w:pStyle w:val="15"/>
            </w:pPr>
            <w:r>
              <w:t>620.68</w:t>
            </w:r>
          </w:p>
        </w:tc>
        <w:tc>
          <w:tcPr>
            <w:tcW w:w="1474" w:type="dxa"/>
            <w:vAlign w:val="center"/>
          </w:tcPr>
          <w:p>
            <w:pPr>
              <w:pStyle w:val="15"/>
            </w:pPr>
            <w:r>
              <w:t>620.68</w:t>
            </w: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三十一、人行科目</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8"/>
            </w:pPr>
            <w:r>
              <w:t>本年收入合计</w:t>
            </w:r>
          </w:p>
        </w:tc>
        <w:tc>
          <w:tcPr>
            <w:tcW w:w="1474" w:type="dxa"/>
            <w:vAlign w:val="center"/>
          </w:tcPr>
          <w:p>
            <w:pPr>
              <w:pStyle w:val="19"/>
            </w:pPr>
            <w:r>
              <w:t>620.68</w:t>
            </w:r>
          </w:p>
        </w:tc>
        <w:tc>
          <w:tcPr>
            <w:tcW w:w="3402" w:type="dxa"/>
            <w:vAlign w:val="center"/>
          </w:tcPr>
          <w:p>
            <w:pPr>
              <w:pStyle w:val="18"/>
            </w:pPr>
            <w:r>
              <w:t>本年支出合计</w:t>
            </w:r>
          </w:p>
        </w:tc>
        <w:tc>
          <w:tcPr>
            <w:tcW w:w="1474" w:type="dxa"/>
            <w:vAlign w:val="center"/>
          </w:tcPr>
          <w:p>
            <w:pPr>
              <w:pStyle w:val="19"/>
            </w:pPr>
            <w:r>
              <w:t>620.68</w:t>
            </w:r>
          </w:p>
        </w:tc>
        <w:tc>
          <w:tcPr>
            <w:tcW w:w="1474" w:type="dxa"/>
            <w:vAlign w:val="center"/>
          </w:tcPr>
          <w:p>
            <w:pPr>
              <w:pStyle w:val="19"/>
            </w:pPr>
            <w:r>
              <w:t>620.68</w:t>
            </w:r>
          </w:p>
        </w:tc>
        <w:tc>
          <w:tcPr>
            <w:tcW w:w="1474" w:type="dxa"/>
            <w:vAlign w:val="center"/>
          </w:tcPr>
          <w:p>
            <w:pPr>
              <w:pStyle w:val="19"/>
            </w:pPr>
          </w:p>
        </w:tc>
        <w:tc>
          <w:tcPr>
            <w:tcW w:w="1474" w:type="dxa"/>
            <w:vAlign w:val="center"/>
          </w:tcPr>
          <w:p>
            <w:pPr>
              <w:pStyle w:val="1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年初财政拨款结转和结余</w:t>
            </w:r>
          </w:p>
        </w:tc>
        <w:tc>
          <w:tcPr>
            <w:tcW w:w="1474" w:type="dxa"/>
            <w:vAlign w:val="center"/>
          </w:tcPr>
          <w:p>
            <w:pPr>
              <w:pStyle w:val="15"/>
            </w:pP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37</w:t>
            </w:r>
          </w:p>
        </w:tc>
        <w:tc>
          <w:tcPr>
            <w:tcW w:w="3402" w:type="dxa"/>
            <w:vAlign w:val="center"/>
          </w:tcPr>
          <w:p>
            <w:pPr>
              <w:pStyle w:val="18"/>
            </w:pPr>
            <w:r>
              <w:t>收入总计</w:t>
            </w:r>
          </w:p>
        </w:tc>
        <w:tc>
          <w:tcPr>
            <w:tcW w:w="1474" w:type="dxa"/>
            <w:vAlign w:val="center"/>
          </w:tcPr>
          <w:p>
            <w:pPr>
              <w:pStyle w:val="19"/>
            </w:pPr>
            <w:r>
              <w:t>620.68</w:t>
            </w:r>
          </w:p>
        </w:tc>
        <w:tc>
          <w:tcPr>
            <w:tcW w:w="3402" w:type="dxa"/>
            <w:vAlign w:val="center"/>
          </w:tcPr>
          <w:p>
            <w:pPr>
              <w:pStyle w:val="18"/>
            </w:pPr>
            <w:r>
              <w:t>支出总计</w:t>
            </w:r>
          </w:p>
        </w:tc>
        <w:tc>
          <w:tcPr>
            <w:tcW w:w="1474" w:type="dxa"/>
            <w:vAlign w:val="center"/>
          </w:tcPr>
          <w:p>
            <w:pPr>
              <w:pStyle w:val="19"/>
            </w:pPr>
            <w:r>
              <w:t>620.68</w:t>
            </w:r>
          </w:p>
        </w:tc>
        <w:tc>
          <w:tcPr>
            <w:tcW w:w="1474" w:type="dxa"/>
            <w:vAlign w:val="center"/>
          </w:tcPr>
          <w:p>
            <w:pPr>
              <w:pStyle w:val="19"/>
            </w:pPr>
            <w:r>
              <w:t>620.68</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345001高阳县庞口汽车农机配件城服务中心</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620.68</w:t>
            </w:r>
          </w:p>
        </w:tc>
        <w:tc>
          <w:tcPr>
            <w:tcW w:w="2551" w:type="dxa"/>
            <w:vAlign w:val="center"/>
          </w:tcPr>
          <w:p>
            <w:pPr>
              <w:pStyle w:val="19"/>
            </w:pPr>
            <w:r>
              <w:t>588.22</w:t>
            </w:r>
          </w:p>
        </w:tc>
        <w:tc>
          <w:tcPr>
            <w:tcW w:w="2551" w:type="dxa"/>
            <w:vAlign w:val="center"/>
          </w:tcPr>
          <w:p>
            <w:pPr>
              <w:pStyle w:val="19"/>
            </w:pPr>
            <w:r>
              <w:t>32.46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201</w:t>
            </w:r>
          </w:p>
        </w:tc>
        <w:tc>
          <w:tcPr>
            <w:tcW w:w="4535" w:type="dxa"/>
            <w:vAlign w:val="center"/>
          </w:tcPr>
          <w:p>
            <w:pPr>
              <w:pStyle w:val="16"/>
            </w:pPr>
            <w:r>
              <w:t>一般公共服务支出</w:t>
            </w:r>
          </w:p>
        </w:tc>
        <w:tc>
          <w:tcPr>
            <w:tcW w:w="2551" w:type="dxa"/>
            <w:vAlign w:val="center"/>
          </w:tcPr>
          <w:p>
            <w:pPr>
              <w:pStyle w:val="15"/>
            </w:pPr>
            <w:r>
              <w:t>620.68</w:t>
            </w:r>
          </w:p>
        </w:tc>
        <w:tc>
          <w:tcPr>
            <w:tcW w:w="2551" w:type="dxa"/>
            <w:vAlign w:val="center"/>
          </w:tcPr>
          <w:p>
            <w:pPr>
              <w:pStyle w:val="15"/>
            </w:pPr>
            <w:r>
              <w:t>588.22</w:t>
            </w:r>
          </w:p>
        </w:tc>
        <w:tc>
          <w:tcPr>
            <w:tcW w:w="2551" w:type="dxa"/>
            <w:vAlign w:val="center"/>
          </w:tcPr>
          <w:p>
            <w:pPr>
              <w:pStyle w:val="15"/>
            </w:pPr>
            <w:r>
              <w:t>32.46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20113</w:t>
            </w:r>
          </w:p>
        </w:tc>
        <w:tc>
          <w:tcPr>
            <w:tcW w:w="4535" w:type="dxa"/>
            <w:vAlign w:val="center"/>
          </w:tcPr>
          <w:p>
            <w:pPr>
              <w:pStyle w:val="16"/>
            </w:pPr>
            <w:r>
              <w:t>商贸事务</w:t>
            </w:r>
          </w:p>
        </w:tc>
        <w:tc>
          <w:tcPr>
            <w:tcW w:w="2551" w:type="dxa"/>
            <w:vAlign w:val="center"/>
          </w:tcPr>
          <w:p>
            <w:pPr>
              <w:pStyle w:val="15"/>
            </w:pPr>
            <w:r>
              <w:t>620.68</w:t>
            </w:r>
          </w:p>
        </w:tc>
        <w:tc>
          <w:tcPr>
            <w:tcW w:w="2551" w:type="dxa"/>
            <w:vAlign w:val="center"/>
          </w:tcPr>
          <w:p>
            <w:pPr>
              <w:pStyle w:val="15"/>
            </w:pPr>
            <w:r>
              <w:t>588.22</w:t>
            </w:r>
          </w:p>
        </w:tc>
        <w:tc>
          <w:tcPr>
            <w:tcW w:w="2551" w:type="dxa"/>
            <w:vAlign w:val="center"/>
          </w:tcPr>
          <w:p>
            <w:pPr>
              <w:pStyle w:val="15"/>
            </w:pPr>
            <w:r>
              <w:t>32.46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2011350</w:t>
            </w:r>
          </w:p>
        </w:tc>
        <w:tc>
          <w:tcPr>
            <w:tcW w:w="4535" w:type="dxa"/>
            <w:vAlign w:val="center"/>
          </w:tcPr>
          <w:p>
            <w:pPr>
              <w:pStyle w:val="16"/>
            </w:pPr>
            <w:r>
              <w:t>事业运行</w:t>
            </w:r>
          </w:p>
        </w:tc>
        <w:tc>
          <w:tcPr>
            <w:tcW w:w="2551" w:type="dxa"/>
            <w:vAlign w:val="center"/>
          </w:tcPr>
          <w:p>
            <w:pPr>
              <w:pStyle w:val="15"/>
            </w:pPr>
            <w:r>
              <w:t>588.22</w:t>
            </w:r>
          </w:p>
        </w:tc>
        <w:tc>
          <w:tcPr>
            <w:tcW w:w="2551" w:type="dxa"/>
            <w:vAlign w:val="center"/>
          </w:tcPr>
          <w:p>
            <w:pPr>
              <w:pStyle w:val="15"/>
            </w:pPr>
            <w:r>
              <w:t>588.22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2011399</w:t>
            </w:r>
          </w:p>
        </w:tc>
        <w:tc>
          <w:tcPr>
            <w:tcW w:w="4535" w:type="dxa"/>
            <w:vAlign w:val="center"/>
          </w:tcPr>
          <w:p>
            <w:pPr>
              <w:pStyle w:val="16"/>
            </w:pPr>
            <w:r>
              <w:t>其他商贸事务支出</w:t>
            </w:r>
          </w:p>
        </w:tc>
        <w:tc>
          <w:tcPr>
            <w:tcW w:w="2551" w:type="dxa"/>
            <w:vAlign w:val="center"/>
          </w:tcPr>
          <w:p>
            <w:pPr>
              <w:pStyle w:val="15"/>
            </w:pPr>
            <w:r>
              <w:t>32.46</w:t>
            </w:r>
          </w:p>
        </w:tc>
        <w:tc>
          <w:tcPr>
            <w:tcW w:w="2551" w:type="dxa"/>
            <w:vAlign w:val="center"/>
          </w:tcPr>
          <w:p>
            <w:pPr>
              <w:pStyle w:val="15"/>
            </w:pPr>
          </w:p>
        </w:tc>
        <w:tc>
          <w:tcPr>
            <w:tcW w:w="2551" w:type="dxa"/>
            <w:vAlign w:val="center"/>
          </w:tcPr>
          <w:p>
            <w:pPr>
              <w:pStyle w:val="15"/>
            </w:pPr>
            <w:r>
              <w:t>32.46</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345001高阳县庞口汽车农机配件城服务中心</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1"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588.22</w:t>
            </w:r>
          </w:p>
        </w:tc>
        <w:tc>
          <w:tcPr>
            <w:tcW w:w="2551" w:type="dxa"/>
            <w:vAlign w:val="center"/>
          </w:tcPr>
          <w:p>
            <w:pPr>
              <w:pStyle w:val="19"/>
            </w:pPr>
            <w:r>
              <w:t>554.51</w:t>
            </w:r>
          </w:p>
        </w:tc>
        <w:tc>
          <w:tcPr>
            <w:tcW w:w="2551" w:type="dxa"/>
            <w:vAlign w:val="center"/>
          </w:tcPr>
          <w:p>
            <w:pPr>
              <w:pStyle w:val="19"/>
            </w:pPr>
            <w:r>
              <w:t>33.71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t>工资福利支出</w:t>
            </w:r>
          </w:p>
        </w:tc>
        <w:tc>
          <w:tcPr>
            <w:tcW w:w="2551" w:type="dxa"/>
            <w:vAlign w:val="center"/>
          </w:tcPr>
          <w:p>
            <w:pPr>
              <w:pStyle w:val="15"/>
            </w:pPr>
            <w:r>
              <w:t>554.51</w:t>
            </w:r>
          </w:p>
        </w:tc>
        <w:tc>
          <w:tcPr>
            <w:tcW w:w="2551" w:type="dxa"/>
            <w:vAlign w:val="center"/>
          </w:tcPr>
          <w:p>
            <w:pPr>
              <w:pStyle w:val="15"/>
            </w:pPr>
            <w:r>
              <w:t>554.51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30199</w:t>
            </w:r>
          </w:p>
        </w:tc>
        <w:tc>
          <w:tcPr>
            <w:tcW w:w="4535" w:type="dxa"/>
            <w:vAlign w:val="center"/>
          </w:tcPr>
          <w:p>
            <w:pPr>
              <w:pStyle w:val="16"/>
            </w:pPr>
            <w:r>
              <w:t>其他工资福利支出</w:t>
            </w:r>
          </w:p>
        </w:tc>
        <w:tc>
          <w:tcPr>
            <w:tcW w:w="2551" w:type="dxa"/>
            <w:vAlign w:val="center"/>
          </w:tcPr>
          <w:p>
            <w:pPr>
              <w:pStyle w:val="15"/>
            </w:pPr>
            <w:r>
              <w:t>554.51</w:t>
            </w:r>
          </w:p>
        </w:tc>
        <w:tc>
          <w:tcPr>
            <w:tcW w:w="2551" w:type="dxa"/>
            <w:vAlign w:val="center"/>
          </w:tcPr>
          <w:p>
            <w:pPr>
              <w:pStyle w:val="15"/>
            </w:pPr>
            <w:r>
              <w:t>554.51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302</w:t>
            </w:r>
          </w:p>
        </w:tc>
        <w:tc>
          <w:tcPr>
            <w:tcW w:w="4535" w:type="dxa"/>
            <w:vAlign w:val="center"/>
          </w:tcPr>
          <w:p>
            <w:pPr>
              <w:pStyle w:val="16"/>
            </w:pPr>
            <w:r>
              <w:t>商品和服务支出</w:t>
            </w:r>
          </w:p>
        </w:tc>
        <w:tc>
          <w:tcPr>
            <w:tcW w:w="2551" w:type="dxa"/>
            <w:vAlign w:val="center"/>
          </w:tcPr>
          <w:p>
            <w:pPr>
              <w:pStyle w:val="15"/>
            </w:pPr>
            <w:r>
              <w:t>31.11</w:t>
            </w:r>
          </w:p>
        </w:tc>
        <w:tc>
          <w:tcPr>
            <w:tcW w:w="2551" w:type="dxa"/>
            <w:vAlign w:val="center"/>
          </w:tcPr>
          <w:p>
            <w:pPr>
              <w:pStyle w:val="15"/>
            </w:pPr>
          </w:p>
        </w:tc>
        <w:tc>
          <w:tcPr>
            <w:tcW w:w="2551" w:type="dxa"/>
            <w:vAlign w:val="center"/>
          </w:tcPr>
          <w:p>
            <w:pPr>
              <w:pStyle w:val="15"/>
            </w:pPr>
            <w:r>
              <w:t>31.11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30201</w:t>
            </w:r>
          </w:p>
        </w:tc>
        <w:tc>
          <w:tcPr>
            <w:tcW w:w="4535" w:type="dxa"/>
            <w:vAlign w:val="center"/>
          </w:tcPr>
          <w:p>
            <w:pPr>
              <w:pStyle w:val="16"/>
            </w:pPr>
            <w:r>
              <w:t>办公费</w:t>
            </w:r>
          </w:p>
        </w:tc>
        <w:tc>
          <w:tcPr>
            <w:tcW w:w="2551" w:type="dxa"/>
            <w:vAlign w:val="center"/>
          </w:tcPr>
          <w:p>
            <w:pPr>
              <w:pStyle w:val="15"/>
            </w:pPr>
            <w:r>
              <w:t>7.50</w:t>
            </w:r>
          </w:p>
        </w:tc>
        <w:tc>
          <w:tcPr>
            <w:tcW w:w="2551" w:type="dxa"/>
            <w:vAlign w:val="center"/>
          </w:tcPr>
          <w:p>
            <w:pPr>
              <w:pStyle w:val="15"/>
            </w:pPr>
          </w:p>
        </w:tc>
        <w:tc>
          <w:tcPr>
            <w:tcW w:w="2551" w:type="dxa"/>
            <w:vAlign w:val="center"/>
          </w:tcPr>
          <w:p>
            <w:pPr>
              <w:pStyle w:val="15"/>
            </w:pPr>
            <w:r>
              <w:t>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30202</w:t>
            </w:r>
          </w:p>
        </w:tc>
        <w:tc>
          <w:tcPr>
            <w:tcW w:w="4535" w:type="dxa"/>
            <w:vAlign w:val="center"/>
          </w:tcPr>
          <w:p>
            <w:pPr>
              <w:pStyle w:val="16"/>
            </w:pPr>
            <w:r>
              <w:t>印刷费</w:t>
            </w:r>
          </w:p>
        </w:tc>
        <w:tc>
          <w:tcPr>
            <w:tcW w:w="2551" w:type="dxa"/>
            <w:vAlign w:val="center"/>
          </w:tcPr>
          <w:p>
            <w:pPr>
              <w:pStyle w:val="15"/>
            </w:pPr>
            <w:r>
              <w:t>0.30</w:t>
            </w:r>
          </w:p>
        </w:tc>
        <w:tc>
          <w:tcPr>
            <w:tcW w:w="2551" w:type="dxa"/>
            <w:vAlign w:val="center"/>
          </w:tcPr>
          <w:p>
            <w:pPr>
              <w:pStyle w:val="15"/>
            </w:pPr>
          </w:p>
        </w:tc>
        <w:tc>
          <w:tcPr>
            <w:tcW w:w="2551" w:type="dxa"/>
            <w:vAlign w:val="center"/>
          </w:tcPr>
          <w:p>
            <w:pPr>
              <w:pStyle w:val="15"/>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30204</w:t>
            </w:r>
          </w:p>
        </w:tc>
        <w:tc>
          <w:tcPr>
            <w:tcW w:w="4535" w:type="dxa"/>
            <w:vAlign w:val="center"/>
          </w:tcPr>
          <w:p>
            <w:pPr>
              <w:pStyle w:val="16"/>
            </w:pPr>
            <w:r>
              <w:t>手续费</w:t>
            </w:r>
          </w:p>
        </w:tc>
        <w:tc>
          <w:tcPr>
            <w:tcW w:w="2551" w:type="dxa"/>
            <w:vAlign w:val="center"/>
          </w:tcPr>
          <w:p>
            <w:pPr>
              <w:pStyle w:val="15"/>
            </w:pPr>
            <w:r>
              <w:t>0.20</w:t>
            </w:r>
          </w:p>
        </w:tc>
        <w:tc>
          <w:tcPr>
            <w:tcW w:w="2551" w:type="dxa"/>
            <w:vAlign w:val="center"/>
          </w:tcPr>
          <w:p>
            <w:pPr>
              <w:pStyle w:val="15"/>
            </w:pPr>
          </w:p>
        </w:tc>
        <w:tc>
          <w:tcPr>
            <w:tcW w:w="2551" w:type="dxa"/>
            <w:vAlign w:val="center"/>
          </w:tcPr>
          <w:p>
            <w:pPr>
              <w:pStyle w:val="15"/>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30207</w:t>
            </w:r>
          </w:p>
        </w:tc>
        <w:tc>
          <w:tcPr>
            <w:tcW w:w="4535" w:type="dxa"/>
            <w:vAlign w:val="center"/>
          </w:tcPr>
          <w:p>
            <w:pPr>
              <w:pStyle w:val="16"/>
            </w:pPr>
            <w:r>
              <w:t>邮电费</w:t>
            </w:r>
          </w:p>
        </w:tc>
        <w:tc>
          <w:tcPr>
            <w:tcW w:w="2551" w:type="dxa"/>
            <w:vAlign w:val="center"/>
          </w:tcPr>
          <w:p>
            <w:pPr>
              <w:pStyle w:val="15"/>
            </w:pPr>
            <w:r>
              <w:t>7.44</w:t>
            </w:r>
          </w:p>
        </w:tc>
        <w:tc>
          <w:tcPr>
            <w:tcW w:w="2551" w:type="dxa"/>
            <w:vAlign w:val="center"/>
          </w:tcPr>
          <w:p>
            <w:pPr>
              <w:pStyle w:val="15"/>
            </w:pPr>
          </w:p>
        </w:tc>
        <w:tc>
          <w:tcPr>
            <w:tcW w:w="2551" w:type="dxa"/>
            <w:vAlign w:val="center"/>
          </w:tcPr>
          <w:p>
            <w:pPr>
              <w:pStyle w:val="15"/>
            </w:pPr>
            <w:r>
              <w:t>7.44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30208</w:t>
            </w:r>
          </w:p>
        </w:tc>
        <w:tc>
          <w:tcPr>
            <w:tcW w:w="4535" w:type="dxa"/>
            <w:vAlign w:val="center"/>
          </w:tcPr>
          <w:p>
            <w:pPr>
              <w:pStyle w:val="16"/>
            </w:pPr>
            <w:r>
              <w:t>取暖费</w:t>
            </w:r>
          </w:p>
        </w:tc>
        <w:tc>
          <w:tcPr>
            <w:tcW w:w="2551" w:type="dxa"/>
            <w:vAlign w:val="center"/>
          </w:tcPr>
          <w:p>
            <w:pPr>
              <w:pStyle w:val="15"/>
            </w:pPr>
            <w:r>
              <w:t>3.43</w:t>
            </w:r>
          </w:p>
        </w:tc>
        <w:tc>
          <w:tcPr>
            <w:tcW w:w="2551" w:type="dxa"/>
            <w:vAlign w:val="center"/>
          </w:tcPr>
          <w:p>
            <w:pPr>
              <w:pStyle w:val="15"/>
            </w:pPr>
          </w:p>
        </w:tc>
        <w:tc>
          <w:tcPr>
            <w:tcW w:w="2551" w:type="dxa"/>
            <w:vAlign w:val="center"/>
          </w:tcPr>
          <w:p>
            <w:pPr>
              <w:pStyle w:val="15"/>
            </w:pPr>
            <w:r>
              <w:t>3.43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30209</w:t>
            </w:r>
          </w:p>
        </w:tc>
        <w:tc>
          <w:tcPr>
            <w:tcW w:w="4535" w:type="dxa"/>
            <w:vAlign w:val="center"/>
          </w:tcPr>
          <w:p>
            <w:pPr>
              <w:pStyle w:val="16"/>
            </w:pPr>
            <w:r>
              <w:t>物业管理费</w:t>
            </w:r>
          </w:p>
        </w:tc>
        <w:tc>
          <w:tcPr>
            <w:tcW w:w="2551" w:type="dxa"/>
            <w:vAlign w:val="center"/>
          </w:tcPr>
          <w:p>
            <w:pPr>
              <w:pStyle w:val="15"/>
            </w:pPr>
            <w:r>
              <w:t>0.80</w:t>
            </w:r>
          </w:p>
        </w:tc>
        <w:tc>
          <w:tcPr>
            <w:tcW w:w="2551" w:type="dxa"/>
            <w:vAlign w:val="center"/>
          </w:tcPr>
          <w:p>
            <w:pPr>
              <w:pStyle w:val="15"/>
            </w:pPr>
          </w:p>
        </w:tc>
        <w:tc>
          <w:tcPr>
            <w:tcW w:w="2551" w:type="dxa"/>
            <w:vAlign w:val="center"/>
          </w:tcPr>
          <w:p>
            <w:pPr>
              <w:pStyle w:val="15"/>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30213</w:t>
            </w:r>
          </w:p>
        </w:tc>
        <w:tc>
          <w:tcPr>
            <w:tcW w:w="4535" w:type="dxa"/>
            <w:vAlign w:val="center"/>
          </w:tcPr>
          <w:p>
            <w:pPr>
              <w:pStyle w:val="16"/>
            </w:pPr>
            <w:r>
              <w:t>维修(护)费</w:t>
            </w:r>
          </w:p>
        </w:tc>
        <w:tc>
          <w:tcPr>
            <w:tcW w:w="2551" w:type="dxa"/>
            <w:vAlign w:val="center"/>
          </w:tcPr>
          <w:p>
            <w:pPr>
              <w:pStyle w:val="15"/>
            </w:pPr>
            <w:r>
              <w:t>1.10</w:t>
            </w:r>
          </w:p>
        </w:tc>
        <w:tc>
          <w:tcPr>
            <w:tcW w:w="2551" w:type="dxa"/>
            <w:vAlign w:val="center"/>
          </w:tcPr>
          <w:p>
            <w:pPr>
              <w:pStyle w:val="15"/>
            </w:pPr>
          </w:p>
        </w:tc>
        <w:tc>
          <w:tcPr>
            <w:tcW w:w="2551" w:type="dxa"/>
            <w:vAlign w:val="center"/>
          </w:tcPr>
          <w:p>
            <w:pPr>
              <w:pStyle w:val="15"/>
            </w:pPr>
            <w:r>
              <w:t>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30216</w:t>
            </w:r>
          </w:p>
        </w:tc>
        <w:tc>
          <w:tcPr>
            <w:tcW w:w="4535" w:type="dxa"/>
            <w:vAlign w:val="center"/>
          </w:tcPr>
          <w:p>
            <w:pPr>
              <w:pStyle w:val="16"/>
            </w:pPr>
            <w:r>
              <w:t>培训费</w:t>
            </w:r>
          </w:p>
        </w:tc>
        <w:tc>
          <w:tcPr>
            <w:tcW w:w="2551" w:type="dxa"/>
            <w:vAlign w:val="center"/>
          </w:tcPr>
          <w:p>
            <w:pPr>
              <w:pStyle w:val="15"/>
            </w:pPr>
            <w:r>
              <w:t>0.32</w:t>
            </w:r>
          </w:p>
        </w:tc>
        <w:tc>
          <w:tcPr>
            <w:tcW w:w="2551" w:type="dxa"/>
            <w:vAlign w:val="center"/>
          </w:tcPr>
          <w:p>
            <w:pPr>
              <w:pStyle w:val="15"/>
            </w:pPr>
          </w:p>
        </w:tc>
        <w:tc>
          <w:tcPr>
            <w:tcW w:w="2551" w:type="dxa"/>
            <w:vAlign w:val="center"/>
          </w:tcPr>
          <w:p>
            <w:pPr>
              <w:pStyle w:val="15"/>
            </w:pPr>
            <w:r>
              <w:t>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30217</w:t>
            </w:r>
          </w:p>
        </w:tc>
        <w:tc>
          <w:tcPr>
            <w:tcW w:w="4535" w:type="dxa"/>
            <w:vAlign w:val="center"/>
          </w:tcPr>
          <w:p>
            <w:pPr>
              <w:pStyle w:val="16"/>
            </w:pPr>
            <w:r>
              <w:t>公务接待费</w:t>
            </w:r>
          </w:p>
        </w:tc>
        <w:tc>
          <w:tcPr>
            <w:tcW w:w="2551" w:type="dxa"/>
            <w:vAlign w:val="center"/>
          </w:tcPr>
          <w:p>
            <w:pPr>
              <w:pStyle w:val="15"/>
            </w:pPr>
            <w:r>
              <w:t>0.32</w:t>
            </w:r>
          </w:p>
        </w:tc>
        <w:tc>
          <w:tcPr>
            <w:tcW w:w="2551" w:type="dxa"/>
            <w:vAlign w:val="center"/>
          </w:tcPr>
          <w:p>
            <w:pPr>
              <w:pStyle w:val="15"/>
            </w:pPr>
          </w:p>
        </w:tc>
        <w:tc>
          <w:tcPr>
            <w:tcW w:w="2551" w:type="dxa"/>
            <w:vAlign w:val="center"/>
          </w:tcPr>
          <w:p>
            <w:pPr>
              <w:pStyle w:val="15"/>
            </w:pPr>
            <w:r>
              <w:t>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30227</w:t>
            </w:r>
          </w:p>
        </w:tc>
        <w:tc>
          <w:tcPr>
            <w:tcW w:w="4535" w:type="dxa"/>
            <w:vAlign w:val="center"/>
          </w:tcPr>
          <w:p>
            <w:pPr>
              <w:pStyle w:val="16"/>
            </w:pPr>
            <w:r>
              <w:t>委托业务费</w:t>
            </w:r>
          </w:p>
        </w:tc>
        <w:tc>
          <w:tcPr>
            <w:tcW w:w="2551" w:type="dxa"/>
            <w:vAlign w:val="center"/>
          </w:tcPr>
          <w:p>
            <w:pPr>
              <w:pStyle w:val="15"/>
            </w:pPr>
            <w:r>
              <w:t>1.82</w:t>
            </w:r>
          </w:p>
        </w:tc>
        <w:tc>
          <w:tcPr>
            <w:tcW w:w="2551" w:type="dxa"/>
            <w:vAlign w:val="center"/>
          </w:tcPr>
          <w:p>
            <w:pPr>
              <w:pStyle w:val="15"/>
            </w:pPr>
          </w:p>
        </w:tc>
        <w:tc>
          <w:tcPr>
            <w:tcW w:w="2551" w:type="dxa"/>
            <w:vAlign w:val="center"/>
          </w:tcPr>
          <w:p>
            <w:pPr>
              <w:pStyle w:val="15"/>
            </w:pPr>
            <w:r>
              <w:t>1.82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30228</w:t>
            </w:r>
          </w:p>
        </w:tc>
        <w:tc>
          <w:tcPr>
            <w:tcW w:w="4535" w:type="dxa"/>
            <w:vAlign w:val="center"/>
          </w:tcPr>
          <w:p>
            <w:pPr>
              <w:pStyle w:val="16"/>
            </w:pPr>
            <w:r>
              <w:t>工会经费</w:t>
            </w:r>
          </w:p>
        </w:tc>
        <w:tc>
          <w:tcPr>
            <w:tcW w:w="2551" w:type="dxa"/>
            <w:vAlign w:val="center"/>
          </w:tcPr>
          <w:p>
            <w:pPr>
              <w:pStyle w:val="15"/>
            </w:pPr>
            <w:r>
              <w:t>4.13</w:t>
            </w:r>
          </w:p>
        </w:tc>
        <w:tc>
          <w:tcPr>
            <w:tcW w:w="2551" w:type="dxa"/>
            <w:vAlign w:val="center"/>
          </w:tcPr>
          <w:p>
            <w:pPr>
              <w:pStyle w:val="15"/>
            </w:pPr>
          </w:p>
        </w:tc>
        <w:tc>
          <w:tcPr>
            <w:tcW w:w="2551" w:type="dxa"/>
            <w:vAlign w:val="center"/>
          </w:tcPr>
          <w:p>
            <w:pPr>
              <w:pStyle w:val="15"/>
            </w:pPr>
            <w:r>
              <w:t>4.13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30229</w:t>
            </w:r>
          </w:p>
        </w:tc>
        <w:tc>
          <w:tcPr>
            <w:tcW w:w="4535" w:type="dxa"/>
            <w:vAlign w:val="center"/>
          </w:tcPr>
          <w:p>
            <w:pPr>
              <w:pStyle w:val="16"/>
            </w:pPr>
            <w:r>
              <w:t>福利费</w:t>
            </w:r>
          </w:p>
        </w:tc>
        <w:tc>
          <w:tcPr>
            <w:tcW w:w="2551" w:type="dxa"/>
            <w:vAlign w:val="center"/>
          </w:tcPr>
          <w:p>
            <w:pPr>
              <w:pStyle w:val="15"/>
            </w:pPr>
            <w:r>
              <w:t>3.45</w:t>
            </w:r>
          </w:p>
        </w:tc>
        <w:tc>
          <w:tcPr>
            <w:tcW w:w="2551" w:type="dxa"/>
            <w:vAlign w:val="center"/>
          </w:tcPr>
          <w:p>
            <w:pPr>
              <w:pStyle w:val="15"/>
            </w:pPr>
          </w:p>
        </w:tc>
        <w:tc>
          <w:tcPr>
            <w:tcW w:w="2551" w:type="dxa"/>
            <w:vAlign w:val="center"/>
          </w:tcPr>
          <w:p>
            <w:pPr>
              <w:pStyle w:val="15"/>
            </w:pPr>
            <w:r>
              <w:t>3.45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30299</w:t>
            </w:r>
          </w:p>
        </w:tc>
        <w:tc>
          <w:tcPr>
            <w:tcW w:w="4535" w:type="dxa"/>
            <w:vAlign w:val="center"/>
          </w:tcPr>
          <w:p>
            <w:pPr>
              <w:pStyle w:val="16"/>
            </w:pPr>
            <w:r>
              <w:t>其他商品和服务支出</w:t>
            </w:r>
          </w:p>
        </w:tc>
        <w:tc>
          <w:tcPr>
            <w:tcW w:w="2551" w:type="dxa"/>
            <w:vAlign w:val="center"/>
          </w:tcPr>
          <w:p>
            <w:pPr>
              <w:pStyle w:val="15"/>
            </w:pPr>
            <w:r>
              <w:t>0.30</w:t>
            </w:r>
          </w:p>
        </w:tc>
        <w:tc>
          <w:tcPr>
            <w:tcW w:w="2551" w:type="dxa"/>
            <w:vAlign w:val="center"/>
          </w:tcPr>
          <w:p>
            <w:pPr>
              <w:pStyle w:val="15"/>
            </w:pPr>
          </w:p>
        </w:tc>
        <w:tc>
          <w:tcPr>
            <w:tcW w:w="2551" w:type="dxa"/>
            <w:vAlign w:val="center"/>
          </w:tcPr>
          <w:p>
            <w:pPr>
              <w:pStyle w:val="15"/>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310</w:t>
            </w:r>
          </w:p>
        </w:tc>
        <w:tc>
          <w:tcPr>
            <w:tcW w:w="4535" w:type="dxa"/>
            <w:vAlign w:val="center"/>
          </w:tcPr>
          <w:p>
            <w:pPr>
              <w:pStyle w:val="16"/>
            </w:pPr>
            <w:r>
              <w:t>资本性支出</w:t>
            </w:r>
          </w:p>
        </w:tc>
        <w:tc>
          <w:tcPr>
            <w:tcW w:w="2551" w:type="dxa"/>
            <w:vAlign w:val="center"/>
          </w:tcPr>
          <w:p>
            <w:pPr>
              <w:pStyle w:val="15"/>
            </w:pPr>
            <w:r>
              <w:t>2.60</w:t>
            </w:r>
          </w:p>
        </w:tc>
        <w:tc>
          <w:tcPr>
            <w:tcW w:w="2551" w:type="dxa"/>
            <w:vAlign w:val="center"/>
          </w:tcPr>
          <w:p>
            <w:pPr>
              <w:pStyle w:val="15"/>
            </w:pPr>
          </w:p>
        </w:tc>
        <w:tc>
          <w:tcPr>
            <w:tcW w:w="2551" w:type="dxa"/>
            <w:vAlign w:val="center"/>
          </w:tcPr>
          <w:p>
            <w:pPr>
              <w:pStyle w:val="15"/>
            </w:pPr>
            <w:r>
              <w:t>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31002</w:t>
            </w:r>
          </w:p>
        </w:tc>
        <w:tc>
          <w:tcPr>
            <w:tcW w:w="4535" w:type="dxa"/>
            <w:vAlign w:val="center"/>
          </w:tcPr>
          <w:p>
            <w:pPr>
              <w:pStyle w:val="16"/>
            </w:pPr>
            <w:r>
              <w:t>办公设备购置</w:t>
            </w:r>
          </w:p>
        </w:tc>
        <w:tc>
          <w:tcPr>
            <w:tcW w:w="2551" w:type="dxa"/>
            <w:vAlign w:val="center"/>
          </w:tcPr>
          <w:p>
            <w:pPr>
              <w:pStyle w:val="15"/>
            </w:pPr>
            <w:r>
              <w:t>2.60</w:t>
            </w:r>
          </w:p>
        </w:tc>
        <w:tc>
          <w:tcPr>
            <w:tcW w:w="2551" w:type="dxa"/>
            <w:vAlign w:val="center"/>
          </w:tcPr>
          <w:p>
            <w:pPr>
              <w:pStyle w:val="15"/>
            </w:pPr>
          </w:p>
        </w:tc>
        <w:tc>
          <w:tcPr>
            <w:tcW w:w="2551" w:type="dxa"/>
            <w:vAlign w:val="center"/>
          </w:tcPr>
          <w:p>
            <w:pPr>
              <w:pStyle w:val="15"/>
            </w:pPr>
            <w:r>
              <w:t>2.60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345001高阳县庞口汽车农机配件城服务中心</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345001高阳县庞口汽车农机配件城服务中心</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345001高阳县庞口汽车农机配件城服务中心</w:t>
            </w:r>
          </w:p>
        </w:tc>
        <w:tc>
          <w:tcPr>
            <w:tcW w:w="2381" w:type="dxa"/>
            <w:tcBorders>
              <w:top w:val="single" w:color="FFFFFF" w:sz="6" w:space="0"/>
              <w:left w:val="single" w:color="FFFFFF" w:sz="6" w:space="0"/>
              <w:right w:val="single" w:color="FFFFFF" w:sz="6" w:space="0"/>
            </w:tcBorders>
            <w:vAlign w:val="center"/>
          </w:tcPr>
          <w:p>
            <w:pPr>
              <w:pStyle w:val="12"/>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5"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2"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1</w:t>
            </w:r>
          </w:p>
        </w:tc>
        <w:tc>
          <w:tcPr>
            <w:tcW w:w="3798" w:type="dxa"/>
            <w:vAlign w:val="center"/>
          </w:tcPr>
          <w:p>
            <w:pPr>
              <w:pStyle w:val="18"/>
            </w:pPr>
            <w:r>
              <w:t>合计</w:t>
            </w:r>
          </w:p>
        </w:tc>
        <w:tc>
          <w:tcPr>
            <w:tcW w:w="2382" w:type="dxa"/>
            <w:vAlign w:val="center"/>
          </w:tcPr>
          <w:p>
            <w:pPr>
              <w:pStyle w:val="19"/>
            </w:pPr>
            <w:r>
              <w:t>0.32</w:t>
            </w:r>
          </w:p>
        </w:tc>
        <w:tc>
          <w:tcPr>
            <w:tcW w:w="2381" w:type="dxa"/>
            <w:vAlign w:val="center"/>
          </w:tcPr>
          <w:p>
            <w:pPr>
              <w:pStyle w:val="19"/>
            </w:pPr>
            <w:r>
              <w:t>0.32</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2</w:t>
            </w:r>
          </w:p>
        </w:tc>
        <w:tc>
          <w:tcPr>
            <w:tcW w:w="3798" w:type="dxa"/>
            <w:vAlign w:val="center"/>
          </w:tcPr>
          <w:p>
            <w:pPr>
              <w:pStyle w:val="16"/>
            </w:pPr>
            <w:r>
              <w:t>一、因公出国（境）费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3</w:t>
            </w:r>
          </w:p>
        </w:tc>
        <w:tc>
          <w:tcPr>
            <w:tcW w:w="3798" w:type="dxa"/>
            <w:vAlign w:val="center"/>
          </w:tcPr>
          <w:p>
            <w:pPr>
              <w:pStyle w:val="16"/>
            </w:pPr>
            <w:r>
              <w:t>二、公务用车购置及运维费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4</w:t>
            </w:r>
          </w:p>
        </w:tc>
        <w:tc>
          <w:tcPr>
            <w:tcW w:w="3798" w:type="dxa"/>
            <w:vAlign w:val="center"/>
          </w:tcPr>
          <w:p>
            <w:pPr>
              <w:pStyle w:val="16"/>
            </w:pPr>
            <w:r>
              <w:t xml:space="preserve">    其中：公务用车购置费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5</w:t>
            </w:r>
          </w:p>
        </w:tc>
        <w:tc>
          <w:tcPr>
            <w:tcW w:w="3798" w:type="dxa"/>
            <w:vAlign w:val="center"/>
          </w:tcPr>
          <w:p>
            <w:pPr>
              <w:pStyle w:val="16"/>
            </w:pPr>
            <w:r>
              <w:t xml:space="preserve">          公务用车运行维护费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6</w:t>
            </w:r>
          </w:p>
        </w:tc>
        <w:tc>
          <w:tcPr>
            <w:tcW w:w="3798" w:type="dxa"/>
            <w:vAlign w:val="center"/>
          </w:tcPr>
          <w:p>
            <w:pPr>
              <w:pStyle w:val="16"/>
            </w:pPr>
            <w:r>
              <w:t>三、公务接待费</w:t>
            </w:r>
          </w:p>
        </w:tc>
        <w:tc>
          <w:tcPr>
            <w:tcW w:w="2382" w:type="dxa"/>
            <w:vAlign w:val="center"/>
          </w:tcPr>
          <w:p>
            <w:pPr>
              <w:pStyle w:val="15"/>
            </w:pPr>
            <w:r>
              <w:t>0.32</w:t>
            </w:r>
          </w:p>
        </w:tc>
        <w:tc>
          <w:tcPr>
            <w:tcW w:w="2381" w:type="dxa"/>
            <w:vAlign w:val="center"/>
          </w:tcPr>
          <w:p>
            <w:pPr>
              <w:pStyle w:val="15"/>
            </w:pPr>
            <w:r>
              <w:t>0.32</w:t>
            </w:r>
          </w:p>
        </w:tc>
        <w:tc>
          <w:tcPr>
            <w:tcW w:w="2381" w:type="dxa"/>
            <w:vAlign w:val="center"/>
          </w:tcPr>
          <w:p>
            <w:pPr>
              <w:pStyle w:val="15"/>
            </w:pPr>
          </w:p>
        </w:tc>
        <w:tc>
          <w:tcPr>
            <w:tcW w:w="2381" w:type="dxa"/>
            <w:vAlign w:val="center"/>
          </w:tcPr>
          <w:p>
            <w:pPr>
              <w:pStyle w:val="15"/>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高阳县庞口汽车农机配件城服务中心2023年单位预算信息公开情况说明</w:t>
      </w:r>
    </w:p>
    <w:p>
      <w:pPr>
        <w:spacing w:line="500" w:lineRule="exact"/>
        <w:ind w:firstLine="560"/>
      </w:pPr>
      <w:r>
        <w:rPr>
          <w:rFonts w:hint="eastAsia" w:ascii="宋体" w:hAnsi="宋体" w:eastAsia="宋体" w:cs="宋体"/>
          <w:color w:val="000000"/>
          <w:sz w:val="28"/>
        </w:rPr>
        <w:t>按照</w:t>
      </w:r>
      <w:r>
        <w:rPr>
          <w:rFonts w:hint="eastAsia" w:ascii="宋体" w:hAnsi="宋体" w:eastAsia="宋体" w:cs="宋体"/>
          <w:color w:val="000000"/>
          <w:sz w:val="28"/>
          <w:lang w:eastAsia="zh-CN"/>
        </w:rPr>
        <w:t>《中华人民共和国预算法》</w:t>
      </w:r>
      <w:r>
        <w:rPr>
          <w:rFonts w:hint="eastAsia" w:ascii="宋体" w:hAnsi="宋体" w:eastAsia="宋体" w:cs="宋体"/>
          <w:color w:val="000000"/>
          <w:sz w:val="28"/>
        </w:rPr>
        <w:t>、《地方预决算公开操作规程》和《关于进一步推进预算公开工作的实施意见》规定，现将高阳县庞口汽车农机配件城服务中心2023年单位预算公开如下：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1"/>
        <w:rPr>
          <w:rFonts w:ascii="宋体" w:hAnsi="宋体" w:eastAsia="宋体" w:cs="宋体"/>
        </w:rPr>
      </w:pPr>
      <w:r>
        <w:rPr>
          <w:rFonts w:hint="eastAsia" w:ascii="宋体" w:hAnsi="宋体" w:eastAsia="宋体" w:cs="宋体"/>
        </w:rPr>
        <w:t>根据高阳县编制委员会文件（高机编字（1995）4号）成立高阳县庞口市场管理委员会，隶属高阳县人民政府。对庞口汽车农机配件城实行综合管理。现将我</w:t>
      </w:r>
      <w:r>
        <w:rPr>
          <w:rFonts w:hint="eastAsia" w:ascii="宋体" w:hAnsi="宋体" w:eastAsia="宋体" w:cs="宋体"/>
          <w:lang w:eastAsia="zh-CN"/>
        </w:rPr>
        <w:t>单位</w:t>
      </w:r>
      <w:r>
        <w:rPr>
          <w:rFonts w:hint="eastAsia" w:ascii="宋体" w:hAnsi="宋体" w:eastAsia="宋体" w:cs="宋体"/>
        </w:rPr>
        <w:t>概况说明如下：</w:t>
      </w:r>
    </w:p>
    <w:p>
      <w:pPr>
        <w:pStyle w:val="21"/>
        <w:rPr>
          <w:rFonts w:ascii="宋体" w:hAnsi="宋体" w:eastAsia="宋体" w:cs="宋体"/>
        </w:rPr>
      </w:pPr>
      <w:r>
        <w:rPr>
          <w:rFonts w:hint="eastAsia" w:ascii="宋体" w:hAnsi="宋体" w:eastAsia="宋体" w:cs="宋体"/>
        </w:rPr>
        <w:t>（一）、负责市场的规划、建设，制定市场的近期和远景规划。</w:t>
      </w:r>
    </w:p>
    <w:p>
      <w:pPr>
        <w:pStyle w:val="21"/>
        <w:rPr>
          <w:rFonts w:ascii="宋体" w:hAnsi="宋体" w:eastAsia="宋体" w:cs="宋体"/>
        </w:rPr>
      </w:pPr>
      <w:r>
        <w:rPr>
          <w:rFonts w:hint="eastAsia" w:ascii="宋体" w:hAnsi="宋体" w:eastAsia="宋体" w:cs="宋体"/>
        </w:rPr>
        <w:t>（二）、负责配件城区域内的贸易服务，经营、车辆、治安秩序的管理；依法收取有关管理费用。</w:t>
      </w:r>
    </w:p>
    <w:p>
      <w:pPr>
        <w:pStyle w:val="21"/>
        <w:rPr>
          <w:rFonts w:ascii="宋体" w:hAnsi="宋体" w:eastAsia="宋体" w:cs="宋体"/>
        </w:rPr>
      </w:pPr>
      <w:r>
        <w:rPr>
          <w:rFonts w:hint="eastAsia" w:ascii="宋体" w:hAnsi="宋体" w:eastAsia="宋体" w:cs="宋体"/>
        </w:rPr>
        <w:t>（三）、负责配件城公用设施的管理和物业管理。</w:t>
      </w:r>
    </w:p>
    <w:p>
      <w:pPr>
        <w:pStyle w:val="21"/>
        <w:rPr>
          <w:rFonts w:ascii="宋体" w:hAnsi="宋体" w:eastAsia="宋体" w:cs="宋体"/>
        </w:rPr>
      </w:pPr>
      <w:r>
        <w:rPr>
          <w:rFonts w:hint="eastAsia" w:ascii="宋体" w:hAnsi="宋体" w:eastAsia="宋体" w:cs="宋体"/>
        </w:rPr>
        <w:t>（四）、负责配件城城容、城貌及环境卫生的管理。</w:t>
      </w:r>
    </w:p>
    <w:p>
      <w:pPr>
        <w:pStyle w:val="21"/>
        <w:rPr>
          <w:rFonts w:ascii="宋体" w:hAnsi="宋体" w:eastAsia="宋体" w:cs="宋体"/>
        </w:rPr>
      </w:pPr>
      <w:r>
        <w:rPr>
          <w:rFonts w:hint="eastAsia" w:ascii="宋体" w:hAnsi="宋体" w:eastAsia="宋体" w:cs="宋体"/>
        </w:rPr>
        <w:t>（五）、协调、指导政府有关职能部门对市场实行管理。</w:t>
      </w:r>
    </w:p>
    <w:p>
      <w:pPr>
        <w:pStyle w:val="21"/>
        <w:rPr>
          <w:rFonts w:ascii="宋体" w:hAnsi="宋体" w:eastAsia="宋体" w:cs="宋体"/>
          <w:lang w:val="uk-UA"/>
        </w:rPr>
      </w:pPr>
      <w:r>
        <w:rPr>
          <w:rFonts w:hint="eastAsia" w:ascii="宋体" w:hAnsi="宋体" w:eastAsia="宋体" w:cs="宋体"/>
        </w:rPr>
        <w:t>（六）、负责上级交办的其他事项。</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高阳县庞口汽车农机配件城服务中心</w:t>
            </w:r>
          </w:p>
        </w:tc>
        <w:tc>
          <w:tcPr>
            <w:tcW w:w="1843" w:type="dxa"/>
            <w:vAlign w:val="center"/>
          </w:tcPr>
          <w:p>
            <w:pPr>
              <w:pStyle w:val="17"/>
            </w:pPr>
            <w:r>
              <w:t>事业</w:t>
            </w:r>
          </w:p>
        </w:tc>
        <w:tc>
          <w:tcPr>
            <w:tcW w:w="2126" w:type="dxa"/>
            <w:vAlign w:val="center"/>
          </w:tcPr>
          <w:p>
            <w:pPr>
              <w:pStyle w:val="17"/>
            </w:pPr>
            <w:r>
              <w:t>未定行政级别</w:t>
            </w:r>
          </w:p>
        </w:tc>
        <w:tc>
          <w:tcPr>
            <w:tcW w:w="3827" w:type="dxa"/>
            <w:vAlign w:val="center"/>
          </w:tcPr>
          <w:p>
            <w:pPr>
              <w:pStyle w:val="17"/>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w:t>
      </w:r>
      <w:r>
        <w:rPr>
          <w:rFonts w:hint="eastAsia" w:eastAsiaTheme="minorEastAsia"/>
          <w:color w:val="000000"/>
          <w:sz w:val="28"/>
          <w:lang w:eastAsia="zh-CN"/>
        </w:rPr>
        <w:t>县</w:t>
      </w:r>
      <w:r>
        <w:rPr>
          <w:rFonts w:eastAsia="方正仿宋_GBK"/>
          <w:color w:val="000000"/>
          <w:sz w:val="28"/>
        </w:rPr>
        <w:t>单位预算的编制实行综合预算管理，即全部收入和支出都反映在预算中。</w:t>
      </w:r>
    </w:p>
    <w:p>
      <w:pPr>
        <w:pStyle w:val="29"/>
      </w:pPr>
      <w:r>
        <w:t>1、收入说明</w:t>
      </w:r>
    </w:p>
    <w:p>
      <w:pPr>
        <w:pStyle w:val="29"/>
        <w:rPr>
          <w:rFonts w:ascii="宋体" w:hAnsi="宋体" w:eastAsia="宋体" w:cs="宋体"/>
        </w:rPr>
      </w:pPr>
      <w:r>
        <w:rPr>
          <w:rFonts w:hint="eastAsia" w:ascii="宋体" w:hAnsi="宋体" w:eastAsia="宋体" w:cs="宋体"/>
        </w:rPr>
        <w:t>2023年高阳县庞口汽车农机配件城服务中心收入预算总额620.6765万元。</w:t>
      </w:r>
    </w:p>
    <w:p>
      <w:pPr>
        <w:pStyle w:val="29"/>
        <w:rPr>
          <w:rFonts w:ascii="宋体" w:hAnsi="宋体" w:eastAsia="宋体" w:cs="宋体"/>
        </w:rPr>
      </w:pPr>
      <w:r>
        <w:rPr>
          <w:rFonts w:hint="eastAsia" w:ascii="宋体" w:hAnsi="宋体" w:eastAsia="宋体" w:cs="宋体"/>
        </w:rPr>
        <w:t>资金来源：一般</w:t>
      </w:r>
      <w:r>
        <w:rPr>
          <w:rFonts w:hint="eastAsia" w:ascii="宋体" w:hAnsi="宋体" w:eastAsia="宋体" w:cs="宋体"/>
          <w:lang w:eastAsia="zh-CN"/>
        </w:rPr>
        <w:t>公共</w:t>
      </w:r>
      <w:r>
        <w:rPr>
          <w:rFonts w:hint="eastAsia" w:ascii="宋体" w:hAnsi="宋体" w:eastAsia="宋体" w:cs="宋体"/>
        </w:rPr>
        <w:t>预算收入620.6765万元，政府性基金收入0</w:t>
      </w:r>
      <w:r>
        <w:rPr>
          <w:rFonts w:hint="eastAsia" w:ascii="宋体" w:hAnsi="宋体" w:eastAsia="宋体" w:cs="宋体"/>
          <w:lang w:eastAsia="zh-CN"/>
        </w:rPr>
        <w:t>.00</w:t>
      </w:r>
      <w:r>
        <w:rPr>
          <w:rFonts w:hint="eastAsia" w:ascii="宋体" w:hAnsi="宋体" w:eastAsia="宋体" w:cs="宋体"/>
        </w:rPr>
        <w:t>万元，财政专户核拨收入0</w:t>
      </w:r>
      <w:r>
        <w:rPr>
          <w:rFonts w:hint="eastAsia" w:ascii="宋体" w:hAnsi="宋体" w:eastAsia="宋体" w:cs="宋体"/>
          <w:lang w:eastAsia="zh-CN"/>
        </w:rPr>
        <w:t>.00</w:t>
      </w:r>
      <w:r>
        <w:rPr>
          <w:rFonts w:hint="eastAsia" w:ascii="宋体" w:hAnsi="宋体" w:eastAsia="宋体" w:cs="宋体"/>
        </w:rPr>
        <w:t>万元，其他收入来源0</w:t>
      </w:r>
      <w:r>
        <w:rPr>
          <w:rFonts w:hint="eastAsia" w:ascii="宋体" w:hAnsi="宋体" w:eastAsia="宋体" w:cs="宋体"/>
          <w:lang w:eastAsia="zh-CN"/>
        </w:rPr>
        <w:t>.00</w:t>
      </w:r>
      <w:r>
        <w:rPr>
          <w:rFonts w:hint="eastAsia" w:ascii="宋体" w:hAnsi="宋体" w:eastAsia="宋体" w:cs="宋体"/>
        </w:rPr>
        <w:t>万元。</w:t>
      </w:r>
    </w:p>
    <w:p>
      <w:pPr>
        <w:pStyle w:val="29"/>
      </w:pPr>
      <w:r>
        <w:t>2、支出说明</w:t>
      </w:r>
    </w:p>
    <w:p>
      <w:pPr>
        <w:pStyle w:val="29"/>
        <w:rPr>
          <w:rFonts w:ascii="宋体" w:hAnsi="宋体" w:eastAsia="宋体" w:cs="宋体"/>
        </w:rPr>
      </w:pPr>
      <w:r>
        <w:rPr>
          <w:rFonts w:hint="eastAsia" w:ascii="宋体" w:hAnsi="宋体" w:eastAsia="宋体" w:cs="宋体"/>
        </w:rPr>
        <w:t>2023</w:t>
      </w:r>
      <w:r>
        <w:rPr>
          <w:rFonts w:hint="eastAsia" w:ascii="宋体" w:hAnsi="宋体" w:eastAsia="宋体" w:cs="宋体"/>
          <w:lang w:eastAsia="zh-CN"/>
        </w:rPr>
        <w:t>年</w:t>
      </w:r>
      <w:r>
        <w:rPr>
          <w:rFonts w:hint="eastAsia" w:ascii="宋体" w:hAnsi="宋体" w:eastAsia="宋体" w:cs="宋体"/>
        </w:rPr>
        <w:t>我</w:t>
      </w:r>
      <w:r>
        <w:rPr>
          <w:rFonts w:hint="eastAsia" w:ascii="宋体" w:hAnsi="宋体" w:eastAsia="宋体" w:cs="宋体"/>
          <w:lang w:eastAsia="zh-CN"/>
        </w:rPr>
        <w:t>单位</w:t>
      </w:r>
      <w:r>
        <w:rPr>
          <w:rFonts w:hint="eastAsia" w:ascii="宋体" w:hAnsi="宋体" w:eastAsia="宋体" w:cs="宋体"/>
        </w:rPr>
        <w:t>预算支出总额620.6765万元，基本支出588.22万</w:t>
      </w:r>
      <w:r>
        <w:rPr>
          <w:rFonts w:hint="eastAsia" w:ascii="宋体" w:hAnsi="宋体" w:eastAsia="宋体" w:cs="宋体"/>
          <w:lang w:eastAsia="zh-CN"/>
        </w:rPr>
        <w:t>元。</w:t>
      </w:r>
    </w:p>
    <w:p>
      <w:pPr>
        <w:pStyle w:val="29"/>
        <w:rPr>
          <w:rFonts w:ascii="宋体" w:hAnsi="宋体" w:eastAsia="宋体" w:cs="宋体"/>
          <w:lang w:eastAsia="zh-CN"/>
        </w:rPr>
      </w:pPr>
      <w:r>
        <w:rPr>
          <w:rFonts w:hint="eastAsia" w:ascii="宋体" w:hAnsi="宋体" w:eastAsia="宋体" w:cs="宋体"/>
        </w:rPr>
        <w:t>其中：人员经费554.51万元</w:t>
      </w:r>
      <w:r>
        <w:rPr>
          <w:rFonts w:hint="eastAsia" w:ascii="宋体" w:hAnsi="宋体" w:eastAsia="宋体" w:cs="宋体"/>
          <w:lang w:eastAsia="zh-CN"/>
        </w:rPr>
        <w:t>；</w:t>
      </w:r>
    </w:p>
    <w:p>
      <w:pPr>
        <w:pStyle w:val="29"/>
        <w:rPr>
          <w:rFonts w:ascii="宋体" w:hAnsi="宋体" w:eastAsia="宋体" w:cs="宋体"/>
          <w:lang w:eastAsia="zh-CN"/>
        </w:rPr>
      </w:pPr>
      <w:r>
        <w:rPr>
          <w:rFonts w:hint="eastAsia" w:ascii="宋体" w:hAnsi="宋体" w:eastAsia="宋体" w:cs="宋体"/>
        </w:rPr>
        <w:t>日常公用经费33.71万元</w:t>
      </w:r>
      <w:r>
        <w:rPr>
          <w:rFonts w:hint="eastAsia" w:ascii="宋体" w:hAnsi="宋体" w:eastAsia="宋体" w:cs="宋体"/>
          <w:lang w:eastAsia="zh-CN"/>
        </w:rPr>
        <w:t>。</w:t>
      </w:r>
    </w:p>
    <w:p>
      <w:pPr>
        <w:pStyle w:val="29"/>
        <w:rPr>
          <w:rFonts w:ascii="宋体" w:hAnsi="宋体" w:eastAsia="宋体" w:cs="宋体"/>
          <w:lang w:eastAsia="zh-CN"/>
        </w:rPr>
      </w:pPr>
      <w:r>
        <w:rPr>
          <w:rFonts w:hint="eastAsia" w:ascii="宋体" w:hAnsi="宋体" w:eastAsia="宋体" w:cs="宋体"/>
        </w:rPr>
        <w:t>项目支出32.4565万</w:t>
      </w:r>
      <w:r>
        <w:rPr>
          <w:rFonts w:hint="eastAsia" w:ascii="宋体" w:hAnsi="宋体" w:eastAsia="宋体" w:cs="宋体"/>
          <w:lang w:eastAsia="zh-CN"/>
        </w:rPr>
        <w:t>元。</w:t>
      </w:r>
    </w:p>
    <w:p>
      <w:pPr>
        <w:pStyle w:val="29"/>
        <w:rPr>
          <w:rFonts w:ascii="宋体" w:hAnsi="宋体" w:eastAsia="宋体" w:cs="宋体"/>
          <w:lang w:eastAsia="zh-CN"/>
        </w:rPr>
      </w:pPr>
      <w:r>
        <w:rPr>
          <w:rFonts w:hint="eastAsia" w:ascii="宋体" w:hAnsi="宋体" w:eastAsia="宋体" w:cs="宋体"/>
        </w:rPr>
        <w:t>其中：高阳县庞口市场容貌综合整治10.00万元</w:t>
      </w:r>
      <w:r>
        <w:rPr>
          <w:rFonts w:hint="eastAsia" w:ascii="宋体" w:hAnsi="宋体" w:eastAsia="宋体" w:cs="宋体"/>
          <w:lang w:eastAsia="zh-CN"/>
        </w:rPr>
        <w:t>；</w:t>
      </w:r>
    </w:p>
    <w:p>
      <w:pPr>
        <w:pStyle w:val="29"/>
        <w:rPr>
          <w:rFonts w:ascii="宋体" w:hAnsi="宋体" w:eastAsia="宋体" w:cs="宋体"/>
          <w:lang w:eastAsia="zh-CN"/>
        </w:rPr>
      </w:pPr>
      <w:r>
        <w:rPr>
          <w:rFonts w:hint="eastAsia" w:ascii="宋体" w:hAnsi="宋体" w:eastAsia="宋体" w:cs="宋体"/>
        </w:rPr>
        <w:t>综合事务管理（劳务派遣）8.40万元</w:t>
      </w:r>
      <w:r>
        <w:rPr>
          <w:rFonts w:hint="eastAsia" w:ascii="宋体" w:hAnsi="宋体" w:eastAsia="宋体" w:cs="宋体"/>
          <w:lang w:eastAsia="zh-CN"/>
        </w:rPr>
        <w:t>；</w:t>
      </w:r>
    </w:p>
    <w:p>
      <w:pPr>
        <w:pStyle w:val="29"/>
      </w:pPr>
      <w:r>
        <w:rPr>
          <w:rFonts w:hint="eastAsia" w:ascii="宋体" w:hAnsi="宋体" w:eastAsia="宋体" w:cs="宋体"/>
        </w:rPr>
        <w:t>庞口市管会租金14.0565万元。</w:t>
      </w:r>
    </w:p>
    <w:p>
      <w:pPr>
        <w:pStyle w:val="29"/>
      </w:pPr>
      <w:r>
        <w:t>3、与上年增减情况</w:t>
      </w:r>
    </w:p>
    <w:p>
      <w:pPr>
        <w:pStyle w:val="29"/>
        <w:rPr>
          <w:rFonts w:ascii="宋体" w:hAnsi="宋体" w:eastAsia="宋体" w:cs="宋体"/>
        </w:rPr>
      </w:pPr>
      <w:r>
        <w:rPr>
          <w:rFonts w:hint="eastAsia" w:ascii="宋体" w:hAnsi="宋体" w:eastAsia="宋体" w:cs="宋体"/>
        </w:rPr>
        <w:t>本年度预算收支安排620.6765万元，较上年增加97.9965万元，其中：人员经费增加109.41万元，主要是人员工资待遇提高。日常公用经费减少28.87万元，项目支出增加17.4565万元。主要原因是新增综合事务管理（劳务派遣）和庞口市管会租金两个项目。我</w:t>
      </w:r>
      <w:r>
        <w:rPr>
          <w:rFonts w:hint="eastAsia" w:ascii="宋体" w:hAnsi="宋体" w:eastAsia="宋体" w:cs="宋体"/>
          <w:lang w:eastAsia="zh-CN"/>
        </w:rPr>
        <w:t>单位</w:t>
      </w:r>
      <w:r>
        <w:rPr>
          <w:rFonts w:hint="eastAsia" w:ascii="宋体" w:hAnsi="宋体" w:eastAsia="宋体" w:cs="宋体"/>
        </w:rPr>
        <w:t>严格控制日常公用经费支出，推进“三公”经费管理规范化、制度化，节约化，使日常公用经费逐年递减。</w:t>
      </w:r>
    </w:p>
    <w:p>
      <w:pPr>
        <w:pStyle w:val="30"/>
        <w:rPr>
          <w:rFonts w:ascii="宋体" w:hAnsi="宋体" w:eastAsia="宋体" w:cs="宋体"/>
        </w:rPr>
      </w:pPr>
    </w:p>
    <w:p>
      <w:pPr>
        <w:spacing w:before="10" w:after="10"/>
        <w:ind w:firstLine="640"/>
        <w:outlineLvl w:val="5"/>
      </w:pPr>
      <w:r>
        <w:rPr>
          <w:rFonts w:ascii="黑体" w:hAnsi="黑体" w:eastAsia="黑体" w:cs="黑体"/>
          <w:color w:val="000000"/>
          <w:sz w:val="32"/>
        </w:rPr>
        <w:t>三、机关运行经费安排情况</w:t>
      </w:r>
    </w:p>
    <w:p>
      <w:pPr>
        <w:pStyle w:val="23"/>
        <w:rPr>
          <w:rFonts w:hint="eastAsia" w:ascii="宋体" w:eastAsia="宋体" w:cs="宋体"/>
        </w:rPr>
      </w:pPr>
      <w:r>
        <w:rPr>
          <w:rFonts w:hint="eastAsia" w:ascii="宋体" w:eastAsia="宋体" w:cs="宋体"/>
        </w:rPr>
        <w:t>202</w:t>
      </w:r>
      <w:r>
        <w:rPr>
          <w:rFonts w:ascii="宋体" w:eastAsia="宋体" w:cs="宋体"/>
        </w:rPr>
        <w:t>3</w:t>
      </w:r>
      <w:r>
        <w:rPr>
          <w:rFonts w:hint="eastAsia" w:ascii="宋体" w:eastAsia="宋体" w:cs="宋体"/>
        </w:rPr>
        <w:t>年我</w:t>
      </w:r>
      <w:r>
        <w:rPr>
          <w:rFonts w:hint="eastAsia" w:ascii="宋体" w:eastAsia="宋体" w:cs="宋体"/>
          <w:lang w:val="en-US" w:eastAsia="zh-CN"/>
        </w:rPr>
        <w:t>单位</w:t>
      </w:r>
      <w:r>
        <w:rPr>
          <w:rFonts w:hint="eastAsia" w:ascii="宋体" w:eastAsia="宋体" w:cs="宋体"/>
        </w:rPr>
        <w:t>运行经费</w:t>
      </w:r>
      <w:r>
        <w:rPr>
          <w:rFonts w:hint="eastAsia" w:ascii="宋体" w:eastAsia="宋体" w:cs="宋体"/>
          <w:lang w:eastAsia="zh-CN"/>
        </w:rPr>
        <w:t>共计安排</w:t>
      </w:r>
      <w:r>
        <w:rPr>
          <w:rFonts w:hint="eastAsia" w:ascii="宋体" w:eastAsia="宋体" w:cs="宋体"/>
          <w:lang w:val="en-US" w:eastAsia="zh-CN"/>
        </w:rPr>
        <w:t>33.07</w:t>
      </w:r>
      <w:r>
        <w:rPr>
          <w:rFonts w:hint="eastAsia" w:ascii="宋体" w:eastAsia="宋体" w:cs="宋体"/>
        </w:rPr>
        <w:t>万元，其中：办公费</w:t>
      </w:r>
      <w:r>
        <w:rPr>
          <w:rFonts w:hint="eastAsia" w:ascii="宋体" w:eastAsia="宋体" w:cs="宋体"/>
          <w:lang w:val="en-US" w:eastAsia="zh-CN"/>
        </w:rPr>
        <w:t>7.50</w:t>
      </w:r>
      <w:r>
        <w:rPr>
          <w:rFonts w:hint="eastAsia" w:ascii="宋体" w:eastAsia="宋体" w:cs="宋体"/>
        </w:rPr>
        <w:t>万元、</w:t>
      </w:r>
      <w:r>
        <w:rPr>
          <w:rFonts w:hint="eastAsia" w:ascii="宋体" w:eastAsia="宋体" w:cs="宋体"/>
          <w:lang w:val="en-US" w:eastAsia="zh-CN"/>
        </w:rPr>
        <w:t>印刷费0.30万元、手续费0.20万元、</w:t>
      </w:r>
      <w:r>
        <w:rPr>
          <w:rFonts w:hint="eastAsia" w:ascii="宋体" w:eastAsia="宋体" w:cs="宋体"/>
        </w:rPr>
        <w:t>邮电费</w:t>
      </w:r>
      <w:r>
        <w:rPr>
          <w:rFonts w:hint="eastAsia" w:ascii="宋体" w:eastAsia="宋体" w:cs="宋体"/>
          <w:lang w:val="en-US" w:eastAsia="zh-CN"/>
        </w:rPr>
        <w:t>7</w:t>
      </w:r>
      <w:r>
        <w:rPr>
          <w:rFonts w:hint="eastAsia" w:ascii="宋体" w:eastAsia="宋体" w:cs="宋体"/>
        </w:rPr>
        <w:t>.</w:t>
      </w:r>
      <w:r>
        <w:rPr>
          <w:rFonts w:hint="eastAsia" w:ascii="宋体" w:eastAsia="宋体" w:cs="宋体"/>
          <w:lang w:val="en-US" w:eastAsia="zh-CN"/>
        </w:rPr>
        <w:t>44</w:t>
      </w:r>
      <w:r>
        <w:rPr>
          <w:rFonts w:hint="eastAsia" w:ascii="宋体" w:eastAsia="宋体" w:cs="宋体"/>
        </w:rPr>
        <w:t>万元、</w:t>
      </w:r>
      <w:r>
        <w:rPr>
          <w:rFonts w:hint="eastAsia" w:ascii="宋体" w:eastAsia="宋体" w:cs="宋体"/>
          <w:lang w:val="en-US" w:eastAsia="zh-CN"/>
        </w:rPr>
        <w:t>取暖费3.43万元、物业管理费0.80万元、差旅费0.00</w:t>
      </w:r>
      <w:r>
        <w:rPr>
          <w:rFonts w:hint="eastAsia" w:ascii="宋体" w:eastAsia="宋体" w:cs="宋体"/>
        </w:rPr>
        <w:t>万元、</w:t>
      </w:r>
      <w:r>
        <w:rPr>
          <w:rFonts w:hint="eastAsia" w:ascii="宋体" w:eastAsia="宋体" w:cs="宋体"/>
          <w:lang w:val="en-US" w:eastAsia="zh-CN"/>
        </w:rPr>
        <w:t>会议费0.00万元、维修（护）费1.10万元、</w:t>
      </w:r>
      <w:r>
        <w:rPr>
          <w:rFonts w:hint="eastAsia" w:ascii="宋体" w:eastAsia="宋体" w:cs="宋体"/>
        </w:rPr>
        <w:t>公务用车维护费0.00万元、</w:t>
      </w:r>
      <w:r>
        <w:rPr>
          <w:rFonts w:hint="eastAsia" w:ascii="宋体" w:eastAsia="宋体" w:cs="宋体"/>
          <w:lang w:val="en-US" w:eastAsia="zh-CN"/>
        </w:rPr>
        <w:t>委托业务费1.82万元、工会经费4.13万元、福利费3.45万元、其他商品和服务支出0.30万元、办公设备购置2.60万元</w:t>
      </w:r>
      <w:r>
        <w:rPr>
          <w:rFonts w:hint="eastAsia" w:ascii="宋体" w:eastAsia="宋体" w:cs="宋体"/>
        </w:rPr>
        <w:t>。</w:t>
      </w:r>
    </w:p>
    <w:p>
      <w:pPr>
        <w:pStyle w:val="23"/>
        <w:rPr>
          <w:rFonts w:hint="eastAsia" w:ascii="宋体" w:eastAsia="宋体" w:cs="宋体"/>
          <w:lang w:val="uk-UA"/>
        </w:rPr>
      </w:pPr>
    </w:p>
    <w:p>
      <w:pPr>
        <w:spacing w:before="10" w:after="10"/>
        <w:ind w:firstLine="640"/>
        <w:outlineLvl w:val="5"/>
      </w:pPr>
      <w:r>
        <w:rPr>
          <w:rFonts w:ascii="黑体" w:hAnsi="黑体" w:eastAsia="黑体" w:cs="黑体"/>
          <w:color w:val="000000"/>
          <w:sz w:val="32"/>
        </w:rPr>
        <w:t>四、财政拨款“三公”经费预算情况及增减变化原因</w:t>
      </w:r>
    </w:p>
    <w:p>
      <w:pPr>
        <w:pStyle w:val="32"/>
        <w:rPr>
          <w:rFonts w:ascii="宋体" w:hAnsi="宋体" w:eastAsia="宋体" w:cs="宋体"/>
        </w:rPr>
      </w:pPr>
      <w:r>
        <w:rPr>
          <w:rFonts w:hint="eastAsia" w:ascii="宋体" w:hAnsi="宋体" w:eastAsia="宋体" w:cs="宋体"/>
        </w:rPr>
        <w:t>2023年我</w:t>
      </w:r>
      <w:r>
        <w:rPr>
          <w:rFonts w:hint="eastAsia" w:ascii="宋体" w:hAnsi="宋体" w:eastAsia="宋体" w:cs="宋体"/>
          <w:lang w:eastAsia="zh-CN"/>
        </w:rPr>
        <w:t>单位</w:t>
      </w:r>
      <w:r>
        <w:rPr>
          <w:rFonts w:hint="eastAsia" w:ascii="宋体" w:hAnsi="宋体" w:eastAsia="宋体" w:cs="宋体"/>
        </w:rPr>
        <w:t>预算批复“三公”经费0.32万元，其中因公出国</w:t>
      </w:r>
      <w:r>
        <w:rPr>
          <w:rFonts w:hint="eastAsia" w:ascii="宋体" w:hAnsi="宋体" w:eastAsia="宋体" w:cs="宋体"/>
          <w:lang w:eastAsia="zh-CN"/>
        </w:rPr>
        <w:t>(</w:t>
      </w:r>
      <w:r>
        <w:rPr>
          <w:rFonts w:hint="eastAsia" w:ascii="宋体" w:hAnsi="宋体" w:eastAsia="宋体" w:cs="宋体"/>
        </w:rPr>
        <w:t>境</w:t>
      </w:r>
      <w:r>
        <w:rPr>
          <w:rFonts w:hint="eastAsia" w:ascii="宋体" w:hAnsi="宋体" w:eastAsia="宋体" w:cs="宋体"/>
          <w:lang w:eastAsia="zh-CN"/>
        </w:rPr>
        <w:t>)</w:t>
      </w:r>
      <w:r>
        <w:rPr>
          <w:rFonts w:hint="eastAsia" w:ascii="宋体" w:hAnsi="宋体" w:eastAsia="宋体" w:cs="宋体"/>
        </w:rPr>
        <w:t>费0.00万元，公务用车购置与运维费0.00万元</w:t>
      </w:r>
      <w:r>
        <w:rPr>
          <w:rFonts w:hint="eastAsia" w:ascii="宋体" w:hAnsi="宋体" w:eastAsia="宋体" w:cs="宋体"/>
          <w:lang w:eastAsia="zh-CN"/>
        </w:rPr>
        <w:t>（其中：</w:t>
      </w:r>
      <w:r>
        <w:t>公务用车购置费</w:t>
      </w:r>
      <w:r>
        <w:rPr>
          <w:rFonts w:hint="eastAsia"/>
          <w:lang w:eastAsia="zh-CN"/>
        </w:rPr>
        <w:t>0.00万元</w:t>
      </w:r>
      <w:r>
        <w:rPr>
          <w:rFonts w:hint="eastAsia" w:ascii="宋体" w:hAnsi="宋体" w:eastAsia="宋体" w:cs="宋体"/>
        </w:rPr>
        <w:t>，</w:t>
      </w:r>
      <w:r>
        <w:t>公务用车运行维护费</w:t>
      </w:r>
      <w:r>
        <w:rPr>
          <w:rFonts w:hint="eastAsia"/>
          <w:lang w:eastAsia="zh-CN"/>
        </w:rPr>
        <w:t>0.00万元），</w:t>
      </w:r>
      <w:r>
        <w:rPr>
          <w:rFonts w:hint="eastAsia" w:ascii="宋体" w:hAnsi="宋体" w:eastAsia="宋体" w:cs="宋体"/>
        </w:rPr>
        <w:t>公务接待费0.32万元，与2022年减少0.04万元。我单位针对“三公”经费支出制定了严格的管理制度，认真执行中央八项规定,厉行节约，杜绝浪费，从总量来讲，我单位的“三公”经费与202</w:t>
      </w:r>
      <w:r>
        <w:rPr>
          <w:rFonts w:hint="eastAsia" w:ascii="宋体" w:hAnsi="宋体" w:eastAsia="宋体" w:cs="宋体"/>
          <w:lang w:eastAsia="zh-CN"/>
        </w:rPr>
        <w:t>2</w:t>
      </w:r>
      <w:r>
        <w:rPr>
          <w:rFonts w:hint="eastAsia" w:ascii="宋体" w:hAnsi="宋体" w:eastAsia="宋体" w:cs="宋体"/>
        </w:rPr>
        <w:t>年相比减少</w:t>
      </w:r>
      <w:r>
        <w:rPr>
          <w:rFonts w:hint="eastAsia" w:ascii="宋体" w:hAnsi="宋体" w:eastAsia="宋体" w:cs="宋体"/>
          <w:lang w:eastAsia="zh-CN"/>
        </w:rPr>
        <w:t>0.04</w:t>
      </w:r>
      <w:r>
        <w:rPr>
          <w:rFonts w:hint="eastAsia" w:ascii="宋体" w:hAnsi="宋体" w:eastAsia="宋体" w:cs="宋体"/>
        </w:rPr>
        <w:t>万元。</w:t>
      </w:r>
    </w:p>
    <w:p>
      <w:pPr>
        <w:pStyle w:val="32"/>
        <w:ind w:firstLine="0"/>
        <w:rPr>
          <w:lang w:val="uk-UA"/>
        </w:rPr>
      </w:pP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1、高阳县庞口市场容貌综合整治绩效目标表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1.完成道路维修，保障市场商户正常经营环境。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维修面积</w:t>
            </w:r>
          </w:p>
        </w:tc>
        <w:tc>
          <w:tcPr>
            <w:tcW w:w="2835" w:type="dxa"/>
            <w:vAlign w:val="center"/>
          </w:tcPr>
          <w:p>
            <w:pPr>
              <w:pStyle w:val="16"/>
            </w:pPr>
            <w:r>
              <w:t>维修路面面积</w:t>
            </w:r>
          </w:p>
        </w:tc>
        <w:tc>
          <w:tcPr>
            <w:tcW w:w="2551" w:type="dxa"/>
            <w:vAlign w:val="center"/>
          </w:tcPr>
          <w:p>
            <w:pPr>
              <w:pStyle w:val="16"/>
            </w:pPr>
            <w:r>
              <w:t>≥1000平方米</w:t>
            </w:r>
          </w:p>
        </w:tc>
        <w:tc>
          <w:tcPr>
            <w:tcW w:w="2268" w:type="dxa"/>
            <w:vAlign w:val="center"/>
          </w:tcPr>
          <w:p>
            <w:pPr>
              <w:pStyle w:val="16"/>
            </w:pPr>
            <w:r>
              <w:t>根据实际验收情况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维修质量合格率</w:t>
            </w:r>
          </w:p>
        </w:tc>
        <w:tc>
          <w:tcPr>
            <w:tcW w:w="2835" w:type="dxa"/>
            <w:vAlign w:val="center"/>
          </w:tcPr>
          <w:p>
            <w:pPr>
              <w:pStyle w:val="16"/>
            </w:pPr>
            <w:r>
              <w:t>验收质量合格率占需维修数量百分比</w:t>
            </w:r>
          </w:p>
        </w:tc>
        <w:tc>
          <w:tcPr>
            <w:tcW w:w="2551" w:type="dxa"/>
            <w:vAlign w:val="center"/>
          </w:tcPr>
          <w:p>
            <w:pPr>
              <w:pStyle w:val="16"/>
            </w:pPr>
            <w:r>
              <w:t>≥95%</w:t>
            </w:r>
          </w:p>
        </w:tc>
        <w:tc>
          <w:tcPr>
            <w:tcW w:w="2268" w:type="dxa"/>
            <w:vAlign w:val="center"/>
          </w:tcPr>
          <w:p>
            <w:pPr>
              <w:pStyle w:val="16"/>
            </w:pPr>
            <w:r>
              <w:t>根据实际施工验收情况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维修及时率</w:t>
            </w:r>
          </w:p>
        </w:tc>
        <w:tc>
          <w:tcPr>
            <w:tcW w:w="2835" w:type="dxa"/>
            <w:vAlign w:val="center"/>
          </w:tcPr>
          <w:p>
            <w:pPr>
              <w:pStyle w:val="16"/>
            </w:pPr>
            <w:r>
              <w:t>破损路面维修及时率</w:t>
            </w:r>
          </w:p>
        </w:tc>
        <w:tc>
          <w:tcPr>
            <w:tcW w:w="2551" w:type="dxa"/>
            <w:vAlign w:val="center"/>
          </w:tcPr>
          <w:p>
            <w:pPr>
              <w:pStyle w:val="16"/>
            </w:pPr>
            <w:r>
              <w:t>≥90%</w:t>
            </w:r>
          </w:p>
        </w:tc>
        <w:tc>
          <w:tcPr>
            <w:tcW w:w="2268" w:type="dxa"/>
            <w:vAlign w:val="center"/>
          </w:tcPr>
          <w:p>
            <w:pPr>
              <w:pStyle w:val="16"/>
            </w:pPr>
            <w:r>
              <w:t>根据实际维修时效确定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实际支出金额占预算金额比率</w:t>
            </w:r>
          </w:p>
        </w:tc>
        <w:tc>
          <w:tcPr>
            <w:tcW w:w="2551" w:type="dxa"/>
            <w:vAlign w:val="center"/>
          </w:tcPr>
          <w:p>
            <w:pPr>
              <w:pStyle w:val="16"/>
            </w:pPr>
            <w:r>
              <w:t>≤100%</w:t>
            </w:r>
          </w:p>
        </w:tc>
        <w:tc>
          <w:tcPr>
            <w:tcW w:w="2268" w:type="dxa"/>
            <w:vAlign w:val="center"/>
          </w:tcPr>
          <w:p>
            <w:pPr>
              <w:pStyle w:val="16"/>
            </w:pPr>
            <w:r>
              <w:t>根据实际支出情况确定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市容市貌整洁率</w:t>
            </w:r>
          </w:p>
        </w:tc>
        <w:tc>
          <w:tcPr>
            <w:tcW w:w="2835" w:type="dxa"/>
            <w:vAlign w:val="center"/>
          </w:tcPr>
          <w:p>
            <w:pPr>
              <w:pStyle w:val="16"/>
            </w:pPr>
            <w:r>
              <w:t>市容市貌整洁率</w:t>
            </w:r>
          </w:p>
        </w:tc>
        <w:tc>
          <w:tcPr>
            <w:tcW w:w="2551" w:type="dxa"/>
            <w:vAlign w:val="center"/>
          </w:tcPr>
          <w:p>
            <w:pPr>
              <w:pStyle w:val="16"/>
            </w:pPr>
            <w:r>
              <w:t>≥90%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市场商户满意度</w:t>
            </w:r>
          </w:p>
        </w:tc>
        <w:tc>
          <w:tcPr>
            <w:tcW w:w="2835" w:type="dxa"/>
            <w:vAlign w:val="center"/>
          </w:tcPr>
          <w:p>
            <w:pPr>
              <w:pStyle w:val="16"/>
            </w:pPr>
            <w:r>
              <w:t>调查市场商户对该项目满意度</w:t>
            </w:r>
          </w:p>
        </w:tc>
        <w:tc>
          <w:tcPr>
            <w:tcW w:w="2551" w:type="dxa"/>
            <w:vAlign w:val="center"/>
          </w:tcPr>
          <w:p>
            <w:pPr>
              <w:pStyle w:val="16"/>
            </w:pPr>
            <w:r>
              <w:t>≥80%</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2、庞口市管会租金绩效目标表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rPr>
                <w:lang w:eastAsia="zh-CN"/>
              </w:rPr>
            </w:pPr>
            <w:r>
              <w:t>1.完成租赁费支付，保证仓储正常使用</w:t>
            </w:r>
            <w:r>
              <w:rPr>
                <w:rFonts w:hint="eastAsia"/>
                <w:lang w:eastAsia="zh-CN"/>
              </w:rPr>
              <w:t>。</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租赁面积</w:t>
            </w:r>
          </w:p>
        </w:tc>
        <w:tc>
          <w:tcPr>
            <w:tcW w:w="2835" w:type="dxa"/>
            <w:vAlign w:val="center"/>
          </w:tcPr>
          <w:p>
            <w:pPr>
              <w:pStyle w:val="16"/>
            </w:pPr>
            <w:r>
              <w:t>租赁土地总面积</w:t>
            </w:r>
          </w:p>
        </w:tc>
        <w:tc>
          <w:tcPr>
            <w:tcW w:w="2551" w:type="dxa"/>
            <w:vAlign w:val="center"/>
          </w:tcPr>
          <w:p>
            <w:pPr>
              <w:pStyle w:val="16"/>
            </w:pPr>
            <w:r>
              <w:t>93.71亩</w:t>
            </w:r>
          </w:p>
        </w:tc>
        <w:tc>
          <w:tcPr>
            <w:tcW w:w="2268" w:type="dxa"/>
            <w:vAlign w:val="center"/>
          </w:tcPr>
          <w:p>
            <w:pPr>
              <w:pStyle w:val="16"/>
            </w:pPr>
            <w:r>
              <w:t>根据租赁协议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租赁服务质量合格率</w:t>
            </w:r>
          </w:p>
        </w:tc>
        <w:tc>
          <w:tcPr>
            <w:tcW w:w="2835" w:type="dxa"/>
            <w:vAlign w:val="center"/>
          </w:tcPr>
          <w:p>
            <w:pPr>
              <w:pStyle w:val="16"/>
            </w:pPr>
            <w:r>
              <w:t>租赁服务质量合格率</w:t>
            </w:r>
          </w:p>
        </w:tc>
        <w:tc>
          <w:tcPr>
            <w:tcW w:w="2551" w:type="dxa"/>
            <w:vAlign w:val="center"/>
          </w:tcPr>
          <w:p>
            <w:pPr>
              <w:pStyle w:val="16"/>
            </w:pPr>
            <w:r>
              <w:t>≥90%</w:t>
            </w:r>
          </w:p>
        </w:tc>
        <w:tc>
          <w:tcPr>
            <w:tcW w:w="2268" w:type="dxa"/>
            <w:vAlign w:val="center"/>
          </w:tcPr>
          <w:p>
            <w:pPr>
              <w:pStyle w:val="16"/>
            </w:pPr>
            <w:r>
              <w:t>根据租赁协议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支付及时率</w:t>
            </w:r>
          </w:p>
        </w:tc>
        <w:tc>
          <w:tcPr>
            <w:tcW w:w="2835" w:type="dxa"/>
            <w:vAlign w:val="center"/>
          </w:tcPr>
          <w:p>
            <w:pPr>
              <w:pStyle w:val="16"/>
            </w:pPr>
            <w:r>
              <w:t>对租赁费支付的及时率</w:t>
            </w:r>
          </w:p>
        </w:tc>
        <w:tc>
          <w:tcPr>
            <w:tcW w:w="2551" w:type="dxa"/>
            <w:vAlign w:val="center"/>
          </w:tcPr>
          <w:p>
            <w:pPr>
              <w:pStyle w:val="16"/>
            </w:pPr>
            <w:r>
              <w:t>≥90%</w:t>
            </w:r>
          </w:p>
        </w:tc>
        <w:tc>
          <w:tcPr>
            <w:tcW w:w="2268" w:type="dxa"/>
            <w:vAlign w:val="center"/>
          </w:tcPr>
          <w:p>
            <w:pPr>
              <w:pStyle w:val="16"/>
            </w:pPr>
            <w:r>
              <w:t>根据租赁协议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预算控制率</w:t>
            </w:r>
          </w:p>
        </w:tc>
        <w:tc>
          <w:tcPr>
            <w:tcW w:w="2835" w:type="dxa"/>
            <w:vAlign w:val="center"/>
          </w:tcPr>
          <w:p>
            <w:pPr>
              <w:pStyle w:val="16"/>
            </w:pPr>
            <w:r>
              <w:t>实际支出金额占预算金额的比率</w:t>
            </w:r>
          </w:p>
        </w:tc>
        <w:tc>
          <w:tcPr>
            <w:tcW w:w="2551" w:type="dxa"/>
            <w:vAlign w:val="center"/>
          </w:tcPr>
          <w:p>
            <w:pPr>
              <w:pStyle w:val="16"/>
            </w:pPr>
            <w:r>
              <w:t>≤100%</w:t>
            </w:r>
          </w:p>
        </w:tc>
        <w:tc>
          <w:tcPr>
            <w:tcW w:w="2268" w:type="dxa"/>
            <w:vAlign w:val="center"/>
          </w:tcPr>
          <w:p>
            <w:pPr>
              <w:pStyle w:val="16"/>
            </w:pPr>
            <w:r>
              <w:t>根据实际支出测算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提供仓储服务，提高市场发展能力</w:t>
            </w:r>
          </w:p>
        </w:tc>
        <w:tc>
          <w:tcPr>
            <w:tcW w:w="2835" w:type="dxa"/>
            <w:vAlign w:val="center"/>
          </w:tcPr>
          <w:p>
            <w:pPr>
              <w:pStyle w:val="16"/>
            </w:pPr>
            <w:r>
              <w:t>提供仓储服务，提高市场发展能力</w:t>
            </w:r>
          </w:p>
        </w:tc>
        <w:tc>
          <w:tcPr>
            <w:tcW w:w="2551" w:type="dxa"/>
            <w:vAlign w:val="center"/>
          </w:tcPr>
          <w:p>
            <w:pPr>
              <w:pStyle w:val="16"/>
            </w:pPr>
            <w:r>
              <w:t>实力提升</w:t>
            </w:r>
          </w:p>
        </w:tc>
        <w:tc>
          <w:tcPr>
            <w:tcW w:w="2268" w:type="dxa"/>
            <w:vAlign w:val="center"/>
          </w:tcPr>
          <w:p>
            <w:pPr>
              <w:pStyle w:val="16"/>
            </w:pPr>
            <w:r>
              <w:t>根据市场实际情况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市场商户满意度</w:t>
            </w:r>
          </w:p>
        </w:tc>
        <w:tc>
          <w:tcPr>
            <w:tcW w:w="2835" w:type="dxa"/>
            <w:vAlign w:val="center"/>
          </w:tcPr>
          <w:p>
            <w:pPr>
              <w:pStyle w:val="16"/>
            </w:pPr>
            <w:r>
              <w:t>调查市场商户对该项目的满意度</w:t>
            </w:r>
          </w:p>
        </w:tc>
        <w:tc>
          <w:tcPr>
            <w:tcW w:w="2551" w:type="dxa"/>
            <w:vAlign w:val="center"/>
          </w:tcPr>
          <w:p>
            <w:pPr>
              <w:pStyle w:val="16"/>
            </w:pPr>
            <w:r>
              <w:t>≥80%</w:t>
            </w:r>
          </w:p>
        </w:tc>
        <w:tc>
          <w:tcPr>
            <w:tcW w:w="2268" w:type="dxa"/>
            <w:vAlign w:val="center"/>
          </w:tcPr>
          <w:p>
            <w:pPr>
              <w:pStyle w:val="16"/>
            </w:pPr>
            <w:r>
              <w:t>市场商户调查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3、综合事务管理（劳务派遣）绩效目标表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1.完成劳务派遣人员工资保险支付。</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时效指标</w:t>
            </w:r>
          </w:p>
        </w:tc>
        <w:tc>
          <w:tcPr>
            <w:tcW w:w="2835" w:type="dxa"/>
            <w:vAlign w:val="center"/>
          </w:tcPr>
          <w:p>
            <w:pPr>
              <w:pStyle w:val="16"/>
            </w:pPr>
            <w:r>
              <w:t>劳务人员经费支付及时性</w:t>
            </w:r>
          </w:p>
        </w:tc>
        <w:tc>
          <w:tcPr>
            <w:tcW w:w="2835" w:type="dxa"/>
            <w:vAlign w:val="center"/>
          </w:tcPr>
          <w:p>
            <w:pPr>
              <w:pStyle w:val="16"/>
            </w:pPr>
            <w:r>
              <w:t>每月20日前拨付工资保险</w:t>
            </w:r>
          </w:p>
        </w:tc>
        <w:tc>
          <w:tcPr>
            <w:tcW w:w="2551" w:type="dxa"/>
            <w:vAlign w:val="center"/>
          </w:tcPr>
          <w:p>
            <w:pPr>
              <w:pStyle w:val="16"/>
            </w:pPr>
            <w:r>
              <w:t>&gt;20日</w:t>
            </w:r>
          </w:p>
        </w:tc>
        <w:tc>
          <w:tcPr>
            <w:tcW w:w="2268" w:type="dxa"/>
            <w:vAlign w:val="center"/>
          </w:tcPr>
          <w:p>
            <w:pPr>
              <w:pStyle w:val="16"/>
            </w:pPr>
            <w:r>
              <w:t>工资保险支付情况表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劳务经费支付准确率</w:t>
            </w:r>
          </w:p>
        </w:tc>
        <w:tc>
          <w:tcPr>
            <w:tcW w:w="2835" w:type="dxa"/>
            <w:vAlign w:val="center"/>
          </w:tcPr>
          <w:p>
            <w:pPr>
              <w:pStyle w:val="16"/>
            </w:pPr>
            <w:r>
              <w:t>劳务派遣人员经费支付准确率</w:t>
            </w:r>
          </w:p>
        </w:tc>
        <w:tc>
          <w:tcPr>
            <w:tcW w:w="2551" w:type="dxa"/>
            <w:vAlign w:val="center"/>
          </w:tcPr>
          <w:p>
            <w:pPr>
              <w:pStyle w:val="16"/>
            </w:pPr>
            <w:r>
              <w:t>&gt;95%</w:t>
            </w:r>
          </w:p>
        </w:tc>
        <w:tc>
          <w:tcPr>
            <w:tcW w:w="2268" w:type="dxa"/>
            <w:vAlign w:val="center"/>
          </w:tcPr>
          <w:p>
            <w:pPr>
              <w:pStyle w:val="16"/>
            </w:pPr>
            <w:r>
              <w:t>工资保险支付情况表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劳务人员经费覆盖率</w:t>
            </w:r>
          </w:p>
        </w:tc>
        <w:tc>
          <w:tcPr>
            <w:tcW w:w="2835" w:type="dxa"/>
            <w:vAlign w:val="center"/>
          </w:tcPr>
          <w:p>
            <w:pPr>
              <w:pStyle w:val="16"/>
            </w:pPr>
            <w:r>
              <w:t>实际发放人数占应发放人数比率</w:t>
            </w:r>
          </w:p>
        </w:tc>
        <w:tc>
          <w:tcPr>
            <w:tcW w:w="2551" w:type="dxa"/>
            <w:vAlign w:val="center"/>
          </w:tcPr>
          <w:p>
            <w:pPr>
              <w:pStyle w:val="16"/>
            </w:pPr>
            <w:r>
              <w:t>&gt;95%</w:t>
            </w:r>
          </w:p>
        </w:tc>
        <w:tc>
          <w:tcPr>
            <w:tcW w:w="2268" w:type="dxa"/>
            <w:vAlign w:val="center"/>
          </w:tcPr>
          <w:p>
            <w:pPr>
              <w:pStyle w:val="16"/>
            </w:pPr>
            <w:r>
              <w:t>工资保险支付情况表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劳务人员经费预算执行率</w:t>
            </w:r>
          </w:p>
        </w:tc>
        <w:tc>
          <w:tcPr>
            <w:tcW w:w="2835" w:type="dxa"/>
            <w:vAlign w:val="center"/>
          </w:tcPr>
          <w:p>
            <w:pPr>
              <w:pStyle w:val="16"/>
            </w:pPr>
            <w:r>
              <w:t>实际支付经费执行率</w:t>
            </w:r>
          </w:p>
        </w:tc>
        <w:tc>
          <w:tcPr>
            <w:tcW w:w="2551" w:type="dxa"/>
            <w:vAlign w:val="center"/>
          </w:tcPr>
          <w:p>
            <w:pPr>
              <w:pStyle w:val="16"/>
            </w:pPr>
            <w:r>
              <w:t>&gt;95%</w:t>
            </w:r>
          </w:p>
        </w:tc>
        <w:tc>
          <w:tcPr>
            <w:tcW w:w="2268" w:type="dxa"/>
            <w:vAlign w:val="center"/>
          </w:tcPr>
          <w:p>
            <w:pPr>
              <w:pStyle w:val="16"/>
            </w:pPr>
            <w:r>
              <w:t>工资保险支付情况表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劳务人员满意度</w:t>
            </w:r>
          </w:p>
        </w:tc>
        <w:tc>
          <w:tcPr>
            <w:tcW w:w="2835" w:type="dxa"/>
            <w:vAlign w:val="center"/>
          </w:tcPr>
          <w:p>
            <w:pPr>
              <w:pStyle w:val="16"/>
            </w:pPr>
            <w:r>
              <w:t>劳务人员对该项目的满意度情况</w:t>
            </w:r>
          </w:p>
        </w:tc>
        <w:tc>
          <w:tcPr>
            <w:tcW w:w="2551" w:type="dxa"/>
            <w:vAlign w:val="center"/>
          </w:tcPr>
          <w:p>
            <w:pPr>
              <w:pStyle w:val="16"/>
            </w:pPr>
            <w:r>
              <w:t>&gt;95%</w:t>
            </w:r>
          </w:p>
        </w:tc>
        <w:tc>
          <w:tcPr>
            <w:tcW w:w="2268" w:type="dxa"/>
            <w:vAlign w:val="center"/>
          </w:tcPr>
          <w:p>
            <w:pPr>
              <w:pStyle w:val="16"/>
            </w:pPr>
            <w:r>
              <w:t>调查劳务派遣人员满意度</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rPr>
          <w:rFonts w:ascii="宋体" w:hAnsi="宋体" w:eastAsia="宋体" w:cs="宋体"/>
          <w:sz w:val="28"/>
          <w:szCs w:val="28"/>
        </w:rPr>
      </w:pPr>
      <w:r>
        <w:rPr>
          <w:rFonts w:hint="eastAsia" w:ascii="宋体" w:hAnsi="宋体" w:eastAsia="宋体" w:cs="宋体"/>
          <w:color w:val="000000"/>
          <w:sz w:val="28"/>
          <w:szCs w:val="28"/>
        </w:rPr>
        <w:t>2023年，高阳县庞口汽车农机配件城服务中心安排政府采购预算0.00万元。具体内容见下表。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345001高阳县庞口汽车农机配件城服务中心</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政府采购金额（当年部门预算安排资金）</w:t>
            </w:r>
          </w:p>
        </w:tc>
        <w:tc>
          <w:tcPr>
            <w:tcW w:w="964" w:type="dxa"/>
            <w:vMerge w:val="restart"/>
            <w:vAlign w:val="center"/>
          </w:tcPr>
          <w:p>
            <w:pPr>
              <w:pStyle w:val="14"/>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hint="eastAsia" w:ascii="宋体" w:hAnsi="宋体" w:eastAsia="宋体" w:cs="宋体"/>
          <w:color w:val="000000"/>
          <w:sz w:val="28"/>
        </w:rPr>
        <w:t>高阳县庞口汽车农机配件城服务中心上年末固定资产金额为257.24万元（详见下表）。本年度拟购置固定资产总额为2.60万元。</w:t>
      </w:r>
      <w:r>
        <w:rPr>
          <w:rFonts w:hint="eastAsia" w:ascii="宋体" w:hAnsi="宋体" w:eastAsia="宋体" w:cs="宋体"/>
          <w:color w:val="000000"/>
          <w:sz w:val="28"/>
          <w:lang w:eastAsia="zh-CN"/>
        </w:rPr>
        <w:t>没有达到政府采购标准，不在政府采购预算体现。</w:t>
      </w:r>
    </w:p>
    <w:p>
      <w:pPr>
        <w:jc w:val="center"/>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345001高阳县庞口汽车农机配件城服务中心</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资产总额</w:t>
            </w:r>
          </w:p>
        </w:tc>
        <w:tc>
          <w:tcPr>
            <w:tcW w:w="2835" w:type="dxa"/>
            <w:vAlign w:val="center"/>
          </w:tcPr>
          <w:p>
            <w:pPr>
              <w:pStyle w:val="17"/>
            </w:pPr>
          </w:p>
        </w:tc>
        <w:tc>
          <w:tcPr>
            <w:tcW w:w="2835" w:type="dxa"/>
            <w:vAlign w:val="center"/>
          </w:tcPr>
          <w:p>
            <w:pPr>
              <w:pStyle w:val="15"/>
            </w:pPr>
            <w:r>
              <w:t>257.24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1、房屋（平方米）</w:t>
            </w:r>
          </w:p>
        </w:tc>
        <w:tc>
          <w:tcPr>
            <w:tcW w:w="2835" w:type="dxa"/>
            <w:vAlign w:val="center"/>
          </w:tcPr>
          <w:p>
            <w:pPr>
              <w:pStyle w:val="17"/>
            </w:pPr>
            <w:r>
              <w:t>2035.65</w:t>
            </w:r>
          </w:p>
        </w:tc>
        <w:tc>
          <w:tcPr>
            <w:tcW w:w="2835" w:type="dxa"/>
            <w:vAlign w:val="center"/>
          </w:tcPr>
          <w:p>
            <w:pPr>
              <w:pStyle w:val="15"/>
            </w:pPr>
            <w:r>
              <w:t>127.49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　　其中：办公用房（平方米）</w:t>
            </w:r>
          </w:p>
        </w:tc>
        <w:tc>
          <w:tcPr>
            <w:tcW w:w="2835" w:type="dxa"/>
            <w:vAlign w:val="center"/>
          </w:tcPr>
          <w:p>
            <w:pPr>
              <w:pStyle w:val="17"/>
            </w:pPr>
            <w:r>
              <w:t>1830.65</w:t>
            </w:r>
          </w:p>
        </w:tc>
        <w:tc>
          <w:tcPr>
            <w:tcW w:w="2835" w:type="dxa"/>
            <w:vAlign w:val="center"/>
          </w:tcPr>
          <w:p>
            <w:pPr>
              <w:pStyle w:val="15"/>
            </w:pPr>
            <w:r>
              <w:t>109.61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2、车辆（台、辆）</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3、单价在20万元以上的设备</w:t>
            </w:r>
          </w:p>
        </w:tc>
        <w:tc>
          <w:tcPr>
            <w:tcW w:w="2835" w:type="dxa"/>
            <w:vAlign w:val="center"/>
          </w:tcPr>
          <w:p>
            <w:pPr>
              <w:pStyle w:val="17"/>
            </w:pPr>
            <w:r>
              <w:t>1</w:t>
            </w:r>
          </w:p>
        </w:tc>
        <w:tc>
          <w:tcPr>
            <w:tcW w:w="2835" w:type="dxa"/>
            <w:vAlign w:val="center"/>
          </w:tcPr>
          <w:p>
            <w:pPr>
              <w:pStyle w:val="15"/>
            </w:pPr>
            <w:r>
              <w:t>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4、其他固定资产</w:t>
            </w:r>
          </w:p>
        </w:tc>
        <w:tc>
          <w:tcPr>
            <w:tcW w:w="2835" w:type="dxa"/>
            <w:vAlign w:val="center"/>
          </w:tcPr>
          <w:p>
            <w:pPr>
              <w:pStyle w:val="17"/>
              <w:rPr>
                <w:rFonts w:hint="eastAsia" w:eastAsia="方正书宋_GBK"/>
                <w:lang w:eastAsia="zh-CN"/>
              </w:rPr>
            </w:pPr>
            <w:r>
              <w:t>25</w:t>
            </w:r>
            <w:r>
              <w:rPr>
                <w:rFonts w:hint="eastAsia"/>
                <w:lang w:val="en-US" w:eastAsia="zh-CN"/>
              </w:rPr>
              <w:t>0</w:t>
            </w:r>
          </w:p>
        </w:tc>
        <w:tc>
          <w:tcPr>
            <w:tcW w:w="2835" w:type="dxa"/>
            <w:vAlign w:val="center"/>
          </w:tcPr>
          <w:p>
            <w:pPr>
              <w:pStyle w:val="15"/>
            </w:pPr>
            <w:r>
              <w:t>108.75</w:t>
            </w:r>
          </w:p>
        </w:tc>
      </w:tr>
    </w:tbl>
    <w:p>
      <w:pPr>
        <w:ind w:firstLine="640"/>
      </w:pPr>
      <w:r>
        <w:rPr>
          <w:rFonts w:eastAsia="方正仿宋_GBK"/>
          <w:color w:val="000000"/>
          <w:sz w:val="32"/>
        </w:rPr>
        <w:t xml:space="preserve"> </w:t>
      </w:r>
    </w:p>
    <w:p>
      <w:pPr>
        <w:spacing w:before="10" w:after="10"/>
        <w:ind w:firstLine="640"/>
        <w:outlineLvl w:val="2"/>
      </w:pPr>
      <w:bookmarkStart w:id="1" w:name="_Toc_3_3_0000000017"/>
      <w:r>
        <w:rPr>
          <w:rFonts w:ascii="黑体" w:eastAsia="黑体" w:cs="黑体"/>
          <w:color w:val="000000"/>
          <w:sz w:val="32"/>
        </w:rPr>
        <w:t>八、名词解释</w:t>
      </w:r>
      <w:bookmarkEnd w:id="1"/>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w:t>
      </w:r>
      <w:r>
        <w:rPr>
          <w:rFonts w:hint="eastAsia" w:eastAsia="方正仿宋_GBK"/>
          <w:color w:val="000000"/>
          <w:sz w:val="28"/>
          <w:lang w:eastAsia="zh-CN"/>
        </w:rPr>
        <w:t>县</w:t>
      </w:r>
      <w:r>
        <w:rPr>
          <w:rFonts w:eastAsia="方正仿宋_GBK"/>
          <w:color w:val="000000"/>
          <w:sz w:val="28"/>
        </w:rPr>
        <w:t>级</w:t>
      </w:r>
      <w:r>
        <w:rPr>
          <w:rFonts w:hint="eastAsia" w:eastAsia="方正仿宋_GBK"/>
          <w:color w:val="000000"/>
          <w:sz w:val="28"/>
          <w:lang w:eastAsia="zh-CN"/>
        </w:rPr>
        <w:t>单位</w:t>
      </w:r>
      <w:r>
        <w:rPr>
          <w:rFonts w:eastAsia="方正仿宋_GBK"/>
          <w:color w:val="000000"/>
          <w:sz w:val="28"/>
        </w:rPr>
        <w:t>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w:t>
      </w:r>
      <w:r>
        <w:rPr>
          <w:rFonts w:hint="eastAsia" w:eastAsia="方正仿宋_GBK"/>
          <w:color w:val="000000"/>
          <w:sz w:val="28"/>
          <w:lang w:eastAsia="zh-CN"/>
        </w:rPr>
        <w:t>单位</w:t>
      </w:r>
      <w:r>
        <w:rPr>
          <w:rFonts w:eastAsia="方正仿宋_GBK"/>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rPr>
          <w:lang w:val="uk-UA"/>
        </w:rPr>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00"/>
    <w:family w:val="auto"/>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yZjFkNzMwZWQzMDEzOGZhZGEzYzM3OGIwYWJkMzQifQ=="/>
  </w:docVars>
  <w:rsids>
    <w:rsidRoot w:val="00B100ED"/>
    <w:rsid w:val="001A6257"/>
    <w:rsid w:val="002117B8"/>
    <w:rsid w:val="002667F5"/>
    <w:rsid w:val="002C540D"/>
    <w:rsid w:val="003541F1"/>
    <w:rsid w:val="00432D1A"/>
    <w:rsid w:val="006002A3"/>
    <w:rsid w:val="008D390E"/>
    <w:rsid w:val="008F5F15"/>
    <w:rsid w:val="00AF2EE1"/>
    <w:rsid w:val="00B100ED"/>
    <w:rsid w:val="00DD7A29"/>
    <w:rsid w:val="00EB1924"/>
    <w:rsid w:val="00EF0C63"/>
    <w:rsid w:val="00F46894"/>
    <w:rsid w:val="12390729"/>
    <w:rsid w:val="18076B24"/>
    <w:rsid w:val="32034076"/>
    <w:rsid w:val="32DC0CFD"/>
    <w:rsid w:val="36307501"/>
    <w:rsid w:val="42CD4BC2"/>
    <w:rsid w:val="60E31CC3"/>
    <w:rsid w:val="7D517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34"/>
    <w:unhideWhenUsed/>
    <w:qFormat/>
    <w:uiPriority w:val="99"/>
    <w:pPr>
      <w:tabs>
        <w:tab w:val="center" w:pos="4153"/>
        <w:tab w:val="right" w:pos="8306"/>
      </w:tabs>
      <w:snapToGrid w:val="0"/>
    </w:pPr>
    <w:rPr>
      <w:sz w:val="18"/>
      <w:szCs w:val="18"/>
    </w:rPr>
  </w:style>
  <w:style w:type="paragraph" w:styleId="4">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21"/>
    <w:basedOn w:val="1"/>
    <w:qFormat/>
    <w:uiPriority w:val="0"/>
    <w:pPr>
      <w:jc w:val="center"/>
    </w:pPr>
    <w:rPr>
      <w:rFonts w:ascii="方正小标宋_GBK" w:hAnsi="方正小标宋_GBK" w:eastAsia="方正小标宋_GBK" w:cs="方正小标宋_GBK"/>
    </w:rPr>
  </w:style>
  <w:style w:type="paragraph" w:customStyle="1" w:styleId="13">
    <w:name w:val="单元格样式20"/>
    <w:basedOn w:val="1"/>
    <w:qFormat/>
    <w:uiPriority w:val="0"/>
    <w:rPr>
      <w:rFonts w:ascii="方正小标宋_GBK" w:hAnsi="方正小标宋_GBK" w:eastAsia="方正小标宋_GBK" w:cs="方正小标宋_GBK"/>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2"/>
    <w:basedOn w:val="1"/>
    <w:qFormat/>
    <w:uiPriority w:val="0"/>
    <w:rPr>
      <w:rFonts w:ascii="方正书宋_GBK" w:hAnsi="方正书宋_GBK" w:eastAsia="方正书宋_GBK" w:cs="方正书宋_GBK"/>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paragraph" w:customStyle="1" w:styleId="18">
    <w:name w:val="单元格样式6"/>
    <w:basedOn w:val="1"/>
    <w:qFormat/>
    <w:uiPriority w:val="0"/>
    <w:pPr>
      <w:jc w:val="center"/>
    </w:pPr>
    <w:rPr>
      <w:rFonts w:ascii="方正书宋_GBK" w:hAnsi="方正书宋_GBK" w:eastAsia="方正书宋_GBK" w:cs="方正书宋_GBK"/>
      <w:b/>
      <w:sz w:val="21"/>
    </w:rPr>
  </w:style>
  <w:style w:type="paragraph" w:customStyle="1" w:styleId="19">
    <w:name w:val="单元格样式7"/>
    <w:basedOn w:val="1"/>
    <w:qFormat/>
    <w:uiPriority w:val="0"/>
    <w:pPr>
      <w:jc w:val="right"/>
    </w:pPr>
    <w:rPr>
      <w:rFonts w:ascii="方正书宋_GBK" w:hAnsi="方正书宋_GBK" w:eastAsia="方正书宋_GBK" w:cs="方正书宋_GBK"/>
      <w:b/>
      <w:sz w:val="21"/>
    </w:rPr>
  </w:style>
  <w:style w:type="paragraph" w:customStyle="1" w:styleId="20">
    <w:name w:val="单元格样式5"/>
    <w:basedOn w:val="1"/>
    <w:qFormat/>
    <w:uiPriority w:val="0"/>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5">
    <w:name w:val="插入文本样式-插入总体目标文件"/>
    <w:basedOn w:val="1"/>
    <w:qFormat/>
    <w:uiPriority w:val="0"/>
    <w:pPr>
      <w:spacing w:line="500" w:lineRule="exact"/>
      <w:ind w:firstLine="560"/>
    </w:pPr>
    <w:rPr>
      <w:rFonts w:eastAsia="方正仿宋_GBK"/>
      <w:sz w:val="28"/>
    </w:rPr>
  </w:style>
  <w:style w:type="paragraph" w:customStyle="1" w:styleId="26">
    <w:name w:val="插入文本样式-插入职责分类绩效目标文件"/>
    <w:basedOn w:val="1"/>
    <w:qFormat/>
    <w:uiPriority w:val="0"/>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8">
    <w:name w:val="单元格样式23"/>
    <w:basedOn w:val="1"/>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0"/>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character" w:customStyle="1" w:styleId="33">
    <w:name w:val="页眉 字符"/>
    <w:basedOn w:val="10"/>
    <w:link w:val="4"/>
    <w:qFormat/>
    <w:uiPriority w:val="99"/>
    <w:rPr>
      <w:rFonts w:eastAsia="Times New Roman"/>
      <w:sz w:val="18"/>
      <w:szCs w:val="18"/>
      <w:lang w:eastAsia="uk-UA"/>
    </w:rPr>
  </w:style>
  <w:style w:type="character" w:customStyle="1" w:styleId="34">
    <w:name w:val="页脚 字符"/>
    <w:basedOn w:val="10"/>
    <w:link w:val="3"/>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2023-03-07T09:05:12Z</dcterms:created>
  <dcterms:modified xsi:type="dcterms:W3CDTF">2023-03-07T01:05:12Z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2023-03-07T09:05:11Z</dcterms:created>
  <dcterms:modified xsi:type="dcterms:W3CDTF">2023-03-07T01:05:11Z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2023-03-07T09:05:10Z</dcterms:created>
  <dcterms:modified xsi:type="dcterms:W3CDTF">2023-03-07T01:05:10Z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2023-03-07T09:05:06Z</dcterms:created>
  <dcterms:modified xsi:type="dcterms:W3CDTF">2023-03-07T01:05:06Z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2023-03-07T09:05:11Z</dcterms:created>
  <dcterms:modified xsi:type="dcterms:W3CDTF">2023-03-07T01:05:11Z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2023-03-07T09:05:07Z</dcterms:created>
  <dcterms:modified xsi:type="dcterms:W3CDTF">2023-03-07T01:05:07Z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2023-03-07T09:05:11Z</dcterms:created>
  <dcterms:modified xsi:type="dcterms:W3CDTF">2023-03-07T01:05:11Z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2023-03-07T09:05:06Z</dcterms:created>
  <dcterms:modified xsi:type="dcterms:W3CDTF">2023-03-07T01:05:06Z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2023-03-07T09:05:06Z</dcterms:created>
  <dcterms:modified xsi:type="dcterms:W3CDTF">2023-03-07T01:05:06Z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2023-03-07T09:05:05Z</dcterms:created>
  <dcterms:modified xsi:type="dcterms:W3CDTF">2023-03-07T01:05:05Z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2023-03-07T09:05:06Z</dcterms:created>
  <dcterms:modified xsi:type="dcterms:W3CDTF">2023-03-07T01:05:06Z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F05F58A6-5DF5-430E-BBCB-B5C35448AFC6}">
  <ds:schemaRefs/>
</ds:datastoreItem>
</file>

<file path=customXml/itemProps11.xml><?xml version="1.0" encoding="utf-8"?>
<ds:datastoreItem xmlns:ds="http://schemas.openxmlformats.org/officeDocument/2006/customXml" ds:itemID="{2E2D83C2-88F0-46F0-BB65-5509CC607A15}">
  <ds:schemaRefs/>
</ds:datastoreItem>
</file>

<file path=customXml/itemProps12.xml><?xml version="1.0" encoding="utf-8"?>
<ds:datastoreItem xmlns:ds="http://schemas.openxmlformats.org/officeDocument/2006/customXml" ds:itemID="{67CE34C3-BDF3-47D5-A5E2-9FD1E83EAE73}">
  <ds:schemaRefs/>
</ds:datastoreItem>
</file>

<file path=customXml/itemProps13.xml><?xml version="1.0" encoding="utf-8"?>
<ds:datastoreItem xmlns:ds="http://schemas.openxmlformats.org/officeDocument/2006/customXml" ds:itemID="{2E6C7BC2-480B-476F-900D-E16639A71124}">
  <ds:schemaRefs/>
</ds:datastoreItem>
</file>

<file path=customXml/itemProps14.xml><?xml version="1.0" encoding="utf-8"?>
<ds:datastoreItem xmlns:ds="http://schemas.openxmlformats.org/officeDocument/2006/customXml" ds:itemID="{0ED72901-5F1D-48FB-B79D-6FD058BEC087}">
  <ds:schemaRefs/>
</ds:datastoreItem>
</file>

<file path=customXml/itemProps15.xml><?xml version="1.0" encoding="utf-8"?>
<ds:datastoreItem xmlns:ds="http://schemas.openxmlformats.org/officeDocument/2006/customXml" ds:itemID="{F1E865F9-4711-4CB9-8C9C-F43E9ED4F661}">
  <ds:schemaRefs/>
</ds:datastoreItem>
</file>

<file path=customXml/itemProps16.xml><?xml version="1.0" encoding="utf-8"?>
<ds:datastoreItem xmlns:ds="http://schemas.openxmlformats.org/officeDocument/2006/customXml" ds:itemID="{1D8E68A3-0317-490C-B2EF-C5BF50CC1BDE}">
  <ds:schemaRefs/>
</ds:datastoreItem>
</file>

<file path=customXml/itemProps17.xml><?xml version="1.0" encoding="utf-8"?>
<ds:datastoreItem xmlns:ds="http://schemas.openxmlformats.org/officeDocument/2006/customXml" ds:itemID="{668F64AF-A6FA-48FF-908B-ED2D88D1001A}">
  <ds:schemaRefs/>
</ds:datastoreItem>
</file>

<file path=customXml/itemProps18.xml><?xml version="1.0" encoding="utf-8"?>
<ds:datastoreItem xmlns:ds="http://schemas.openxmlformats.org/officeDocument/2006/customXml" ds:itemID="{DDAE981F-C3BC-4F6A-971F-9B7D01F5CCC9}">
  <ds:schemaRefs/>
</ds:datastoreItem>
</file>

<file path=customXml/itemProps19.xml><?xml version="1.0" encoding="utf-8"?>
<ds:datastoreItem xmlns:ds="http://schemas.openxmlformats.org/officeDocument/2006/customXml" ds:itemID="{9AF6D8EB-F2DC-4BB8-AE81-A36DE609C6F5}">
  <ds:schemaRefs/>
</ds:datastoreItem>
</file>

<file path=customXml/itemProps2.xml><?xml version="1.0" encoding="utf-8"?>
<ds:datastoreItem xmlns:ds="http://schemas.openxmlformats.org/officeDocument/2006/customXml" ds:itemID="{8C2C0870-77B5-43D3-8D46-08C76320C31E}">
  <ds:schemaRefs/>
</ds:datastoreItem>
</file>

<file path=customXml/itemProps20.xml><?xml version="1.0" encoding="utf-8"?>
<ds:datastoreItem xmlns:ds="http://schemas.openxmlformats.org/officeDocument/2006/customXml" ds:itemID="{3531EEDD-26D6-4BC6-982F-35979C3F9701}">
  <ds:schemaRefs/>
</ds:datastoreItem>
</file>

<file path=customXml/itemProps21.xml><?xml version="1.0" encoding="utf-8"?>
<ds:datastoreItem xmlns:ds="http://schemas.openxmlformats.org/officeDocument/2006/customXml" ds:itemID="{8C2BCAE7-A7F3-4148-8791-A66CB79EE888}">
  <ds:schemaRefs/>
</ds:datastoreItem>
</file>

<file path=customXml/itemProps22.xml><?xml version="1.0" encoding="utf-8"?>
<ds:datastoreItem xmlns:ds="http://schemas.openxmlformats.org/officeDocument/2006/customXml" ds:itemID="{53266EAF-A0B8-4EF0-946C-6339EE13E030}">
  <ds:schemaRefs/>
</ds:datastoreItem>
</file>

<file path=customXml/itemProps23.xml><?xml version="1.0" encoding="utf-8"?>
<ds:datastoreItem xmlns:ds="http://schemas.openxmlformats.org/officeDocument/2006/customXml" ds:itemID="{B374DED6-5368-49C3-A6A8-E8AE5ECC75A0}">
  <ds:schemaRefs/>
</ds:datastoreItem>
</file>

<file path=customXml/itemProps3.xml><?xml version="1.0" encoding="utf-8"?>
<ds:datastoreItem xmlns:ds="http://schemas.openxmlformats.org/officeDocument/2006/customXml" ds:itemID="{878C4587-10BB-4C21-B430-21597FE00708}">
  <ds:schemaRefs/>
</ds:datastoreItem>
</file>

<file path=customXml/itemProps4.xml><?xml version="1.0" encoding="utf-8"?>
<ds:datastoreItem xmlns:ds="http://schemas.openxmlformats.org/officeDocument/2006/customXml" ds:itemID="{2A1FD2C9-1F29-4802-8B23-0598885FA80F}">
  <ds:schemaRefs/>
</ds:datastoreItem>
</file>

<file path=customXml/itemProps5.xml><?xml version="1.0" encoding="utf-8"?>
<ds:datastoreItem xmlns:ds="http://schemas.openxmlformats.org/officeDocument/2006/customXml" ds:itemID="{2546062D-7078-4101-941A-8F2DB19603C0}">
  <ds:schemaRefs/>
</ds:datastoreItem>
</file>

<file path=customXml/itemProps6.xml><?xml version="1.0" encoding="utf-8"?>
<ds:datastoreItem xmlns:ds="http://schemas.openxmlformats.org/officeDocument/2006/customXml" ds:itemID="{D76A5C87-9A6B-4967-B502-39F3E1D84ABB}">
  <ds:schemaRefs/>
</ds:datastoreItem>
</file>

<file path=customXml/itemProps7.xml><?xml version="1.0" encoding="utf-8"?>
<ds:datastoreItem xmlns:ds="http://schemas.openxmlformats.org/officeDocument/2006/customXml" ds:itemID="{AFE61A78-3005-4361-A866-A659F7992882}">
  <ds:schemaRefs/>
</ds:datastoreItem>
</file>

<file path=customXml/itemProps8.xml><?xml version="1.0" encoding="utf-8"?>
<ds:datastoreItem xmlns:ds="http://schemas.openxmlformats.org/officeDocument/2006/customXml" ds:itemID="{DCE602B7-D692-46F7-B65F-43536091BC00}">
  <ds:schemaRefs/>
</ds:datastoreItem>
</file>

<file path=customXml/itemProps9.xml><?xml version="1.0" encoding="utf-8"?>
<ds:datastoreItem xmlns:ds="http://schemas.openxmlformats.org/officeDocument/2006/customXml" ds:itemID="{23FC55D2-B8E2-45E1-83D9-D772FFDC926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5249</Words>
  <Characters>6221</Characters>
  <Lines>55</Lines>
  <Paragraphs>15</Paragraphs>
  <TotalTime>1</TotalTime>
  <ScaleCrop>false</ScaleCrop>
  <LinksUpToDate>false</LinksUpToDate>
  <CharactersWithSpaces>6353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2023-09-19T08:12:00Z</dcterms:created>
  <dc:creator>bdcgm</dc:creator>
  <cp:lastModifiedBy>Administratorgy0312</cp:lastModifiedBy>
  <dcterms:modified xsi:type="dcterms:W3CDTF">2023-11-08T11:25:36Z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E06A772C7F4344B58286278A043CEC43_13</vt:lpwstr>
  </property>
</Properties>
</file>