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仿宋_GB2312" w:eastAsia="仿宋_GB2312"/>
          <w:spacing w:val="-26"/>
          <w:sz w:val="24"/>
          <w:u w:val="thick"/>
        </w:rPr>
      </w:pP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高阳县发展和改革局</w:t>
      </w: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2022年冀财教【2021】174号提前下达2022年技术创新引导专项资金预算（省科学技术奖奖金）项目绩效评价报告</w:t>
      </w:r>
    </w:p>
    <w:p>
      <w:pPr>
        <w:pageBreakBefore w:val="0"/>
        <w:kinsoku/>
        <w:wordWrap/>
        <w:overflowPunct/>
        <w:topLinePunct w:val="0"/>
        <w:autoSpaceDE/>
        <w:autoSpaceDN/>
        <w:bidi w:val="0"/>
        <w:snapToGrid/>
        <w:spacing w:line="580" w:lineRule="exact"/>
        <w:jc w:val="left"/>
        <w:rPr>
          <w:rFonts w:hint="eastAsia" w:ascii="仿宋" w:hAnsi="仿宋" w:eastAsia="仿宋" w:cs="仿宋"/>
          <w:b/>
          <w:color w:val="auto"/>
          <w:sz w:val="24"/>
          <w:szCs w:val="24"/>
        </w:rPr>
      </w:pPr>
    </w:p>
    <w:p>
      <w:pPr>
        <w:pageBreakBefore w:val="0"/>
        <w:widowControl w:val="0"/>
        <w:tabs>
          <w:tab w:val="left" w:pos="4860"/>
        </w:tabs>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为深入贯彻党的十九大精神，全面落实中央和省委、省政府关于实施预算绩效管理的决策部署，加强财政资金绩效管理，提高项目绩效管理水平，促进财政资金配置效率和使用效益提升，根据《中华人民共和国预算法》、财政部《项目支出绩效评价管理办法》（财预〔2020〕10号）、《中共河北省委河北省人民政府关于全面实施预算绩效管理的实施意见》(冀发〔2018〕54号)、《河北省省级预算绩效重点评价管理办法》（冀财绩〔2019〕11号）及《河北省财政厅关于加强和改进预算绩效重点评价工作进一步提高评价质量的意见》（冀财绩〔2020〕3号）、《高阳县县级预算绩效重点评价管理办法》（高财监〔2020〕7号）等有关规定，我单位对“冀财教【2021】174号提前下达2022年技术创新引导专项资金预算（省科学技术奖奖金）”的项目进行了绩效评价，现将评价情况及结果报告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bdr w:val="none" w:color="auto" w:sz="0" w:space="0"/>
          <w:shd w:val="clear" w:fill="FFFFFF"/>
          <w:lang w:eastAsia="zh-CN"/>
        </w:rPr>
        <w:t>一、</w:t>
      </w:r>
      <w:r>
        <w:rPr>
          <w:rFonts w:hint="eastAsia" w:ascii="黑体" w:hAnsi="黑体" w:eastAsia="黑体" w:cs="黑体"/>
          <w:i w:val="0"/>
          <w:iCs w:val="0"/>
          <w:caps w:val="0"/>
          <w:color w:val="auto"/>
          <w:spacing w:val="0"/>
          <w:sz w:val="32"/>
          <w:szCs w:val="32"/>
          <w:bdr w:val="none" w:color="auto" w:sz="0" w:space="0"/>
          <w:shd w:val="clear" w:fill="FFFFFF"/>
        </w:rPr>
        <w:t>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1</w:t>
      </w:r>
      <w:r>
        <w:rPr>
          <w:rFonts w:hint="eastAsia" w:ascii="仿宋_GB2312" w:hAnsi="仿宋_GB2312" w:eastAsia="仿宋_GB2312" w:cs="仿宋_GB2312"/>
          <w:i w:val="0"/>
          <w:iCs w:val="0"/>
          <w:caps w:val="0"/>
          <w:color w:val="auto"/>
          <w:spacing w:val="0"/>
          <w:sz w:val="32"/>
          <w:szCs w:val="32"/>
          <w:bdr w:val="none" w:color="auto" w:sz="0" w:space="0"/>
          <w:shd w:val="clear" w:fill="FFFFFF"/>
        </w:rPr>
        <w:t>．项目的实施依据</w:t>
      </w:r>
    </w:p>
    <w:p>
      <w:pPr>
        <w:pStyle w:val="8"/>
        <w:keepNext w:val="0"/>
        <w:keepLines w:val="0"/>
        <w:widowControl/>
        <w:suppressLineNumbers w:val="0"/>
        <w:spacing w:before="0" w:beforeAutospacing="0" w:after="0" w:afterAutospacing="0" w:line="540" w:lineRule="atLeast"/>
        <w:ind w:left="0" w:right="0" w:firstLine="640" w:firstLineChars="20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依据《中华人民共和国科学技术进步法》《</w:t>
      </w:r>
      <w:r>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t>河北</w:t>
      </w:r>
      <w:r>
        <w:rPr>
          <w:rFonts w:hint="eastAsia" w:ascii="仿宋_GB2312" w:hAnsi="仿宋_GB2312" w:eastAsia="仿宋_GB2312" w:cs="仿宋_GB2312"/>
          <w:i w:val="0"/>
          <w:iCs w:val="0"/>
          <w:caps w:val="0"/>
          <w:color w:val="auto"/>
          <w:spacing w:val="0"/>
          <w:sz w:val="32"/>
          <w:szCs w:val="32"/>
          <w:bdr w:val="none" w:color="auto" w:sz="0" w:space="0"/>
          <w:shd w:val="clear" w:fill="FFFFFF"/>
        </w:rPr>
        <w:t>省科学技术进步条例》、国家、省中长期科学和技术发展规划等相关法律法规、政策，以及《</w:t>
      </w:r>
      <w:r>
        <w:rPr>
          <w:rFonts w:hint="eastAsia" w:ascii="仿宋_GB2312" w:hAnsi="仿宋_GB2312" w:eastAsia="仿宋_GB2312" w:cs="仿宋_GB2312"/>
          <w:i w:val="0"/>
          <w:iCs w:val="0"/>
          <w:caps w:val="0"/>
          <w:color w:val="auto"/>
          <w:spacing w:val="0"/>
          <w:sz w:val="32"/>
          <w:szCs w:val="32"/>
          <w:shd w:val="clear" w:fill="FFFFFF"/>
        </w:rPr>
        <w:t>河北省科学技术奖励办法</w:t>
      </w:r>
      <w:r>
        <w:rPr>
          <w:rFonts w:hint="eastAsia" w:ascii="仿宋_GB2312" w:hAnsi="仿宋_GB2312" w:eastAsia="仿宋_GB2312" w:cs="仿宋_GB2312"/>
          <w:i w:val="0"/>
          <w:iCs w:val="0"/>
          <w:caps w:val="0"/>
          <w:color w:val="auto"/>
          <w:spacing w:val="0"/>
          <w:sz w:val="32"/>
          <w:szCs w:val="32"/>
          <w:bdr w:val="none" w:color="auto" w:sz="0" w:space="0"/>
          <w:shd w:val="clear" w:fill="FFFFFF"/>
        </w:rPr>
        <w:t>》等相关文件精神，通过前资助和后补助的支持方式，组织实施科技创新计划项目，推动科技和经济紧密结合，提高财政资金的使用效益，不断增强科技创新对经济社会发展的支撑引领作用。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2</w:t>
      </w:r>
      <w:r>
        <w:rPr>
          <w:rFonts w:hint="eastAsia" w:ascii="仿宋_GB2312" w:hAnsi="仿宋_GB2312" w:eastAsia="仿宋_GB2312" w:cs="仿宋_GB2312"/>
          <w:i w:val="0"/>
          <w:iCs w:val="0"/>
          <w:caps w:val="0"/>
          <w:color w:val="auto"/>
          <w:spacing w:val="0"/>
          <w:sz w:val="32"/>
          <w:szCs w:val="32"/>
          <w:bdr w:val="none" w:color="auto" w:sz="0" w:space="0"/>
          <w:shd w:val="clear" w:fill="FFFFFF"/>
        </w:rPr>
        <w:t>．项目基本</w:t>
      </w:r>
      <w:r>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t>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2022</w:t>
      </w:r>
      <w:r>
        <w:rPr>
          <w:rFonts w:hint="eastAsia" w:ascii="Times New Roman" w:hAnsi="Times New Roman" w:eastAsia="仿宋_GB2312" w:cs="Times New Roman"/>
          <w:kern w:val="2"/>
          <w:sz w:val="32"/>
          <w:szCs w:val="32"/>
          <w:lang w:val="en-US" w:eastAsia="zh-CN" w:bidi="ar-SA"/>
        </w:rPr>
        <w:t>年3月26日，河北省人民政府下发关于2021年度河北省科学技术奖励的决定，</w:t>
      </w:r>
      <w:r>
        <w:rPr>
          <w:rFonts w:hint="eastAsia" w:eastAsia="仿宋_GB2312" w:cs="Times New Roman"/>
          <w:kern w:val="2"/>
          <w:sz w:val="32"/>
          <w:szCs w:val="32"/>
          <w:lang w:val="en-US" w:eastAsia="zh-CN" w:bidi="ar-SA"/>
        </w:rPr>
        <w:t>对保定冀中药业有限公司</w:t>
      </w:r>
      <w:r>
        <w:rPr>
          <w:rFonts w:hint="eastAsia" w:ascii="Times New Roman" w:hAnsi="Times New Roman" w:eastAsia="仿宋_GB2312" w:cs="Times New Roman"/>
          <w:kern w:val="2"/>
          <w:sz w:val="32"/>
          <w:szCs w:val="32"/>
          <w:lang w:val="en-US" w:eastAsia="zh-CN" w:bidi="ar-SA"/>
        </w:rPr>
        <w:t>“动物专用新型抗菌药创制关键技术及其在猪感染性疾病中的应用”获评河北省科学技术进步奖三等奖。奖励资金10万元整</w:t>
      </w:r>
      <w:r>
        <w:rPr>
          <w:rFonts w:hint="eastAsia" w:eastAsia="仿宋_GB2312" w:cs="Times New Roman"/>
          <w:kern w:val="2"/>
          <w:sz w:val="32"/>
          <w:szCs w:val="32"/>
          <w:lang w:val="en-US" w:eastAsia="zh-CN" w:bidi="ar-SA"/>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bdr w:val="none" w:color="auto" w:sz="0" w:space="0"/>
          <w:shd w:val="clear" w:fill="FFFFFF"/>
          <w:lang w:eastAsia="zh-CN"/>
        </w:rPr>
        <w:t>二、</w:t>
      </w:r>
      <w:r>
        <w:rPr>
          <w:rFonts w:hint="eastAsia" w:ascii="黑体" w:hAnsi="黑体" w:eastAsia="黑体" w:cs="黑体"/>
          <w:i w:val="0"/>
          <w:iCs w:val="0"/>
          <w:caps w:val="0"/>
          <w:color w:val="auto"/>
          <w:spacing w:val="0"/>
          <w:sz w:val="32"/>
          <w:szCs w:val="32"/>
          <w:bdr w:val="none" w:color="auto" w:sz="0" w:space="0"/>
          <w:shd w:val="clear" w:fill="FFFFFF"/>
        </w:rPr>
        <w:t>项目资金情况分析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1．项目资金到位情况分析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2</w:t>
      </w:r>
      <w:r>
        <w:rPr>
          <w:rFonts w:hint="eastAsia" w:ascii="仿宋_GB2312" w:hAnsi="仿宋_GB2312" w:eastAsia="仿宋_GB2312" w:cs="仿宋_GB2312"/>
          <w:i w:val="0"/>
          <w:iCs w:val="0"/>
          <w:caps w:val="0"/>
          <w:color w:val="auto"/>
          <w:spacing w:val="0"/>
          <w:sz w:val="32"/>
          <w:szCs w:val="32"/>
          <w:bdr w:val="none" w:color="auto" w:sz="0" w:space="0"/>
          <w:shd w:val="clear" w:fill="FFFFFF"/>
        </w:rPr>
        <w:t>年，</w:t>
      </w:r>
      <w:r>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t>省下达</w:t>
      </w:r>
      <w:r>
        <w:rPr>
          <w:rFonts w:hint="eastAsia" w:ascii="仿宋_GB2312" w:hAnsi="仿宋_GB2312" w:eastAsia="仿宋_GB2312" w:cs="仿宋_GB2312"/>
          <w:b w:val="0"/>
          <w:bCs/>
          <w:color w:val="auto"/>
          <w:sz w:val="32"/>
          <w:szCs w:val="32"/>
          <w:lang w:val="en-US" w:eastAsia="zh-CN"/>
        </w:rPr>
        <w:t>2022年技术创新引导专项资金预算（省科学技术奖奖金）</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10</w:t>
      </w:r>
      <w:r>
        <w:rPr>
          <w:rFonts w:hint="eastAsia" w:ascii="仿宋_GB2312" w:hAnsi="仿宋_GB2312" w:eastAsia="仿宋_GB2312" w:cs="仿宋_GB2312"/>
          <w:i w:val="0"/>
          <w:iCs w:val="0"/>
          <w:caps w:val="0"/>
          <w:color w:val="auto"/>
          <w:spacing w:val="0"/>
          <w:sz w:val="32"/>
          <w:szCs w:val="32"/>
          <w:bdr w:val="none" w:color="auto" w:sz="0" w:space="0"/>
          <w:shd w:val="clear" w:fill="FFFFFF"/>
        </w:rPr>
        <w:t>万元，根据项目单位自评反馈及业务科室审核，</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10</w:t>
      </w:r>
      <w:r>
        <w:rPr>
          <w:rFonts w:hint="eastAsia" w:ascii="仿宋_GB2312" w:hAnsi="仿宋_GB2312" w:eastAsia="仿宋_GB2312" w:cs="仿宋_GB2312"/>
          <w:i w:val="0"/>
          <w:iCs w:val="0"/>
          <w:caps w:val="0"/>
          <w:color w:val="auto"/>
          <w:spacing w:val="0"/>
          <w:sz w:val="32"/>
          <w:szCs w:val="32"/>
          <w:bdr w:val="none" w:color="auto" w:sz="0" w:space="0"/>
          <w:shd w:val="clear" w:fill="FFFFFF"/>
        </w:rPr>
        <w:t>万元均已于</w:t>
      </w:r>
      <w:r>
        <w:rPr>
          <w:rFonts w:hint="eastAsia" w:ascii="Times New Roman" w:hAnsi="Times New Roman" w:eastAsia="仿宋_GB2312" w:cs="Times New Roman"/>
          <w:kern w:val="2"/>
          <w:sz w:val="32"/>
          <w:szCs w:val="32"/>
          <w:lang w:val="en-US" w:eastAsia="zh-CN" w:bidi="ar-SA"/>
        </w:rPr>
        <w:t>2022年3月25日</w:t>
      </w:r>
      <w:r>
        <w:rPr>
          <w:rFonts w:hint="eastAsia" w:ascii="仿宋_GB2312" w:hAnsi="仿宋_GB2312" w:eastAsia="仿宋_GB2312" w:cs="仿宋_GB2312"/>
          <w:i w:val="0"/>
          <w:iCs w:val="0"/>
          <w:caps w:val="0"/>
          <w:color w:val="auto"/>
          <w:spacing w:val="0"/>
          <w:sz w:val="32"/>
          <w:szCs w:val="32"/>
          <w:bdr w:val="none" w:color="auto" w:sz="0" w:space="0"/>
          <w:shd w:val="clear" w:fill="FFFFFF"/>
        </w:rPr>
        <w:t>拨付至</w:t>
      </w:r>
      <w:r>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t>保定冀中药业有限公司单位账户</w:t>
      </w:r>
      <w:r>
        <w:rPr>
          <w:rFonts w:hint="eastAsia" w:ascii="仿宋_GB2312" w:hAnsi="仿宋_GB2312" w:eastAsia="仿宋_GB2312" w:cs="仿宋_GB2312"/>
          <w:i w:val="0"/>
          <w:iCs w:val="0"/>
          <w:caps w:val="0"/>
          <w:color w:val="auto"/>
          <w:spacing w:val="0"/>
          <w:sz w:val="32"/>
          <w:szCs w:val="32"/>
          <w:bdr w:val="none" w:color="auto" w:sz="0" w:space="0"/>
          <w:shd w:val="clear" w:fill="FFFFFF"/>
        </w:rPr>
        <w:t>，项目资金到位率100%，到位及时率100%。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2．项目资金使用情况分析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right="0" w:firstLine="640" w:firstLineChars="20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2</w:t>
      </w:r>
      <w:r>
        <w:rPr>
          <w:rFonts w:hint="eastAsia" w:ascii="仿宋_GB2312" w:hAnsi="仿宋_GB2312" w:eastAsia="仿宋_GB2312" w:cs="仿宋_GB2312"/>
          <w:i w:val="0"/>
          <w:iCs w:val="0"/>
          <w:caps w:val="0"/>
          <w:color w:val="auto"/>
          <w:spacing w:val="0"/>
          <w:sz w:val="32"/>
          <w:szCs w:val="32"/>
          <w:bdr w:val="none" w:color="auto" w:sz="0" w:space="0"/>
          <w:shd w:val="clear" w:fill="FFFFFF"/>
        </w:rPr>
        <w:t>年实际到位的</w:t>
      </w:r>
      <w:r>
        <w:rPr>
          <w:rFonts w:hint="eastAsia" w:ascii="仿宋_GB2312" w:hAnsi="仿宋_GB2312" w:eastAsia="仿宋_GB2312" w:cs="仿宋_GB2312"/>
          <w:b w:val="0"/>
          <w:bCs/>
          <w:color w:val="auto"/>
          <w:sz w:val="32"/>
          <w:szCs w:val="32"/>
          <w:lang w:val="en-US" w:eastAsia="zh-CN"/>
        </w:rPr>
        <w:t>2022年技术创新引导专项资金预算（省科学技术奖奖金）</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10</w:t>
      </w:r>
      <w:r>
        <w:rPr>
          <w:rFonts w:hint="eastAsia" w:ascii="仿宋_GB2312" w:hAnsi="仿宋_GB2312" w:eastAsia="仿宋_GB2312" w:cs="仿宋_GB2312"/>
          <w:i w:val="0"/>
          <w:iCs w:val="0"/>
          <w:caps w:val="0"/>
          <w:color w:val="auto"/>
          <w:spacing w:val="0"/>
          <w:sz w:val="32"/>
          <w:szCs w:val="32"/>
          <w:bdr w:val="none" w:color="auto" w:sz="0" w:space="0"/>
          <w:shd w:val="clear" w:fill="FFFFFF"/>
        </w:rPr>
        <w:t>万元中，已累计使用</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10</w:t>
      </w:r>
      <w:r>
        <w:rPr>
          <w:rFonts w:hint="eastAsia" w:ascii="仿宋_GB2312" w:hAnsi="仿宋_GB2312" w:eastAsia="仿宋_GB2312" w:cs="仿宋_GB2312"/>
          <w:i w:val="0"/>
          <w:iCs w:val="0"/>
          <w:caps w:val="0"/>
          <w:color w:val="auto"/>
          <w:spacing w:val="0"/>
          <w:sz w:val="32"/>
          <w:szCs w:val="32"/>
          <w:bdr w:val="none" w:color="auto" w:sz="0" w:space="0"/>
          <w:shd w:val="clear" w:fill="FFFFFF"/>
        </w:rPr>
        <w:t>万元，占到位专项资金的</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100</w:t>
      </w:r>
      <w:r>
        <w:rPr>
          <w:rFonts w:hint="eastAsia" w:ascii="仿宋_GB2312" w:hAnsi="仿宋_GB2312" w:eastAsia="仿宋_GB2312" w:cs="仿宋_GB2312"/>
          <w:i w:val="0"/>
          <w:iCs w:val="0"/>
          <w:caps w:val="0"/>
          <w:color w:val="auto"/>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3．项目资金管理情况分析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项目资金管理方面，严格按照《</w:t>
      </w:r>
      <w:r>
        <w:rPr>
          <w:rFonts w:hint="eastAsia" w:ascii="仿宋_GB2312" w:hAnsi="仿宋_GB2312" w:eastAsia="仿宋_GB2312" w:cs="仿宋_GB2312"/>
          <w:i w:val="0"/>
          <w:iCs w:val="0"/>
          <w:caps w:val="0"/>
          <w:color w:val="auto"/>
          <w:spacing w:val="0"/>
          <w:sz w:val="32"/>
          <w:szCs w:val="32"/>
          <w:shd w:val="clear" w:fill="FFFFFF"/>
        </w:rPr>
        <w:t>河北省科学技术奖励办法</w:t>
      </w:r>
      <w:r>
        <w:rPr>
          <w:rFonts w:hint="eastAsia" w:ascii="仿宋_GB2312" w:hAnsi="仿宋_GB2312" w:eastAsia="仿宋_GB2312" w:cs="仿宋_GB2312"/>
          <w:i w:val="0"/>
          <w:iCs w:val="0"/>
          <w:caps w:val="0"/>
          <w:color w:val="auto"/>
          <w:spacing w:val="0"/>
          <w:sz w:val="32"/>
          <w:szCs w:val="32"/>
          <w:bdr w:val="none" w:color="auto" w:sz="0" w:space="0"/>
          <w:shd w:val="clear" w:fill="FFFFFF"/>
        </w:rPr>
        <w:t>》的规定</w:t>
      </w:r>
      <w:r>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t>。</w:t>
      </w:r>
      <w:r>
        <w:rPr>
          <w:rFonts w:hint="eastAsia" w:ascii="仿宋_GB2312" w:hAnsi="仿宋_GB2312" w:eastAsia="仿宋_GB2312" w:cs="仿宋_GB2312"/>
          <w:i w:val="0"/>
          <w:iCs w:val="0"/>
          <w:caps w:val="0"/>
          <w:color w:val="auto"/>
          <w:spacing w:val="0"/>
          <w:sz w:val="32"/>
          <w:szCs w:val="32"/>
          <w:bdr w:val="none" w:color="auto" w:sz="0" w:space="0"/>
          <w:shd w:val="clear" w:fill="FFFFFF"/>
        </w:rPr>
        <w:t>专项经费由</w:t>
      </w:r>
      <w:r>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t>县</w:t>
      </w:r>
      <w:r>
        <w:rPr>
          <w:rFonts w:hint="eastAsia" w:ascii="仿宋_GB2312" w:hAnsi="仿宋_GB2312" w:eastAsia="仿宋_GB2312" w:cs="仿宋_GB2312"/>
          <w:i w:val="0"/>
          <w:iCs w:val="0"/>
          <w:caps w:val="0"/>
          <w:color w:val="auto"/>
          <w:spacing w:val="0"/>
          <w:sz w:val="32"/>
          <w:szCs w:val="32"/>
          <w:bdr w:val="none" w:color="auto" w:sz="0" w:space="0"/>
          <w:shd w:val="clear" w:fill="FFFFFF"/>
        </w:rPr>
        <w:t>财政局按要求拨付，后补助方式给予创新主体支持</w:t>
      </w:r>
      <w:r>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t>，</w:t>
      </w:r>
      <w:r>
        <w:rPr>
          <w:rFonts w:hint="eastAsia" w:ascii="仿宋_GB2312" w:hAnsi="仿宋_GB2312" w:eastAsia="仿宋_GB2312" w:cs="仿宋_GB2312"/>
          <w:i w:val="0"/>
          <w:iCs w:val="0"/>
          <w:caps w:val="0"/>
          <w:color w:val="auto"/>
          <w:spacing w:val="0"/>
          <w:sz w:val="32"/>
          <w:szCs w:val="32"/>
          <w:bdr w:val="none" w:color="auto" w:sz="0" w:space="0"/>
          <w:shd w:val="clear" w:fill="FFFFFF"/>
        </w:rPr>
        <w:t>发挥政府资金引导作用。要求项目承担单位建立健全内部财务管理制度，将项目经费纳入单位财务统一管理，单独核算，专款专用，确保项目资金使用符合相关财务管理制度的规定。通过采取随机抽查、专项检查、受理举报等方式，对承担单位内部控制制度、项目执行和经费使用等情况开展监督检查，保障资金安全、规范运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bdr w:val="none" w:color="auto" w:sz="0" w:space="0"/>
          <w:shd w:val="clear" w:fill="FFFFFF"/>
          <w:lang w:eastAsia="zh-CN"/>
        </w:rPr>
        <w:t>三、</w:t>
      </w:r>
      <w:r>
        <w:rPr>
          <w:rFonts w:hint="eastAsia" w:ascii="黑体" w:hAnsi="黑体" w:eastAsia="黑体" w:cs="黑体"/>
          <w:i w:val="0"/>
          <w:iCs w:val="0"/>
          <w:caps w:val="0"/>
          <w:color w:val="auto"/>
          <w:spacing w:val="0"/>
          <w:sz w:val="32"/>
          <w:szCs w:val="32"/>
          <w:bdr w:val="none" w:color="auto" w:sz="0" w:space="0"/>
          <w:shd w:val="clear" w:fill="FFFFFF"/>
        </w:rPr>
        <w:t>项目绩效情况分析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1．项目经济性分析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我局注重成本控制和成本规划，规范内部财务制度，提升控制项目成本意识，用好用活项目资金，提高财政资金使用效益。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2．项目的效率性分析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（1）项目的实施进度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通过专项的实施，促进了政策、人才、技术、资金、管理和公共服务等创新要素向创新主体集聚，提升企业自主创新能力和产业核心竞争力，加快了科技成果转化和产业化，推动了我市原始创新、集成创新能力和产业核心竞争力全面提升，为我市实施创新引领、开放崛起战略，创建国家创新型城市提供了有力支撑。</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黑体" w:hAnsi="黑体" w:eastAsia="黑体" w:cs="黑体"/>
          <w:i w:val="0"/>
          <w:iCs w:val="0"/>
          <w:caps w:val="0"/>
          <w:color w:val="auto"/>
          <w:spacing w:val="0"/>
          <w:sz w:val="32"/>
          <w:szCs w:val="32"/>
          <w:bdr w:val="none" w:color="auto" w:sz="0" w:space="0"/>
          <w:shd w:val="clear" w:fill="FFFFFF"/>
        </w:rPr>
      </w:pPr>
      <w:r>
        <w:rPr>
          <w:rFonts w:hint="eastAsia" w:ascii="黑体" w:hAnsi="黑体" w:eastAsia="黑体" w:cs="黑体"/>
          <w:i w:val="0"/>
          <w:iCs w:val="0"/>
          <w:caps w:val="0"/>
          <w:color w:val="auto"/>
          <w:spacing w:val="0"/>
          <w:sz w:val="32"/>
          <w:szCs w:val="32"/>
          <w:bdr w:val="none" w:color="auto" w:sz="0" w:space="0"/>
          <w:shd w:val="clear" w:fill="FFFFFF"/>
        </w:rPr>
        <w:t>综合评价情况及评价结论</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right="0" w:rightChars="0" w:firstLine="640" w:firstLineChars="20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对照评价指标和评分标准，此次绩效评价通过访谈</w:t>
      </w:r>
      <w:r>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t>后补助企业</w:t>
      </w:r>
      <w:r>
        <w:rPr>
          <w:rFonts w:hint="eastAsia" w:ascii="仿宋_GB2312" w:hAnsi="仿宋_GB2312" w:eastAsia="仿宋_GB2312" w:cs="仿宋_GB2312"/>
          <w:i w:val="0"/>
          <w:iCs w:val="0"/>
          <w:caps w:val="0"/>
          <w:color w:val="auto"/>
          <w:spacing w:val="0"/>
          <w:sz w:val="32"/>
          <w:szCs w:val="32"/>
          <w:bdr w:val="none" w:color="auto" w:sz="0" w:space="0"/>
          <w:shd w:val="clear" w:fill="FFFFFF"/>
        </w:rPr>
        <w:t>、查看政策文件等资料，采集项目绩效及经费使用数据，汇总分析以上资料及数据，得出2020年市科技计划专项资金绩效评价的综合评分为92分。</w:t>
      </w:r>
    </w:p>
    <w:p>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黑体" w:hAnsi="黑体" w:eastAsia="黑体" w:cs="黑体"/>
          <w:i w:val="0"/>
          <w:iCs w:val="0"/>
          <w:caps w:val="0"/>
          <w:color w:val="auto"/>
          <w:spacing w:val="0"/>
          <w:sz w:val="32"/>
          <w:szCs w:val="32"/>
          <w:bdr w:val="none" w:color="auto" w:sz="0" w:space="0"/>
          <w:shd w:val="clear" w:fill="FFFFFF"/>
        </w:rPr>
      </w:pPr>
      <w:r>
        <w:rPr>
          <w:rFonts w:hint="eastAsia" w:ascii="黑体" w:hAnsi="黑体" w:eastAsia="黑体" w:cs="黑体"/>
          <w:i w:val="0"/>
          <w:iCs w:val="0"/>
          <w:caps w:val="0"/>
          <w:color w:val="auto"/>
          <w:spacing w:val="0"/>
          <w:sz w:val="32"/>
          <w:szCs w:val="32"/>
          <w:bdr w:val="none" w:color="auto" w:sz="0" w:space="0"/>
          <w:shd w:val="clear" w:fill="FFFFFF"/>
        </w:rPr>
        <w:t>绩效评价结果应用建议</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right="0" w:rightChars="0" w:firstLine="640" w:firstLineChars="20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（一）建议市财政建立科技投入稳定增长的长效机制，进一步加大对科技创新的支持力度，加强对科技经费规范化使用的督查和指导。</w:t>
      </w: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10" w:lineRule="atLeast"/>
        <w:ind w:left="0" w:right="0" w:firstLine="420"/>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（二）建议进一步创新财政科技投入方式，提高财政资金的引导作用和使用绩效，充分发挥杠杆作用，撬动金融资本、社会资本向创新集聚。</w:t>
      </w:r>
    </w:p>
    <w:sectPr>
      <w:footerReference r:id="rId3" w:type="default"/>
      <w:footerReference r:id="rId4" w:type="even"/>
      <w:pgSz w:w="11906" w:h="16838"/>
      <w:pgMar w:top="1304" w:right="1797" w:bottom="1304"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388E2"/>
    <w:multiLevelType w:val="singleLevel"/>
    <w:tmpl w:val="120388E2"/>
    <w:lvl w:ilvl="0" w:tentative="0">
      <w:start w:val="4"/>
      <w:numFmt w:val="chineseCounting"/>
      <w:suff w:val="nothing"/>
      <w:lvlText w:val="%1、"/>
      <w:lvlJc w:val="left"/>
      <w:rPr>
        <w:rFonts w:hint="eastAsia"/>
      </w:rPr>
    </w:lvl>
  </w:abstractNum>
  <w:abstractNum w:abstractNumId="1">
    <w:nsid w:val="5DE8F226"/>
    <w:multiLevelType w:val="singleLevel"/>
    <w:tmpl w:val="5DE8F226"/>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MTRlZjFlY2VmMmQ2ZGFjNGRjYWZmOTVmMjExZTIifQ=="/>
  </w:docVars>
  <w:rsids>
    <w:rsidRoot w:val="00000000"/>
    <w:rsid w:val="02550B00"/>
    <w:rsid w:val="039B3DC0"/>
    <w:rsid w:val="04EA6DAD"/>
    <w:rsid w:val="062A6544"/>
    <w:rsid w:val="08123F24"/>
    <w:rsid w:val="09675A81"/>
    <w:rsid w:val="09795CD6"/>
    <w:rsid w:val="09F066FE"/>
    <w:rsid w:val="0B33653A"/>
    <w:rsid w:val="0B923CFA"/>
    <w:rsid w:val="0BA26D33"/>
    <w:rsid w:val="0BD35CF5"/>
    <w:rsid w:val="0C5D51E2"/>
    <w:rsid w:val="0CA6203B"/>
    <w:rsid w:val="1044741D"/>
    <w:rsid w:val="106519DD"/>
    <w:rsid w:val="10770CCE"/>
    <w:rsid w:val="10C34956"/>
    <w:rsid w:val="114E06C3"/>
    <w:rsid w:val="11E00810"/>
    <w:rsid w:val="12561CD3"/>
    <w:rsid w:val="13B97BD2"/>
    <w:rsid w:val="14200276"/>
    <w:rsid w:val="16447F44"/>
    <w:rsid w:val="17600132"/>
    <w:rsid w:val="17D36DFD"/>
    <w:rsid w:val="191C23DE"/>
    <w:rsid w:val="1A266FAF"/>
    <w:rsid w:val="1A3E7A9C"/>
    <w:rsid w:val="1AF71484"/>
    <w:rsid w:val="1B0B620E"/>
    <w:rsid w:val="1E516DB4"/>
    <w:rsid w:val="1F052485"/>
    <w:rsid w:val="1FE64257"/>
    <w:rsid w:val="21E60A72"/>
    <w:rsid w:val="23634841"/>
    <w:rsid w:val="262E1FE7"/>
    <w:rsid w:val="27CC3D95"/>
    <w:rsid w:val="286757C2"/>
    <w:rsid w:val="2BA50A88"/>
    <w:rsid w:val="2BD61589"/>
    <w:rsid w:val="2C412EA7"/>
    <w:rsid w:val="2F1D7476"/>
    <w:rsid w:val="2FA80F21"/>
    <w:rsid w:val="31B84FB9"/>
    <w:rsid w:val="31FB78A9"/>
    <w:rsid w:val="32674F9C"/>
    <w:rsid w:val="32BF157C"/>
    <w:rsid w:val="336139EE"/>
    <w:rsid w:val="352B1B30"/>
    <w:rsid w:val="353709FE"/>
    <w:rsid w:val="358D3E89"/>
    <w:rsid w:val="36783969"/>
    <w:rsid w:val="37070849"/>
    <w:rsid w:val="38A277A2"/>
    <w:rsid w:val="3AAA0DF4"/>
    <w:rsid w:val="3B5A122F"/>
    <w:rsid w:val="3CD852EC"/>
    <w:rsid w:val="3D8E46B0"/>
    <w:rsid w:val="408D67ED"/>
    <w:rsid w:val="413849D4"/>
    <w:rsid w:val="4266392E"/>
    <w:rsid w:val="42985288"/>
    <w:rsid w:val="431B5DA8"/>
    <w:rsid w:val="44052E08"/>
    <w:rsid w:val="44D132C3"/>
    <w:rsid w:val="451334D2"/>
    <w:rsid w:val="45C02C36"/>
    <w:rsid w:val="47541586"/>
    <w:rsid w:val="47602401"/>
    <w:rsid w:val="477E70EA"/>
    <w:rsid w:val="499215B5"/>
    <w:rsid w:val="49960820"/>
    <w:rsid w:val="4A5A318B"/>
    <w:rsid w:val="4ADF3B5F"/>
    <w:rsid w:val="4AF610E5"/>
    <w:rsid w:val="4B7778F3"/>
    <w:rsid w:val="4C016FA7"/>
    <w:rsid w:val="4D205230"/>
    <w:rsid w:val="4E2C66A1"/>
    <w:rsid w:val="4ECF1425"/>
    <w:rsid w:val="519B2EB6"/>
    <w:rsid w:val="51BC2D2C"/>
    <w:rsid w:val="521F6F37"/>
    <w:rsid w:val="527B204F"/>
    <w:rsid w:val="54A53632"/>
    <w:rsid w:val="55017FFD"/>
    <w:rsid w:val="559472F3"/>
    <w:rsid w:val="564927D4"/>
    <w:rsid w:val="56DF0075"/>
    <w:rsid w:val="582A4450"/>
    <w:rsid w:val="584903DD"/>
    <w:rsid w:val="58D90DFB"/>
    <w:rsid w:val="597B383E"/>
    <w:rsid w:val="59B658B2"/>
    <w:rsid w:val="5BB808C0"/>
    <w:rsid w:val="5BF62EC5"/>
    <w:rsid w:val="5C095213"/>
    <w:rsid w:val="5C48392F"/>
    <w:rsid w:val="5D0B3370"/>
    <w:rsid w:val="5D6B7377"/>
    <w:rsid w:val="5D885E93"/>
    <w:rsid w:val="5F0929D1"/>
    <w:rsid w:val="5F2B46B4"/>
    <w:rsid w:val="6010114B"/>
    <w:rsid w:val="604C77EF"/>
    <w:rsid w:val="616C031B"/>
    <w:rsid w:val="61750921"/>
    <w:rsid w:val="617A4F02"/>
    <w:rsid w:val="62355309"/>
    <w:rsid w:val="625A57A9"/>
    <w:rsid w:val="62D022B3"/>
    <w:rsid w:val="639838BD"/>
    <w:rsid w:val="6C204E0B"/>
    <w:rsid w:val="6C38036A"/>
    <w:rsid w:val="6D9F6B14"/>
    <w:rsid w:val="6EE956BC"/>
    <w:rsid w:val="708B2F97"/>
    <w:rsid w:val="711E68DF"/>
    <w:rsid w:val="741B2C62"/>
    <w:rsid w:val="75B5492C"/>
    <w:rsid w:val="76734E71"/>
    <w:rsid w:val="77955421"/>
    <w:rsid w:val="782F4457"/>
    <w:rsid w:val="785141DE"/>
    <w:rsid w:val="79120FBB"/>
    <w:rsid w:val="7A92512F"/>
    <w:rsid w:val="7CE16C75"/>
    <w:rsid w:val="7DB5470D"/>
    <w:rsid w:val="7DE464AD"/>
    <w:rsid w:val="7FBC0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tLeast"/>
      <w:outlineLvl w:val="1"/>
    </w:pPr>
    <w:rPr>
      <w:rFonts w:ascii="Cambria" w:hAnsi="Cambria" w:eastAsia="宋体"/>
      <w:b/>
      <w:bCs/>
      <w:kern w:val="0"/>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50" w:after="50"/>
      <w:ind w:firstLine="200" w:firstLineChars="200"/>
    </w:pPr>
    <w:rPr>
      <w:rFonts w:ascii="Calibri" w:hAnsi="Calibri" w:eastAsia="宋体" w:cs="Times New Roman"/>
    </w:rPr>
  </w:style>
  <w:style w:type="paragraph" w:styleId="4">
    <w:name w:val="annotation text"/>
    <w:basedOn w:val="1"/>
    <w:qFormat/>
    <w:uiPriority w:val="0"/>
    <w:pPr>
      <w:jc w:val="left"/>
    </w:pPr>
  </w:style>
  <w:style w:type="paragraph" w:styleId="5">
    <w:name w:val="Body Text"/>
    <w:basedOn w:val="1"/>
    <w:qFormat/>
    <w:uiPriority w:val="1"/>
    <w:rPr>
      <w:rFonts w:ascii="宋体" w:hAnsi="宋体" w:eastAsia="宋体" w:cs="宋体"/>
      <w:sz w:val="28"/>
      <w:szCs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FollowedHyperlink"/>
    <w:basedOn w:val="11"/>
    <w:uiPriority w:val="0"/>
    <w:rPr>
      <w:color w:val="000000"/>
      <w:u w:val="none"/>
    </w:rPr>
  </w:style>
  <w:style w:type="character" w:styleId="14">
    <w:name w:val="Hyperlink"/>
    <w:basedOn w:val="11"/>
    <w:uiPriority w:val="0"/>
    <w:rPr>
      <w:color w:val="000000"/>
      <w:u w:val="none"/>
    </w:rPr>
  </w:style>
  <w:style w:type="character" w:customStyle="1" w:styleId="15">
    <w:name w:val="NormalCharacter"/>
    <w:semiHidden/>
    <w:qFormat/>
    <w:uiPriority w:val="0"/>
  </w:style>
  <w:style w:type="paragraph" w:customStyle="1" w:styleId="16">
    <w:name w:val="Table Paragraph"/>
    <w:basedOn w:val="1"/>
    <w:qFormat/>
    <w:uiPriority w:val="1"/>
    <w:pPr>
      <w:spacing w:line="230" w:lineRule="exact"/>
      <w:jc w:val="right"/>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9005</Words>
  <Characters>10534</Characters>
  <Lines>0</Lines>
  <Paragraphs>0</Paragraphs>
  <TotalTime>14</TotalTime>
  <ScaleCrop>false</ScaleCrop>
  <LinksUpToDate>false</LinksUpToDate>
  <CharactersWithSpaces>10679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2021-12-14T05:10:00Z</dcterms:created>
  <dc:creator>86155</dc:creator>
  <cp:lastModifiedBy>Administrator</cp:lastModifiedBy>
  <cp:lastPrinted>2022-10-10T01:57:00Z</cp:lastPrinted>
  <dcterms:modified xsi:type="dcterms:W3CDTF">2023-08-24T03:16:47Z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12BC179F9CE449D9B112ACBD8184FB60</vt:lpwstr>
  </property>
</Properties>
</file>