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方正小标宋_GBK" w:hAnsi="宋体" w:eastAsia="方正小标宋_GBK" w:cs="Tahoma"/>
          <w:kern w:val="0"/>
          <w:sz w:val="44"/>
          <w:szCs w:val="44"/>
          <w:lang w:eastAsia="zh-CN"/>
        </w:rPr>
      </w:pPr>
      <w:bookmarkStart w:id="0" w:name="_GoBack"/>
      <w:bookmarkEnd w:id="0"/>
      <w:r>
        <w:rPr>
          <w:rFonts w:hint="eastAsia" w:ascii="方正小标宋_GBK" w:hAnsi="宋体" w:eastAsia="方正小标宋_GBK" w:cs="Tahoma"/>
          <w:kern w:val="0"/>
          <w:sz w:val="44"/>
          <w:szCs w:val="44"/>
        </w:rPr>
        <w:t>2022年度</w:t>
      </w:r>
      <w:r>
        <w:rPr>
          <w:rFonts w:hint="eastAsia" w:ascii="方正小标宋_GBK" w:hAnsi="宋体" w:eastAsia="方正小标宋_GBK" w:cs="Tahoma"/>
          <w:kern w:val="0"/>
          <w:sz w:val="44"/>
          <w:szCs w:val="44"/>
          <w:lang w:eastAsia="zh-CN"/>
        </w:rPr>
        <w:t>高阳县发展和改革局</w:t>
      </w:r>
    </w:p>
    <w:p>
      <w:pPr>
        <w:snapToGrid w:val="0"/>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rPr>
        <w:t>整体</w:t>
      </w:r>
      <w:r>
        <w:rPr>
          <w:rFonts w:hint="eastAsia" w:ascii="方正小标宋_GBK" w:hAnsi="宋体" w:eastAsia="方正小标宋_GBK"/>
          <w:sz w:val="44"/>
          <w:szCs w:val="44"/>
        </w:rPr>
        <w:t>绩效自评工作报告</w:t>
      </w:r>
    </w:p>
    <w:p>
      <w:pPr>
        <w:snapToGrid w:val="0"/>
        <w:spacing w:line="400" w:lineRule="exact"/>
        <w:ind w:firstLine="643" w:firstLineChars="200"/>
        <w:rPr>
          <w:rFonts w:ascii="仿宋_GB2312" w:hAnsi="宋体" w:eastAsia="仿宋_GB2312"/>
          <w:b/>
          <w:sz w:val="32"/>
          <w:szCs w:val="32"/>
        </w:rPr>
      </w:pP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按照高阳县财政局《关于做好202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年度县级预算</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绩效自评工作的通知》（高财稽查【202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号）要求，成立以主管局长为组长、财务人员和其他项目相关人员为成员的领导小组对每一项项目工作进行认真细致的评价；对202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年所有预算项目资金安排及资金分配拨付情况进行了认真梳理。</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我单位合理有效运用项目资金，落实主体责任，保证资金效能，日常财务管理工作征求、咨询审计部门意见并接受监督。</w:t>
      </w: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二、绩效目标实现情况</w:t>
      </w:r>
    </w:p>
    <w:p>
      <w:pPr>
        <w:numPr>
          <w:ilvl w:val="0"/>
          <w:numId w:val="0"/>
        </w:num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lang w:val="en-US" w:eastAsia="zh-CN"/>
        </w:rPr>
        <w:t>2022年项目共计72个其中专项资金42个、专款资金30个。其中，冀财资环[2021]103号-提前下达2022年中央大气污染防治资金（运行补贴）、冀财建【2022】279号2022年冬季清洁取暖、冀财建[2021]228号-提前下达2022年省级大气污染防治资金（用于2020年超计划改造一次性补助）、冀财建[2021]200号-提前下达2022年中央大气污染防治资金等</w:t>
      </w:r>
      <w:r>
        <w:rPr>
          <w:rFonts w:hint="eastAsia" w:ascii="仿宋_GB2312" w:hAnsi="仿宋_GB2312" w:eastAsia="仿宋_GB2312" w:cs="仿宋_GB2312"/>
          <w:sz w:val="32"/>
          <w:szCs w:val="32"/>
        </w:rPr>
        <w:t>发现的主要问题及原因：预算执行略低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主要原因本年度采暖季结束后到下一年度才能进行清算拨付造成预算执行率低。</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科技局综合业务管理。本项目预算资金</w:t>
      </w: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万元，执行金额5万元。用于印发宣传资料、组织宣传活动对科技事业发展能力提升起到了一定的作用。</w:t>
      </w:r>
    </w:p>
    <w:p>
      <w:pPr>
        <w:numPr>
          <w:ilvl w:val="0"/>
          <w:numId w:val="0"/>
        </w:numPr>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高阳县科技事业发展资金</w:t>
      </w:r>
      <w:r>
        <w:rPr>
          <w:rFonts w:hint="eastAsia" w:ascii="仿宋_GB2312" w:hAnsi="仿宋_GB2312" w:eastAsia="仿宋_GB2312" w:cs="仿宋_GB2312"/>
          <w:sz w:val="32"/>
          <w:szCs w:val="32"/>
          <w:lang w:val="en-US" w:eastAsia="zh-CN"/>
        </w:rPr>
        <w:t>本项目预算资金480万，因科技发展资金已使用省级专款支付完成，所以县级专项未支出。</w:t>
      </w:r>
    </w:p>
    <w:p>
      <w:pPr>
        <w:numPr>
          <w:ilvl w:val="0"/>
          <w:numId w:val="0"/>
        </w:numPr>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高阳县“十四五”规划及专项课题编制费用共计120万元，执行率0%，“十四五”规划正在修改完善，完成后进行支付。</w:t>
      </w:r>
    </w:p>
    <w:p>
      <w:pPr>
        <w:numPr>
          <w:ilvl w:val="0"/>
          <w:numId w:val="0"/>
        </w:numPr>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商务局整顿和规范成品油市场秩序打击非法加油站（点）油罐车经费项目没有完成的原因是非税收入不能完成，没有罚没收入，不能形成支出，所以没有完成。</w:t>
      </w:r>
    </w:p>
    <w:p>
      <w:pPr>
        <w:numPr>
          <w:ilvl w:val="0"/>
          <w:numId w:val="0"/>
        </w:numPr>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保财建[2022]88号-2021年省级工业转型升级(技改)专项资金(第三批)-制造业高质量发展综合评价奖励资金本项目预算资金10万，执行率0%，本项目资金于年末下达，结转次年使用</w:t>
      </w:r>
      <w:r>
        <w:rPr>
          <w:rFonts w:hint="eastAsia" w:ascii="仿宋_GB2312" w:hAnsi="仿宋_GB2312" w:eastAsia="仿宋_GB2312" w:cs="仿宋_GB2312"/>
          <w:sz w:val="32"/>
          <w:szCs w:val="32"/>
          <w:lang w:val="en-US" w:eastAsia="zh-CN"/>
        </w:rPr>
        <w:tab/>
      </w:r>
    </w:p>
    <w:p>
      <w:pPr>
        <w:numPr>
          <w:ilvl w:val="0"/>
          <w:numId w:val="0"/>
        </w:numPr>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保财建[2022]64号-2022年第一批省商贸流通发展专项资金项目预算资金10万，执行率0%，本项目资金于年末下达，结转次年使用。</w:t>
      </w:r>
      <w:r>
        <w:rPr>
          <w:rFonts w:hint="eastAsia" w:ascii="仿宋_GB2312" w:hAnsi="仿宋_GB2312" w:eastAsia="仿宋_GB2312" w:cs="仿宋_GB2312"/>
          <w:sz w:val="32"/>
          <w:szCs w:val="32"/>
          <w:lang w:val="en-US" w:eastAsia="zh-CN"/>
        </w:rPr>
        <w:tab/>
      </w:r>
    </w:p>
    <w:p>
      <w:pPr>
        <w:numPr>
          <w:ilvl w:val="0"/>
          <w:numId w:val="0"/>
        </w:numPr>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保财建[2022]77号-2021年第二批商贸流通发展专项资金(汽车消费奖励）项目预算资金0.575万，执行率0%，本项目资金于年末下达，结转次年使用。</w:t>
      </w:r>
      <w:r>
        <w:rPr>
          <w:rFonts w:hint="eastAsia" w:ascii="仿宋_GB2312" w:hAnsi="仿宋_GB2312" w:eastAsia="仿宋_GB2312" w:cs="仿宋_GB2312"/>
          <w:sz w:val="32"/>
          <w:szCs w:val="32"/>
          <w:lang w:val="en-US" w:eastAsia="zh-CN"/>
        </w:rPr>
        <w:tab/>
      </w:r>
    </w:p>
    <w:p>
      <w:pPr>
        <w:numPr>
          <w:ilvl w:val="0"/>
          <w:numId w:val="0"/>
        </w:numPr>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保财建[2022]79号-第二批省外贸专项资金（省级外贸转型示范基地奖励金）项目预算资金15万，执行率0%，本项目资金于年末下达，结转次年使用。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三、绩效目标设定质量情况</w:t>
      </w:r>
    </w:p>
    <w:p>
      <w:pPr>
        <w:spacing w:line="520" w:lineRule="exact"/>
        <w:ind w:firstLine="640"/>
        <w:rPr>
          <w:rFonts w:ascii="仿宋_GB2312" w:eastAsia="仿宋_GB2312"/>
          <w:sz w:val="32"/>
          <w:szCs w:val="32"/>
        </w:rPr>
      </w:pPr>
      <w:r>
        <w:rPr>
          <w:rFonts w:hint="eastAsia" w:ascii="仿宋_GB2312" w:eastAsia="仿宋_GB2312"/>
          <w:sz w:val="32"/>
          <w:szCs w:val="32"/>
        </w:rPr>
        <w:t>根据绩效自评结果，我局认真与年初绩效目标进行了核对倒查。202</w:t>
      </w:r>
      <w:r>
        <w:rPr>
          <w:rFonts w:hint="eastAsia" w:ascii="仿宋_GB2312" w:eastAsia="仿宋_GB2312"/>
          <w:sz w:val="32"/>
          <w:szCs w:val="32"/>
          <w:lang w:val="en-US" w:eastAsia="zh-CN"/>
        </w:rPr>
        <w:t>2</w:t>
      </w:r>
      <w:r>
        <w:rPr>
          <w:rFonts w:hint="eastAsia" w:ascii="仿宋_GB2312" w:eastAsia="仿宋_GB2312"/>
          <w:sz w:val="32"/>
          <w:szCs w:val="32"/>
        </w:rPr>
        <w:t>年度，我局各项绩效目标设定清晰准确，绩效指标基本完整合理。运用专业知识准确，绩效标准适宜，易于评价。</w:t>
      </w: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四、整改措施及结果应用</w:t>
      </w:r>
    </w:p>
    <w:p>
      <w:pPr>
        <w:snapToGrid w:val="0"/>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年我局按支出进度较好的完成了单位各项工作任务，基本实现了年初既定的绩效目标。</w:t>
      </w:r>
      <w:r>
        <w:rPr>
          <w:rFonts w:hint="eastAsia" w:ascii="仿宋" w:hAnsi="仿宋" w:eastAsia="仿宋" w:cs="仿宋"/>
          <w:sz w:val="32"/>
          <w:szCs w:val="32"/>
        </w:rPr>
        <w:t>主要包括通过绩效自评结果对比倒查的年初绩效目标设定质量情况，全面总结绩效目标设定是否清晰准确，绩效指标是否全面完整、科学合理，绩效标准是否恰当适宜、易于评价，深入分析原因，逐项查找差距。</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今后进一步实施预算绩效管理推进工作方案，健全预算项目实施办法，细化项目整体开展方案；在实际执行过程中及时调整调剂项目资金，提高财政资金使用效益和公共服务质量，提高绩效目标设定质量。</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20" w:lineRule="exact"/>
        <w:ind w:firstLine="640" w:firstLineChars="2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高阳县发展和改革局</w:t>
      </w:r>
    </w:p>
    <w:p>
      <w:pPr>
        <w:spacing w:line="520" w:lineRule="exact"/>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2023年3月17日</w:t>
      </w:r>
    </w:p>
    <w:sectPr>
      <w:pgSz w:w="11906" w:h="16838"/>
      <w:pgMar w:top="2098" w:right="1418" w:bottom="153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ODgyNjFkY2MxYzRiMWRkZWFhOGQ2NTljZTlhODAifQ=="/>
  </w:docVars>
  <w:rsids>
    <w:rsidRoot w:val="00EF16A3"/>
    <w:rsid w:val="0003266D"/>
    <w:rsid w:val="000B5213"/>
    <w:rsid w:val="001460EE"/>
    <w:rsid w:val="001627CF"/>
    <w:rsid w:val="00172022"/>
    <w:rsid w:val="00176210"/>
    <w:rsid w:val="001D2D4C"/>
    <w:rsid w:val="002B509A"/>
    <w:rsid w:val="003444DB"/>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27489"/>
    <w:rsid w:val="00B8177D"/>
    <w:rsid w:val="00B86365"/>
    <w:rsid w:val="00BA723B"/>
    <w:rsid w:val="00BE032C"/>
    <w:rsid w:val="00BE07DC"/>
    <w:rsid w:val="00C242EC"/>
    <w:rsid w:val="00CE156F"/>
    <w:rsid w:val="00D23678"/>
    <w:rsid w:val="00D43ED6"/>
    <w:rsid w:val="00DA1AC7"/>
    <w:rsid w:val="00DC2768"/>
    <w:rsid w:val="00DE50A2"/>
    <w:rsid w:val="00DF6FF4"/>
    <w:rsid w:val="00E57322"/>
    <w:rsid w:val="00E841B7"/>
    <w:rsid w:val="00E963F0"/>
    <w:rsid w:val="00ED5E84"/>
    <w:rsid w:val="00EE0B52"/>
    <w:rsid w:val="00EF16A3"/>
    <w:rsid w:val="00F57E52"/>
    <w:rsid w:val="0DD25A3A"/>
    <w:rsid w:val="22B763AE"/>
    <w:rsid w:val="28EC743C"/>
    <w:rsid w:val="4F156BAA"/>
    <w:rsid w:val="5383174D"/>
    <w:rsid w:val="56415CB5"/>
    <w:rsid w:val="5FF43617"/>
    <w:rsid w:val="76D336FD"/>
    <w:rsid w:val="7C87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422</Words>
  <Characters>426</Characters>
  <Lines>3</Lines>
  <Paragraphs>1</Paragraphs>
  <TotalTime>16</TotalTime>
  <ScaleCrop>false</ScaleCrop>
  <LinksUpToDate>false</LinksUpToDate>
  <CharactersWithSpaces>426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Administratorgy0312</cp:lastModifiedBy>
  <cp:lastPrinted>2020-01-06T00:47:00Z</cp:lastPrinted>
  <dcterms:modified xsi:type="dcterms:W3CDTF">2023-11-08T11:50:41Z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77EED06145C24DAE929B8A28D9D6933B</vt:lpwstr>
  </property>
</Properties>
</file>