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黑体" w:hAnsi="黑体" w:eastAsia="黑体"/>
          <w:sz w:val="36"/>
          <w:szCs w:val="36"/>
        </w:rPr>
      </w:pPr>
      <w:bookmarkStart w:id="5" w:name="_GoBack"/>
      <w:bookmarkEnd w:id="5"/>
      <w:r>
        <w:rPr>
          <w:rFonts w:hint="eastAsia" w:ascii="黑体" w:hAnsi="黑体" w:eastAsia="黑体"/>
          <w:sz w:val="36"/>
          <w:szCs w:val="36"/>
        </w:rPr>
        <w:t>高阳县城市管理综合行政执法局</w:t>
      </w:r>
    </w:p>
    <w:p>
      <w:pPr>
        <w:widowControl w:val="0"/>
        <w:wordWrap/>
        <w:adjustRightInd/>
        <w:snapToGrid/>
        <w:ind w:firstLine="1440" w:firstLineChars="400"/>
        <w:jc w:val="both"/>
        <w:textAlignment w:val="auto"/>
        <w:rPr>
          <w:rFonts w:hint="eastAsia" w:ascii="黑体" w:hAnsi="黑体" w:eastAsia="黑体"/>
          <w:sz w:val="36"/>
          <w:szCs w:val="36"/>
        </w:rPr>
      </w:pPr>
      <w:r>
        <w:rPr>
          <w:rFonts w:hint="eastAsia" w:ascii="黑体" w:hAnsi="黑体" w:eastAsia="黑体"/>
          <w:sz w:val="36"/>
          <w:szCs w:val="36"/>
          <w:lang w:eastAsia="zh-CN"/>
        </w:rPr>
        <w:t>政府院内绿化工程</w:t>
      </w:r>
      <w:r>
        <w:rPr>
          <w:rFonts w:hint="eastAsia" w:ascii="黑体" w:hAnsi="黑体" w:eastAsia="黑体"/>
          <w:sz w:val="36"/>
          <w:szCs w:val="36"/>
        </w:rPr>
        <w:t>绩效自评工作报告</w:t>
      </w:r>
    </w:p>
    <w:p>
      <w:pPr>
        <w:spacing w:line="560" w:lineRule="exact"/>
        <w:ind w:firstLine="560" w:firstLineChars="200"/>
        <w:jc w:val="left"/>
        <w:rPr>
          <w:rFonts w:hint="eastAsia" w:ascii="仿宋" w:hAnsi="仿宋" w:eastAsia="仿宋" w:cs="仿宋"/>
          <w:color w:val="0000FF"/>
          <w:kern w:val="0"/>
          <w:sz w:val="28"/>
          <w:szCs w:val="28"/>
          <w:highlight w:val="none"/>
          <w:lang w:val="en-US" w:eastAsia="zh-CN" w:bidi="ar-SA"/>
        </w:rPr>
      </w:pPr>
      <w:r>
        <w:rPr>
          <w:rFonts w:hint="eastAsia" w:ascii="仿宋" w:hAnsi="仿宋" w:eastAsia="仿宋" w:cs="仿宋"/>
          <w:color w:val="auto"/>
          <w:sz w:val="28"/>
          <w:szCs w:val="28"/>
        </w:rPr>
        <w:t>【摘要】</w:t>
      </w:r>
      <w:r>
        <w:rPr>
          <w:rFonts w:hint="eastAsia" w:ascii="仿宋" w:hAnsi="仿宋" w:eastAsia="仿宋" w:cs="仿宋"/>
          <w:color w:val="auto"/>
          <w:kern w:val="0"/>
          <w:sz w:val="28"/>
          <w:szCs w:val="28"/>
          <w:lang w:val="en-US" w:eastAsia="zh-CN" w:bidi="ar-SA"/>
        </w:rPr>
        <w:t>开展政府院内绿化工程绩效评价工作，对规范和加强该项资金使用管理，建立健全相关激励约束机制，确保资金发挥应有效益，具有重要深远意义。2022年政府院内绿化工程项目共计下拨</w:t>
      </w:r>
      <w:r>
        <w:rPr>
          <w:rFonts w:hint="eastAsia" w:ascii="仿宋" w:hAnsi="仿宋" w:eastAsia="仿宋" w:cs="仿宋"/>
          <w:color w:val="auto"/>
          <w:sz w:val="28"/>
          <w:szCs w:val="28"/>
          <w:lang w:val="en-US" w:eastAsia="zh-CN"/>
        </w:rPr>
        <w:t>33.359052万</w:t>
      </w:r>
      <w:r>
        <w:rPr>
          <w:rFonts w:hint="eastAsia" w:ascii="仿宋" w:hAnsi="仿宋" w:eastAsia="仿宋" w:cs="仿宋"/>
          <w:color w:val="auto"/>
          <w:kern w:val="0"/>
          <w:sz w:val="28"/>
          <w:szCs w:val="28"/>
          <w:lang w:val="en-US" w:eastAsia="zh-CN" w:bidi="ar-SA"/>
        </w:rPr>
        <w:t>元资金，针对此项目资金，高阳县城市管理综合行政执法局开展了绩效评价，旨在发现专项资金实施过程中存在的问题，加强整改，总结经验，为今后的预算安排、政策优化提供参考。</w:t>
      </w:r>
      <w:r>
        <w:rPr>
          <w:rFonts w:hint="eastAsia" w:ascii="仿宋" w:hAnsi="仿宋" w:eastAsia="仿宋" w:cs="仿宋"/>
          <w:color w:val="auto"/>
          <w:kern w:val="0"/>
          <w:sz w:val="28"/>
          <w:szCs w:val="28"/>
          <w:highlight w:val="none"/>
          <w:lang w:val="en-US" w:eastAsia="zh-CN" w:bidi="ar-SA"/>
        </w:rPr>
        <w:t>经评价，该项目综合绩效评价得分100分，评价结果为“优秀”。</w:t>
      </w:r>
    </w:p>
    <w:p>
      <w:pPr>
        <w:spacing w:line="560" w:lineRule="exact"/>
        <w:ind w:firstLine="560" w:firstLineChars="200"/>
        <w:jc w:val="left"/>
        <w:rPr>
          <w:rFonts w:hint="eastAsia" w:ascii="仿宋" w:hAnsi="仿宋" w:eastAsia="仿宋" w:cs="仿宋"/>
          <w:b/>
          <w:color w:val="auto"/>
          <w:sz w:val="28"/>
          <w:szCs w:val="28"/>
        </w:rPr>
      </w:pPr>
      <w:r>
        <w:rPr>
          <w:rFonts w:hint="eastAsia" w:ascii="仿宋" w:hAnsi="仿宋" w:eastAsia="仿宋" w:cs="仿宋"/>
          <w:color w:val="auto"/>
          <w:sz w:val="28"/>
          <w:szCs w:val="28"/>
        </w:rPr>
        <w:t>【正文】为进一步加强和规范</w:t>
      </w:r>
      <w:r>
        <w:rPr>
          <w:rFonts w:hint="eastAsia" w:ascii="仿宋" w:hAnsi="仿宋" w:eastAsia="仿宋" w:cs="仿宋"/>
          <w:color w:val="auto"/>
          <w:kern w:val="0"/>
          <w:sz w:val="28"/>
          <w:szCs w:val="28"/>
          <w:lang w:val="en-US" w:eastAsia="zh-CN" w:bidi="ar-SA"/>
        </w:rPr>
        <w:t>政府院内绿化工程</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管理，提高资金使用效益</w:t>
      </w:r>
      <w:r>
        <w:rPr>
          <w:rFonts w:hint="eastAsia" w:ascii="仿宋" w:hAnsi="仿宋" w:eastAsia="仿宋" w:cs="仿宋"/>
          <w:color w:val="auto"/>
          <w:sz w:val="28"/>
          <w:szCs w:val="28"/>
          <w:lang w:eastAsia="zh-CN"/>
        </w:rPr>
        <w:t>，</w:t>
      </w:r>
      <w:r>
        <w:rPr>
          <w:rFonts w:hint="eastAsia" w:ascii="仿宋" w:hAnsi="仿宋" w:eastAsia="仿宋" w:cs="仿宋"/>
          <w:color w:val="auto"/>
          <w:kern w:val="0"/>
          <w:sz w:val="28"/>
          <w:szCs w:val="28"/>
          <w:lang w:val="en-US" w:eastAsia="zh-CN" w:bidi="ar-SA"/>
        </w:rPr>
        <w:t>根据《高阳县县级部门预算绩效自评管理办法》（高财监</w:t>
      </w:r>
      <w:r>
        <w:rPr>
          <w:rFonts w:hint="eastAsia" w:ascii="仿宋" w:hAnsi="仿宋" w:eastAsia="仿宋" w:cs="仿宋"/>
          <w:color w:val="auto"/>
          <w:kern w:val="0"/>
          <w:sz w:val="28"/>
          <w:szCs w:val="28"/>
          <w:highlight w:val="none"/>
          <w:lang w:val="en-US" w:eastAsia="zh-CN" w:bidi="ar-SA"/>
        </w:rPr>
        <w:t>[2020]6号</w:t>
      </w:r>
      <w:r>
        <w:rPr>
          <w:rFonts w:hint="eastAsia" w:ascii="仿宋" w:hAnsi="仿宋" w:eastAsia="仿宋" w:cs="仿宋"/>
          <w:color w:val="auto"/>
          <w:kern w:val="0"/>
          <w:sz w:val="28"/>
          <w:szCs w:val="28"/>
          <w:lang w:val="en-US" w:eastAsia="zh-CN" w:bidi="ar-SA"/>
        </w:rPr>
        <w:t>）</w:t>
      </w:r>
      <w:r>
        <w:rPr>
          <w:rFonts w:hint="eastAsia" w:ascii="仿宋" w:hAnsi="仿宋" w:eastAsia="仿宋" w:cs="仿宋"/>
          <w:color w:val="auto"/>
          <w:kern w:val="0"/>
          <w:sz w:val="28"/>
          <w:szCs w:val="28"/>
          <w:highlight w:val="none"/>
          <w:lang w:val="en-US" w:eastAsia="zh-CN" w:bidi="ar-SA"/>
        </w:rPr>
        <w:t>和《高阳县县级预算绩效重点评价管理办法》（高财监[2020]7号）、《高阳县财政局关于印发2023年县级部门重点绩效评价计划的通知》（高财稽查[2023]15号）等文件要求，对</w:t>
      </w:r>
      <w:r>
        <w:rPr>
          <w:rFonts w:hint="eastAsia" w:ascii="仿宋" w:hAnsi="仿宋" w:eastAsia="仿宋" w:cs="仿宋"/>
          <w:color w:val="auto"/>
          <w:kern w:val="0"/>
          <w:sz w:val="28"/>
          <w:szCs w:val="28"/>
          <w:lang w:val="en-US" w:eastAsia="zh-CN" w:bidi="ar-SA"/>
        </w:rPr>
        <w:t>政府院内绿化工程</w:t>
      </w:r>
      <w:r>
        <w:rPr>
          <w:rFonts w:hint="eastAsia" w:ascii="仿宋" w:hAnsi="仿宋" w:eastAsia="仿宋" w:cs="仿宋"/>
          <w:color w:val="auto"/>
          <w:kern w:val="0"/>
          <w:sz w:val="28"/>
          <w:szCs w:val="28"/>
          <w:highlight w:val="none"/>
          <w:lang w:val="en-US" w:eastAsia="zh-CN" w:bidi="ar-SA"/>
        </w:rPr>
        <w:t>项目</w:t>
      </w:r>
      <w:r>
        <w:rPr>
          <w:rFonts w:hint="eastAsia" w:ascii="仿宋" w:hAnsi="仿宋" w:eastAsia="仿宋" w:cs="仿宋"/>
          <w:color w:val="auto"/>
          <w:sz w:val="28"/>
          <w:szCs w:val="28"/>
          <w:highlight w:val="none"/>
          <w:lang w:val="en-US" w:eastAsia="zh-CN"/>
        </w:rPr>
        <w:t>进</w:t>
      </w:r>
      <w:r>
        <w:rPr>
          <w:rFonts w:hint="eastAsia" w:ascii="仿宋" w:hAnsi="仿宋" w:eastAsia="仿宋" w:cs="仿宋"/>
          <w:color w:val="auto"/>
          <w:sz w:val="28"/>
          <w:szCs w:val="28"/>
          <w:highlight w:val="none"/>
        </w:rPr>
        <w:t>行了绩效评价</w:t>
      </w:r>
      <w:r>
        <w:rPr>
          <w:rFonts w:hint="eastAsia" w:ascii="仿宋" w:hAnsi="仿宋" w:eastAsia="仿宋" w:cs="仿宋"/>
          <w:color w:val="auto"/>
          <w:sz w:val="28"/>
          <w:szCs w:val="28"/>
        </w:rPr>
        <w:t>。</w:t>
      </w:r>
    </w:p>
    <w:p>
      <w:pPr>
        <w:widowControl w:val="0"/>
        <w:numPr>
          <w:numId w:val="0"/>
        </w:numPr>
        <w:wordWrap/>
        <w:adjustRightInd/>
        <w:snapToGrid/>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一、项目基本情况</w:t>
      </w:r>
    </w:p>
    <w:p>
      <w:pPr>
        <w:wordWrap/>
        <w:spacing w:line="50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w:t>
      </w:r>
      <w:r>
        <w:rPr>
          <w:rFonts w:hint="eastAsia" w:ascii="仿宋" w:hAnsi="仿宋" w:eastAsia="仿宋" w:cs="仿宋"/>
          <w:b/>
          <w:bCs w:val="0"/>
          <w:sz w:val="28"/>
          <w:szCs w:val="28"/>
          <w:lang w:eastAsia="zh-CN"/>
        </w:rPr>
        <w:t>一</w:t>
      </w:r>
      <w:r>
        <w:rPr>
          <w:rFonts w:hint="eastAsia" w:ascii="仿宋" w:hAnsi="仿宋" w:eastAsia="仿宋" w:cs="仿宋"/>
          <w:b/>
          <w:bCs w:val="0"/>
          <w:sz w:val="28"/>
          <w:szCs w:val="28"/>
        </w:rPr>
        <w:t>）项目内容</w:t>
      </w:r>
    </w:p>
    <w:p>
      <w:pPr>
        <w:spacing w:line="560" w:lineRule="exact"/>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对高阳县政府大院内景观绿化进行改造提升，施工内容包括种植落叶灌木</w:t>
      </w:r>
      <w:r>
        <w:rPr>
          <w:rFonts w:hint="eastAsia" w:ascii="仿宋" w:hAnsi="仿宋" w:eastAsia="仿宋" w:cs="仿宋"/>
          <w:color w:val="auto"/>
          <w:sz w:val="28"/>
          <w:szCs w:val="28"/>
          <w:lang w:val="en-US" w:eastAsia="zh-CN"/>
        </w:rPr>
        <w:t>121棵、常绿灌木3棵、绿篱类277平米、地被500平米；移植草灌木21棵、植草砖内植草297平米、清除杂草608.2平米、修剪乔木60棵、修建绿篱1800平米；节日摆花230平米；拆除并重新安装路牙石216米；安装混凝土路牙石200米；嵌草砖安装297平米、回填种植土297立方；面包砖311平米；沟盖板、井圈等4套。苗木养护期一年。</w:t>
      </w:r>
    </w:p>
    <w:p>
      <w:pPr>
        <w:wordWrap/>
        <w:spacing w:line="50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二</w:t>
      </w:r>
      <w:r>
        <w:rPr>
          <w:rFonts w:hint="eastAsia" w:ascii="仿宋" w:hAnsi="仿宋" w:eastAsia="仿宋" w:cs="仿宋"/>
          <w:b/>
          <w:bCs w:val="0"/>
          <w:sz w:val="28"/>
          <w:szCs w:val="28"/>
        </w:rPr>
        <w:t>）项目目标</w:t>
      </w:r>
    </w:p>
    <w:p>
      <w:pPr>
        <w:spacing w:line="560" w:lineRule="exact"/>
        <w:ind w:firstLine="560" w:firstLineChars="200"/>
        <w:jc w:val="left"/>
        <w:rPr>
          <w:rFonts w:hint="eastAsia" w:ascii="仿宋" w:hAnsi="仿宋" w:eastAsia="仿宋" w:cs="仿宋"/>
          <w:kern w:val="0"/>
          <w:sz w:val="28"/>
          <w:szCs w:val="28"/>
          <w:lang w:val="en-US" w:eastAsia="zh-CN" w:bidi="ar-SA"/>
        </w:rPr>
      </w:pPr>
      <w:r>
        <w:rPr>
          <w:rFonts w:hint="eastAsia" w:ascii="仿宋" w:hAnsi="仿宋" w:eastAsia="仿宋" w:cs="仿宋"/>
          <w:color w:val="auto"/>
          <w:sz w:val="28"/>
          <w:szCs w:val="28"/>
          <w:lang w:val="en-US" w:eastAsia="zh-CN"/>
        </w:rPr>
        <w:t>通过</w:t>
      </w:r>
      <w:r>
        <w:rPr>
          <w:rFonts w:hint="eastAsia" w:ascii="仿宋" w:hAnsi="仿宋" w:eastAsia="仿宋" w:cs="仿宋"/>
          <w:color w:val="auto"/>
          <w:kern w:val="0"/>
          <w:sz w:val="28"/>
          <w:szCs w:val="28"/>
          <w:lang w:val="en-US" w:eastAsia="zh-CN" w:bidi="ar-SA"/>
        </w:rPr>
        <w:t>政府院内绿化工程</w:t>
      </w:r>
      <w:r>
        <w:rPr>
          <w:rFonts w:hint="eastAsia" w:ascii="仿宋" w:hAnsi="仿宋" w:eastAsia="仿宋" w:cs="仿宋"/>
          <w:color w:val="auto"/>
          <w:sz w:val="28"/>
          <w:szCs w:val="28"/>
          <w:lang w:val="en-US" w:eastAsia="zh-CN"/>
        </w:rPr>
        <w:t xml:space="preserve">，对政府大院内绿植进行修剪、栽植，园路重新铺装，增加绿化，提升景观。确保工程质量合格，验收合格率达100%；美化政府大院环境，提升城市形象。   </w:t>
      </w:r>
    </w:p>
    <w:p>
      <w:pPr>
        <w:wordWrap/>
        <w:spacing w:line="50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w:t>
      </w:r>
      <w:r>
        <w:rPr>
          <w:rFonts w:hint="eastAsia" w:ascii="仿宋" w:hAnsi="仿宋" w:eastAsia="仿宋" w:cs="仿宋"/>
          <w:b/>
          <w:bCs w:val="0"/>
          <w:sz w:val="28"/>
          <w:szCs w:val="28"/>
          <w:lang w:eastAsia="zh-CN"/>
        </w:rPr>
        <w:t>三</w:t>
      </w:r>
      <w:r>
        <w:rPr>
          <w:rFonts w:hint="eastAsia" w:ascii="仿宋" w:hAnsi="仿宋" w:eastAsia="仿宋" w:cs="仿宋"/>
          <w:b/>
          <w:bCs w:val="0"/>
          <w:sz w:val="28"/>
          <w:szCs w:val="28"/>
        </w:rPr>
        <w:t>）资金下达、拨付及使用情况</w:t>
      </w:r>
    </w:p>
    <w:p>
      <w:pPr>
        <w:spacing w:line="560" w:lineRule="exact"/>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2022年</w:t>
      </w:r>
      <w:r>
        <w:rPr>
          <w:rFonts w:hint="eastAsia" w:ascii="仿宋" w:hAnsi="仿宋" w:eastAsia="仿宋" w:cs="仿宋"/>
          <w:color w:val="auto"/>
          <w:kern w:val="0"/>
          <w:sz w:val="28"/>
          <w:szCs w:val="28"/>
          <w:lang w:val="en-US" w:eastAsia="zh-CN" w:bidi="ar-SA"/>
        </w:rPr>
        <w:t>政府院内绿化工程</w:t>
      </w:r>
      <w:r>
        <w:rPr>
          <w:rFonts w:hint="eastAsia" w:ascii="仿宋" w:hAnsi="仿宋" w:eastAsia="仿宋" w:cs="仿宋"/>
          <w:color w:val="auto"/>
          <w:sz w:val="28"/>
          <w:szCs w:val="28"/>
          <w:lang w:val="en-US" w:eastAsia="zh-CN"/>
        </w:rPr>
        <w:t>年初预算安排资金33.36万元，高阳县城市管理综合行政执法局预算执行金额33.359052万元，拨付给项目承包单位河北建设集团园林工程有限公司，预算执行率100%。</w:t>
      </w:r>
    </w:p>
    <w:p>
      <w:pPr>
        <w:widowControl w:val="0"/>
        <w:numPr>
          <w:numId w:val="0"/>
        </w:numPr>
        <w:wordWrap/>
        <w:adjustRightInd/>
        <w:snapToGrid/>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二、绩效</w:t>
      </w:r>
      <w:r>
        <w:rPr>
          <w:rFonts w:hint="eastAsia" w:ascii="仿宋_GB2312" w:hAnsi="仿宋_GB2312" w:eastAsia="仿宋_GB2312" w:cs="仿宋_GB2312"/>
          <w:b/>
          <w:bCs/>
          <w:sz w:val="32"/>
          <w:szCs w:val="32"/>
          <w:lang w:val="en-US" w:eastAsia="zh-CN"/>
        </w:rPr>
        <w:t>评价</w:t>
      </w:r>
      <w:r>
        <w:rPr>
          <w:rFonts w:hint="eastAsia" w:ascii="仿宋_GB2312" w:hAnsi="仿宋_GB2312" w:eastAsia="仿宋_GB2312" w:cs="仿宋_GB2312"/>
          <w:b/>
          <w:bCs/>
          <w:sz w:val="32"/>
          <w:szCs w:val="32"/>
          <w:lang w:eastAsia="zh-CN"/>
        </w:rPr>
        <w:t>情况</w:t>
      </w:r>
    </w:p>
    <w:p>
      <w:pPr>
        <w:wordWrap/>
        <w:spacing w:line="50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（一）绩效评价的范围和目的</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1、评价范围</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次评价主要是对高阳县城市管理综合行政执法局“政府院内绿化工程”项目的资金到位、使用、管理以及取得的绩效进行全方位、综合性的评价，客观反映专项资金的使用效益，指出资金使用和项目管理上存在的不足，并提高财政资金使用的有效性和导向性，作为以后年度立项和安排专项资金的重要依据。</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2、评价的主要内容和目的</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金安排、拨付情况。包括资金安排是否紧扣资金绩效目标、突出重点、科学合理、程序到位；涉及的相关部门是否及时足额拨付项目资金，地方是否在项目资金申请前、下拨后开展核查、追踪问效等有关工作。</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资金使用管理情况。是否严格按资金管理办法执行，资金使用单位是否专款专用，是否按现有财政、财务管理制度要求使用资金；单位项目管理和财务管理是否健全、规范；资金支出范围和进度与申报预算（计划、预期目标）是否相符，是否按时、按质、按量完成项目任务。</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金绩效情况。通过评价取得数量、质量等指标资料，围绕绩效目标，通过横向比较、纵向分析、调查问卷等方式，对资金实施效果，在促进地方经济、维护社会稳定等方面进行绩效评价，总结成绩、分析问题、提出工作建议。</w:t>
      </w:r>
    </w:p>
    <w:p>
      <w:pPr>
        <w:wordWrap/>
        <w:spacing w:line="50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（二）</w:t>
      </w:r>
      <w:bookmarkStart w:id="0" w:name="_Toc24892"/>
      <w:bookmarkStart w:id="1" w:name="_Toc77689592"/>
      <w:bookmarkStart w:id="2" w:name="_Toc77684400"/>
      <w:r>
        <w:rPr>
          <w:rFonts w:hint="eastAsia" w:ascii="仿宋" w:hAnsi="仿宋" w:eastAsia="仿宋" w:cs="仿宋"/>
          <w:b/>
          <w:bCs w:val="0"/>
          <w:sz w:val="28"/>
          <w:szCs w:val="28"/>
        </w:rPr>
        <w:t>绩效评价原则、评价指标体系、评价方法</w:t>
      </w:r>
      <w:bookmarkEnd w:id="0"/>
      <w:bookmarkEnd w:id="1"/>
      <w:bookmarkEnd w:id="2"/>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1、绩效评价原则</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（1）科学公正。绩效评价应当运用科学合理的方法，按照规范的程序，对项目绩效进行客观、公正的反映。</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（2）统筹兼顾。单位自评、财政评价应职责明确，各有侧重，相互衔接。单位自评应由项目单位自主实施，即“谁支出、谁自评”。财政评价应在单位自评的基础上开展，必要时可委托第三方机构实施。</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（3）激励约束。绩效评价结果应与预算安排、政策调整、改进管理实质性挂钩，体现奖优罚劣和激励相容导向，有效要安排、低效要压减、无效要问责。</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（4）公开透明。绩效评价结果应依法依规公开，并自觉接受社会监督。</w:t>
      </w:r>
    </w:p>
    <w:p>
      <w:pPr>
        <w:spacing w:line="560" w:lineRule="exact"/>
        <w:ind w:firstLine="560" w:firstLineChars="200"/>
        <w:jc w:val="left"/>
        <w:rPr>
          <w:rFonts w:hint="eastAsia" w:ascii="仿宋" w:hAnsi="仿宋" w:eastAsia="仿宋" w:cs="仿宋"/>
          <w:color w:val="auto"/>
          <w:sz w:val="28"/>
          <w:szCs w:val="28"/>
          <w:lang w:val="en-US" w:eastAsia="zh-CN"/>
        </w:rPr>
      </w:pPr>
      <w:bookmarkStart w:id="3" w:name="_Toc14448"/>
      <w:r>
        <w:rPr>
          <w:rFonts w:hint="eastAsia" w:ascii="仿宋" w:hAnsi="仿宋" w:eastAsia="仿宋" w:cs="仿宋"/>
          <w:color w:val="auto"/>
          <w:sz w:val="28"/>
          <w:szCs w:val="28"/>
          <w:lang w:val="en-US" w:eastAsia="zh-CN"/>
        </w:rPr>
        <w:t>2、绩效评价指标体系</w:t>
      </w:r>
      <w:bookmarkEnd w:id="3"/>
    </w:p>
    <w:p>
      <w:pPr>
        <w:spacing w:line="560" w:lineRule="exact"/>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政府院内绿化工程绩效评价绩效评价指标包含：决策、过程、产出、效益四部分内容（即一级指标），下设9个二级指标、14个三级指标，总分值为100分。一是决策环节分值15分，主要评价绩效目标的科学性、资金投入合理性等内容；二是过程环节分值25分，主要评价项目管理和资金管理过程的规范性、合理性等内容；三是产出环节分值40分，主要评价项目完成质量、时效、成本指标等内容；四是效果环节分值20分，评价资金投入达到的效益效果。</w:t>
      </w:r>
    </w:p>
    <w:p>
      <w:pPr>
        <w:spacing w:line="560" w:lineRule="exact"/>
        <w:ind w:firstLine="560" w:firstLineChars="200"/>
        <w:jc w:val="left"/>
        <w:rPr>
          <w:rFonts w:hint="eastAsia" w:ascii="仿宋" w:hAnsi="仿宋" w:eastAsia="仿宋" w:cs="仿宋"/>
          <w:color w:val="auto"/>
          <w:sz w:val="28"/>
          <w:szCs w:val="28"/>
          <w:lang w:val="en-US" w:eastAsia="zh-CN"/>
        </w:rPr>
      </w:pPr>
      <w:bookmarkStart w:id="4" w:name="_Toc26882"/>
      <w:r>
        <w:rPr>
          <w:rFonts w:hint="eastAsia" w:ascii="仿宋" w:hAnsi="仿宋" w:eastAsia="仿宋" w:cs="仿宋"/>
          <w:color w:val="auto"/>
          <w:sz w:val="28"/>
          <w:szCs w:val="28"/>
          <w:lang w:val="en-US" w:eastAsia="zh-CN"/>
        </w:rPr>
        <w:t>3、绩效评价方法</w:t>
      </w:r>
      <w:bookmarkEnd w:id="4"/>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根据政府院内绿化工程的特点，本次绩效评价采用定性与定量相结合、查阅相关资料、实地察看、比较法、公众评议、综合分析的方式进行评价。</w:t>
      </w:r>
    </w:p>
    <w:p>
      <w:pPr>
        <w:wordWrap/>
        <w:spacing w:line="50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w:t>
      </w:r>
      <w:r>
        <w:rPr>
          <w:rFonts w:hint="eastAsia" w:ascii="仿宋" w:hAnsi="仿宋" w:eastAsia="仿宋" w:cs="仿宋"/>
          <w:b/>
          <w:bCs w:val="0"/>
          <w:sz w:val="28"/>
          <w:szCs w:val="28"/>
          <w:lang w:val="en-US" w:eastAsia="zh-CN"/>
        </w:rPr>
        <w:t>三</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绩效评价工作过程</w:t>
      </w:r>
    </w:p>
    <w:p>
      <w:pPr>
        <w:numPr>
          <w:numId w:val="0"/>
        </w:num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w:t>
      </w:r>
      <w:r>
        <w:rPr>
          <w:rFonts w:hint="eastAsia" w:ascii="仿宋" w:hAnsi="仿宋" w:eastAsia="仿宋" w:cs="仿宋"/>
          <w:color w:val="auto"/>
          <w:kern w:val="0"/>
          <w:sz w:val="28"/>
          <w:szCs w:val="28"/>
          <w:lang w:val="en-US" w:eastAsia="zh-CN" w:bidi="ar-SA"/>
        </w:rPr>
        <w:t>《高阳县县级部门预算绩效自评管理办法》（高财监</w:t>
      </w:r>
      <w:r>
        <w:rPr>
          <w:rFonts w:hint="eastAsia" w:ascii="仿宋" w:hAnsi="仿宋" w:eastAsia="仿宋" w:cs="仿宋"/>
          <w:color w:val="auto"/>
          <w:kern w:val="0"/>
          <w:sz w:val="28"/>
          <w:szCs w:val="28"/>
          <w:highlight w:val="none"/>
          <w:lang w:val="en-US" w:eastAsia="zh-CN" w:bidi="ar-SA"/>
        </w:rPr>
        <w:t>[2020]6号</w:t>
      </w:r>
      <w:r>
        <w:rPr>
          <w:rFonts w:hint="eastAsia" w:ascii="仿宋" w:hAnsi="仿宋" w:eastAsia="仿宋" w:cs="仿宋"/>
          <w:color w:val="auto"/>
          <w:kern w:val="0"/>
          <w:sz w:val="28"/>
          <w:szCs w:val="28"/>
          <w:lang w:val="en-US" w:eastAsia="zh-CN" w:bidi="ar-SA"/>
        </w:rPr>
        <w:t>）</w:t>
      </w:r>
      <w:r>
        <w:rPr>
          <w:rFonts w:hint="eastAsia" w:ascii="仿宋" w:hAnsi="仿宋" w:eastAsia="仿宋" w:cs="仿宋"/>
          <w:color w:val="auto"/>
          <w:kern w:val="0"/>
          <w:sz w:val="28"/>
          <w:szCs w:val="28"/>
          <w:highlight w:val="none"/>
          <w:lang w:val="en-US" w:eastAsia="zh-CN" w:bidi="ar-SA"/>
        </w:rPr>
        <w:t>和《高阳县县级预算绩效重点评价管理办法》（高财监[2020]7号）、《高阳县财政局关于印发2023年县级部门重点绩效评价计划的通知》（高财稽查[2023]15号）等文件要求</w:t>
      </w:r>
      <w:r>
        <w:rPr>
          <w:rFonts w:hint="eastAsia" w:ascii="仿宋" w:hAnsi="仿宋" w:eastAsia="仿宋" w:cs="仿宋"/>
          <w:color w:val="auto"/>
          <w:sz w:val="28"/>
          <w:szCs w:val="28"/>
          <w:lang w:val="en-US" w:eastAsia="zh-CN"/>
        </w:rPr>
        <w:t>，我单位成立绩效自评工作组，由分管领导任组长，下设办公室，成员为项目负责人及财务人员，办公室设在执法局三楼。本次绩效评价工作分为前期准备、组织实施、总结报送三个阶段。</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前期准备阶段：高阳县城市管理综合行政执法局绩效评价组明确绩效评价的内容和范围；确定评价指标体系；制定绩效评价工作方案。</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组织实施阶段：查阅政府院内绿化工程合同等相关项目资料。结合实际情况，查阅了账簿、凭证等资料，核查政府院内绿化工程项目支出范围。</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总结报送阶段：绩效评价工作组在完成评价后，起草绩效评价报告，形成正式报告。</w:t>
      </w:r>
    </w:p>
    <w:p>
      <w:pPr>
        <w:wordWrap/>
        <w:spacing w:line="500" w:lineRule="exact"/>
        <w:ind w:firstLine="720"/>
        <w:rPr>
          <w:rFonts w:hint="eastAsia" w:ascii="仿宋" w:hAnsi="仿宋" w:eastAsia="仿宋" w:cs="仿宋"/>
          <w:b/>
          <w:bCs w:val="0"/>
          <w:sz w:val="28"/>
          <w:szCs w:val="28"/>
        </w:rPr>
      </w:pPr>
      <w:r>
        <w:rPr>
          <w:rFonts w:hint="eastAsia" w:ascii="仿宋" w:hAnsi="仿宋" w:eastAsia="仿宋" w:cs="仿宋"/>
          <w:b/>
          <w:bCs w:val="0"/>
          <w:sz w:val="28"/>
          <w:szCs w:val="28"/>
        </w:rPr>
        <w:t>（四）</w:t>
      </w:r>
      <w:r>
        <w:rPr>
          <w:rFonts w:hint="eastAsia" w:ascii="仿宋" w:hAnsi="仿宋" w:eastAsia="仿宋" w:cs="仿宋"/>
          <w:b/>
          <w:bCs w:val="0"/>
          <w:sz w:val="28"/>
          <w:szCs w:val="28"/>
          <w:lang w:eastAsia="zh-CN"/>
        </w:rPr>
        <w:t>绩效评价指标</w:t>
      </w:r>
      <w:r>
        <w:rPr>
          <w:rFonts w:hint="eastAsia" w:ascii="仿宋" w:hAnsi="仿宋" w:eastAsia="仿宋" w:cs="仿宋"/>
          <w:b/>
          <w:bCs w:val="0"/>
          <w:sz w:val="28"/>
          <w:szCs w:val="28"/>
        </w:rPr>
        <w:t>分析</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经过以上评价程序评定，结合实际情况得分为100分。得分构成：决策环节得分15分，占标准分值的100%；过程环节得分25分，占标准分值的100%；产出环节得分40分，占标准分值的100%；效益环节得分20分，占标准分值的100%。</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根据指标得分情况（评价打分表见附件），结合实地抽查，2022年政府院内绿化工程绩效评价决策、过程、产出、效益指标做如下分析：</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决策方面。该部分指标满分15分，实际得分15分。其中绩效目标指标（二级指标）满分10分，实际得分10分。该指标下设2个三级指标：绩效目标合理性满分5分，实际得分5分；绩效指标明确性满分5分，实际得分5分。政府院内绿化工程项目绩效目标设置合理、可落地，项目绩效指标清晰、细化、可衡量。</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资金投入合理性指标（二级指标），满分5分，实际得分5分。该指标下设2个三级指标：预算编制科学性满分3分，实际得分3分；资金分配合理性满分2分，实际得分2分。通过查阅相关资料，综合分析项目预算编制科学合理，资金分配合理，相应依据充分，符合相关标准。</w:t>
      </w:r>
    </w:p>
    <w:p>
      <w:pPr>
        <w:spacing w:line="560" w:lineRule="exact"/>
        <w:ind w:firstLine="560" w:firstLineChars="200"/>
        <w:jc w:val="left"/>
        <w:rPr>
          <w:rFonts w:hint="eastAsia" w:ascii="仿宋" w:hAnsi="仿宋" w:eastAsia="仿宋" w:cs="仿宋"/>
          <w:color w:val="0000FF"/>
          <w:sz w:val="28"/>
          <w:szCs w:val="28"/>
          <w:lang w:val="en-US" w:eastAsia="zh-CN"/>
        </w:rPr>
      </w:pPr>
      <w:r>
        <w:rPr>
          <w:rFonts w:hint="eastAsia" w:ascii="仿宋" w:hAnsi="仿宋" w:eastAsia="仿宋" w:cs="仿宋"/>
          <w:color w:val="auto"/>
          <w:sz w:val="28"/>
          <w:szCs w:val="28"/>
          <w:lang w:val="en-US" w:eastAsia="zh-CN"/>
        </w:rPr>
        <w:t xml:space="preserve">2.项目过程方面。该部分指标满分25分，实际得25分。其中，项目管理（二级指标）分值15分，得15分；该指标下设3个三级指标：管理制度健全性满分5分，实际得分5分；制度执行有效性满分5分，实际得分5分；项目质量可控性满分5分，实际得分5分。结合实际综合评价得出，财务和业务管理制度合法、合规、完整，项目实施严格遵守相关法律法规和相关管理规定，定期监督和检查确保项目有序推进，确认工程量，组织验收。 </w:t>
      </w:r>
    </w:p>
    <w:p>
      <w:pPr>
        <w:spacing w:line="560" w:lineRule="exact"/>
        <w:ind w:firstLine="560" w:firstLineChars="200"/>
        <w:jc w:val="left"/>
        <w:rPr>
          <w:rFonts w:hint="eastAsia" w:ascii="仿宋" w:hAnsi="仿宋" w:eastAsia="仿宋" w:cs="仿宋"/>
          <w:color w:val="0000FF"/>
          <w:sz w:val="28"/>
          <w:szCs w:val="28"/>
          <w:lang w:val="en-US" w:eastAsia="zh-CN"/>
        </w:rPr>
      </w:pPr>
      <w:r>
        <w:rPr>
          <w:rFonts w:hint="eastAsia" w:ascii="仿宋" w:hAnsi="仿宋" w:eastAsia="仿宋" w:cs="仿宋"/>
          <w:color w:val="auto"/>
          <w:sz w:val="28"/>
          <w:szCs w:val="28"/>
          <w:lang w:val="en-US" w:eastAsia="zh-CN"/>
        </w:rPr>
        <w:t>资金管理（二级指标）分值10分，得10分。该指标下设2个三级指标：预算执行率指标满分5分，实际得分5分；资金使用规范性指标满分5分，实际得分5分。</w:t>
      </w:r>
    </w:p>
    <w:p>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项目产出方面。该部分指标满分40分，实际得分40分。其中成本指标分值15分，实际得分15分，造价35万，结算价33.359052万元，最终结算价控制在工程总造价范围内；质量指标分值15分，实际得分15分，验收合格率100%；时效指标分值10分，实际得分10分，在合同约定期限内完工。</w:t>
      </w:r>
    </w:p>
    <w:p>
      <w:pPr>
        <w:spacing w:line="560" w:lineRule="exact"/>
        <w:ind w:firstLine="560" w:firstLineChars="200"/>
        <w:jc w:val="left"/>
        <w:rPr>
          <w:rFonts w:hint="eastAsia" w:ascii="仿宋" w:hAnsi="仿宋" w:eastAsia="仿宋" w:cs="仿宋"/>
          <w:b/>
          <w:bCs w:val="0"/>
          <w:color w:val="auto"/>
          <w:sz w:val="28"/>
          <w:szCs w:val="28"/>
          <w:lang w:val="en-US" w:eastAsia="zh-CN"/>
        </w:rPr>
      </w:pPr>
      <w:r>
        <w:rPr>
          <w:rFonts w:hint="eastAsia" w:ascii="仿宋" w:hAnsi="仿宋" w:eastAsia="仿宋" w:cs="仿宋"/>
          <w:color w:val="auto"/>
          <w:sz w:val="28"/>
          <w:szCs w:val="28"/>
          <w:lang w:val="en-US" w:eastAsia="zh-CN"/>
        </w:rPr>
        <w:t>4.项目效果方面。该部分指标满分20分，实际得分20分。生态效益指标分值10分，实际得分10分，项目完成后有效增强绿化、美化环境、净化空气、避免环境污染；可持续影响指标分值10分，实际得分10分，项目实施后美化政府院内景观，绿化环境，持续提升服务对象幸福感和满足感。</w:t>
      </w:r>
    </w:p>
    <w:p>
      <w:pPr>
        <w:widowControl w:val="0"/>
        <w:numPr>
          <w:numId w:val="0"/>
        </w:numPr>
        <w:wordWrap/>
        <w:adjustRightInd/>
        <w:snapToGrid/>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、综合评价</w:t>
      </w:r>
    </w:p>
    <w:p>
      <w:pPr>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 w:hAnsi="仿宋" w:eastAsia="仿宋" w:cs="仿宋"/>
          <w:color w:val="auto"/>
          <w:sz w:val="28"/>
          <w:szCs w:val="28"/>
          <w:lang w:val="en-US" w:eastAsia="zh-CN"/>
        </w:rPr>
        <w:t>通过“评价”分析，认为：经自评工作组评价，政府院内绿化工程项目总体实施良好，项目组织严谨。项目的实施美化政府院内景观，绿化环境，提升形象，持续提升服务对象幸福感和满足感。项目自评得分100分，项目绩效评价等级为优。</w:t>
      </w:r>
    </w:p>
    <w:p/>
    <w:p>
      <w:pPr>
        <w:pStyle w:val="2"/>
      </w:pPr>
    </w:p>
    <w:p>
      <w:pPr>
        <w:pStyle w:val="2"/>
      </w:pPr>
    </w:p>
    <w:p>
      <w:pPr>
        <w:pStyle w:val="2"/>
      </w:pPr>
    </w:p>
    <w:p>
      <w:pPr>
        <w:pStyle w:val="2"/>
        <w:jc w:val="right"/>
        <w:rPr>
          <w:rFonts w:hint="eastAsia" w:eastAsia="宋体"/>
          <w:sz w:val="28"/>
          <w:szCs w:val="28"/>
          <w:lang w:val="en-US" w:eastAsia="zh-CN"/>
        </w:rPr>
      </w:pPr>
    </w:p>
    <w:p>
      <w:pPr>
        <w:spacing w:line="560" w:lineRule="exact"/>
        <w:ind w:firstLine="560" w:firstLineChars="200"/>
        <w:jc w:val="righ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2023年8月28日</w:t>
      </w:r>
    </w:p>
    <w:p>
      <w:pPr>
        <w:spacing w:line="560" w:lineRule="exact"/>
        <w:ind w:firstLine="560" w:firstLineChars="200"/>
        <w:jc w:val="left"/>
        <w:rPr>
          <w:rFonts w:hint="eastAsia" w:ascii="仿宋" w:hAnsi="仿宋" w:eastAsia="仿宋" w:cs="仿宋"/>
          <w:color w:val="auto"/>
          <w:sz w:val="28"/>
          <w:szCs w:val="28"/>
          <w:lang w:val="en-US" w:eastAsia="zh-CN"/>
        </w:rPr>
      </w:pPr>
    </w:p>
    <w:p>
      <w:pPr>
        <w:pStyle w:val="2"/>
      </w:pPr>
    </w:p>
    <w:p>
      <w:pPr>
        <w:pStyle w:val="2"/>
      </w:pPr>
    </w:p>
    <w:p>
      <w:pPr>
        <w:pStyle w:val="2"/>
      </w:pPr>
    </w:p>
    <w:p>
      <w:pPr>
        <w:pStyle w:val="2"/>
      </w:pPr>
    </w:p>
    <w:p>
      <w:pPr>
        <w:pStyle w:val="2"/>
      </w:pPr>
    </w:p>
    <w:p>
      <w:pPr>
        <w:pStyle w:val="2"/>
      </w:pPr>
    </w:p>
    <w:tbl>
      <w:tblPr>
        <w:tblW w:w="8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0"/>
        <w:gridCol w:w="1100"/>
        <w:gridCol w:w="1100"/>
        <w:gridCol w:w="1926"/>
        <w:gridCol w:w="1980"/>
        <w:gridCol w:w="658"/>
        <w:gridCol w:w="658"/>
      </w:tblGrid>
      <w:tr>
        <w:trPr>
          <w:trHeight w:val="1240" w:hRule="atLeast"/>
        </w:trPr>
        <w:tc>
          <w:tcPr>
            <w:tcW w:w="8522" w:type="dxa"/>
            <w:gridSpan w:val="7"/>
            <w:tcBorders>
              <w:top w:val="nil"/>
              <w:left w:val="nil"/>
              <w:bottom w:val="single" w:color="000000" w:sz="4" w:space="0"/>
              <w:right w:val="nil"/>
            </w:tcBorders>
            <w:vAlign w:val="center"/>
          </w:tcPr>
          <w:p>
            <w:pPr>
              <w:widowControl/>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rPr>
              <w:t>高阳县城市管理综合行政执法局政府院内绿化工程绩效评价指标评分表</w:t>
            </w:r>
          </w:p>
        </w:tc>
      </w:tr>
      <w:tr>
        <w:trPr>
          <w:trHeight w:val="312" w:hRule="atLeast"/>
        </w:trPr>
        <w:tc>
          <w:tcPr>
            <w:tcW w:w="1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一级指标</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二级指标</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三级指标</w:t>
            </w:r>
          </w:p>
        </w:tc>
        <w:tc>
          <w:tcPr>
            <w:tcW w:w="19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指标内容</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评价标准</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分值</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得分</w:t>
            </w:r>
          </w:p>
        </w:tc>
      </w:tr>
      <w:tr>
        <w:trPr>
          <w:trHeight w:val="864" w:hRule="atLeast"/>
        </w:trPr>
        <w:tc>
          <w:tcPr>
            <w:tcW w:w="1100" w:type="dxa"/>
            <w:vMerge w:val="restart"/>
            <w:tcBorders>
              <w:top w:val="nil"/>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决策      （15分）</w:t>
            </w:r>
          </w:p>
        </w:tc>
        <w:tc>
          <w:tcPr>
            <w:tcW w:w="110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绩效目标</w:t>
            </w:r>
            <w:r>
              <w:rPr>
                <w:rFonts w:hint="eastAsia" w:ascii="宋体" w:hAnsi="宋体" w:eastAsia="宋体" w:cs="宋体"/>
                <w:i w:val="0"/>
                <w:iCs w:val="0"/>
                <w:color w:val="000000"/>
                <w:kern w:val="0"/>
                <w:sz w:val="22"/>
                <w:szCs w:val="22"/>
                <w:u w:val="none"/>
                <w:lang w:val="en-US" w:eastAsia="zh-CN"/>
              </w:rPr>
              <w:br/>
            </w:r>
            <w:r>
              <w:rPr>
                <w:rFonts w:hint="eastAsia" w:ascii="宋体" w:hAnsi="宋体" w:eastAsia="宋体" w:cs="宋体"/>
                <w:i w:val="0"/>
                <w:iCs w:val="0"/>
                <w:color w:val="000000"/>
                <w:kern w:val="0"/>
                <w:sz w:val="22"/>
                <w:szCs w:val="22"/>
                <w:u w:val="none"/>
                <w:lang w:val="en-US" w:eastAsia="zh-CN"/>
              </w:rPr>
              <w:br/>
            </w:r>
            <w:r>
              <w:rPr>
                <w:rFonts w:hint="eastAsia" w:ascii="宋体" w:hAnsi="宋体" w:eastAsia="宋体" w:cs="宋体"/>
                <w:i w:val="0"/>
                <w:iCs w:val="0"/>
                <w:color w:val="000000"/>
                <w:kern w:val="0"/>
                <w:sz w:val="22"/>
                <w:szCs w:val="22"/>
                <w:u w:val="none"/>
                <w:lang w:val="en-US" w:eastAsia="zh-CN"/>
              </w:rPr>
              <w:t>（10分）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绩效目标合理性</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项目所设定的绩效目标是否依据充分，是否符合客观实际，用以反映和考核项目绩效目标与项目实施的相符情况。</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1.绩效目标科学、清晰、明确，得3分；</w:t>
            </w:r>
            <w:r>
              <w:rPr>
                <w:rFonts w:hint="eastAsia" w:ascii="宋体" w:hAnsi="宋体" w:eastAsia="宋体" w:cs="宋体"/>
                <w:i w:val="0"/>
                <w:iCs w:val="0"/>
                <w:color w:val="000000"/>
                <w:kern w:val="0"/>
                <w:sz w:val="22"/>
                <w:szCs w:val="22"/>
                <w:u w:val="none"/>
                <w:lang w:val="en-US" w:eastAsia="zh-CN"/>
              </w:rPr>
              <w:br/>
            </w:r>
            <w:r>
              <w:rPr>
                <w:rFonts w:hint="eastAsia" w:ascii="宋体" w:hAnsi="宋体" w:eastAsia="宋体" w:cs="宋体"/>
                <w:i w:val="0"/>
                <w:iCs w:val="0"/>
                <w:color w:val="000000"/>
                <w:kern w:val="0"/>
                <w:sz w:val="22"/>
                <w:szCs w:val="22"/>
                <w:u w:val="none"/>
                <w:lang w:val="en-US" w:eastAsia="zh-CN"/>
              </w:rPr>
              <w:t>2.通过清晰、可衡量的指标值予以体现，得2分；</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rPr>
          <w:trHeight w:val="576" w:hRule="atLeast"/>
        </w:trPr>
        <w:tc>
          <w:tcPr>
            <w:tcW w:w="110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绩效指标明确性</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依据绩效目标设定的绩效指标是否清晰、细化、可衡量等，用以反映和考核项目绩效目标的明细化情况。</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1.将项目绩效目标细化分解为具体的绩效指标，得3分；</w:t>
            </w:r>
            <w:r>
              <w:rPr>
                <w:rFonts w:hint="eastAsia" w:ascii="宋体" w:hAnsi="宋体" w:eastAsia="宋体" w:cs="宋体"/>
                <w:i w:val="0"/>
                <w:iCs w:val="0"/>
                <w:color w:val="000000"/>
                <w:kern w:val="0"/>
                <w:sz w:val="22"/>
                <w:szCs w:val="22"/>
                <w:u w:val="none"/>
                <w:lang w:val="en-US" w:eastAsia="zh-CN"/>
              </w:rPr>
              <w:br/>
            </w:r>
            <w:r>
              <w:rPr>
                <w:rFonts w:hint="eastAsia" w:ascii="宋体" w:hAnsi="宋体" w:eastAsia="宋体" w:cs="宋体"/>
                <w:i w:val="0"/>
                <w:iCs w:val="0"/>
                <w:color w:val="000000"/>
                <w:kern w:val="0"/>
                <w:sz w:val="22"/>
                <w:szCs w:val="22"/>
                <w:u w:val="none"/>
                <w:lang w:val="en-US" w:eastAsia="zh-CN"/>
              </w:rPr>
              <w:t>2.通过清晰、可衡量的指标值予以体现，得2分；</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rPr>
          <w:trHeight w:val="576" w:hRule="atLeast"/>
        </w:trPr>
        <w:tc>
          <w:tcPr>
            <w:tcW w:w="110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资金投入</w:t>
            </w:r>
            <w:r>
              <w:rPr>
                <w:rFonts w:hint="eastAsia" w:ascii="宋体" w:hAnsi="宋体" w:eastAsia="宋体" w:cs="宋体"/>
                <w:i w:val="0"/>
                <w:iCs w:val="0"/>
                <w:color w:val="000000"/>
                <w:kern w:val="0"/>
                <w:sz w:val="22"/>
                <w:szCs w:val="22"/>
                <w:u w:val="none"/>
                <w:lang w:val="en-US" w:eastAsia="zh-CN"/>
              </w:rPr>
              <w:br/>
            </w:r>
            <w:r>
              <w:rPr>
                <w:rFonts w:hint="eastAsia" w:ascii="宋体" w:hAnsi="宋体" w:eastAsia="宋体" w:cs="宋体"/>
                <w:i w:val="0"/>
                <w:iCs w:val="0"/>
                <w:color w:val="000000"/>
                <w:kern w:val="0"/>
                <w:sz w:val="22"/>
                <w:szCs w:val="22"/>
                <w:u w:val="none"/>
                <w:lang w:val="en-US" w:eastAsia="zh-CN"/>
              </w:rPr>
              <w:t>（5分）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预算编制科学性</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反应预算编制的科学性</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按照合同金额合理编制预算，得3分；</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rPr>
          <w:trHeight w:val="576" w:hRule="atLeast"/>
        </w:trPr>
        <w:tc>
          <w:tcPr>
            <w:tcW w:w="110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资金分配合理性</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反应按照项目实际开展情况合理分配资金的情况</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按照合同约定合理分配资金，得2分；</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rPr>
          <w:trHeight w:val="864" w:hRule="atLeast"/>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过程</w:t>
            </w:r>
            <w:r>
              <w:rPr>
                <w:rFonts w:hint="eastAsia" w:ascii="宋体" w:hAnsi="宋体" w:eastAsia="宋体" w:cs="宋体"/>
                <w:i w:val="0"/>
                <w:iCs w:val="0"/>
                <w:color w:val="000000"/>
                <w:kern w:val="0"/>
                <w:sz w:val="22"/>
                <w:szCs w:val="22"/>
                <w:u w:val="none"/>
                <w:lang w:val="en-US" w:eastAsia="zh-CN"/>
              </w:rPr>
              <w:br/>
            </w:r>
            <w:r>
              <w:rPr>
                <w:rFonts w:hint="eastAsia" w:ascii="宋体" w:hAnsi="宋体" w:eastAsia="宋体" w:cs="宋体"/>
                <w:i w:val="0"/>
                <w:iCs w:val="0"/>
                <w:color w:val="000000"/>
                <w:kern w:val="0"/>
                <w:sz w:val="22"/>
                <w:szCs w:val="22"/>
                <w:u w:val="none"/>
                <w:lang w:val="en-US" w:eastAsia="zh-CN"/>
              </w:rPr>
              <w:t>（25分）</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项目管理</w:t>
            </w:r>
            <w:r>
              <w:rPr>
                <w:rFonts w:hint="eastAsia" w:ascii="宋体" w:hAnsi="宋体" w:eastAsia="宋体" w:cs="宋体"/>
                <w:i w:val="0"/>
                <w:iCs w:val="0"/>
                <w:color w:val="000000"/>
                <w:kern w:val="0"/>
                <w:sz w:val="22"/>
                <w:szCs w:val="22"/>
                <w:u w:val="none"/>
                <w:lang w:val="en-US" w:eastAsia="zh-CN"/>
              </w:rPr>
              <w:br/>
            </w:r>
            <w:r>
              <w:rPr>
                <w:rFonts w:hint="eastAsia" w:ascii="宋体" w:hAnsi="宋体" w:eastAsia="宋体" w:cs="宋体"/>
                <w:i w:val="0"/>
                <w:iCs w:val="0"/>
                <w:color w:val="000000"/>
                <w:kern w:val="0"/>
                <w:sz w:val="22"/>
                <w:szCs w:val="22"/>
                <w:u w:val="none"/>
                <w:lang w:val="en-US" w:eastAsia="zh-CN"/>
              </w:rPr>
              <w:t>（15分）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管理制度健全性</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项目实施单位的管理制度是否健全，用以反映和考核业务管理制度对项目顺利实施的保障情况。</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1.制定了财务管理制度、业务管理制度、措施，得3分；</w:t>
            </w:r>
            <w:r>
              <w:rPr>
                <w:rFonts w:hint="eastAsia" w:ascii="宋体" w:hAnsi="宋体" w:eastAsia="宋体" w:cs="宋体"/>
                <w:i w:val="0"/>
                <w:iCs w:val="0"/>
                <w:color w:val="000000"/>
                <w:kern w:val="0"/>
                <w:sz w:val="22"/>
                <w:szCs w:val="22"/>
                <w:u w:val="none"/>
                <w:lang w:val="en-US" w:eastAsia="zh-CN"/>
              </w:rPr>
              <w:br/>
            </w:r>
            <w:r>
              <w:rPr>
                <w:rFonts w:hint="eastAsia" w:ascii="宋体" w:hAnsi="宋体" w:eastAsia="宋体" w:cs="宋体"/>
                <w:i w:val="0"/>
                <w:iCs w:val="0"/>
                <w:color w:val="000000"/>
                <w:kern w:val="0"/>
                <w:sz w:val="22"/>
                <w:szCs w:val="22"/>
                <w:u w:val="none"/>
                <w:lang w:val="en-US" w:eastAsia="zh-CN"/>
              </w:rPr>
              <w:t>2.各项方案、办法和制度措施明确、合理、具有可操作性，得2分。</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rPr>
          <w:trHeight w:val="1152"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制度执行有效性</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项目实施是否符合相关业务管理规定，用以反映和考核业务管理制度的有效执行情况。</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1.保障项目实施、资金安全的各项制度措施得到有效落实，得3分；</w:t>
            </w:r>
            <w:r>
              <w:rPr>
                <w:rFonts w:hint="eastAsia" w:ascii="宋体" w:hAnsi="宋体" w:eastAsia="宋体" w:cs="宋体"/>
                <w:i w:val="0"/>
                <w:iCs w:val="0"/>
                <w:color w:val="000000"/>
                <w:kern w:val="0"/>
                <w:sz w:val="22"/>
                <w:szCs w:val="22"/>
                <w:u w:val="none"/>
                <w:lang w:val="en-US" w:eastAsia="zh-CN"/>
              </w:rPr>
              <w:br/>
            </w:r>
            <w:r>
              <w:rPr>
                <w:rFonts w:hint="eastAsia" w:ascii="宋体" w:hAnsi="宋体" w:eastAsia="宋体" w:cs="宋体"/>
                <w:i w:val="0"/>
                <w:iCs w:val="0"/>
                <w:color w:val="000000"/>
                <w:kern w:val="0"/>
                <w:sz w:val="22"/>
                <w:szCs w:val="22"/>
                <w:u w:val="none"/>
                <w:lang w:val="en-US" w:eastAsia="zh-CN"/>
              </w:rPr>
              <w:t>2.项目合同书、验收报告、技术鉴定等资料齐全并及时归档，得2分；</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rPr>
          <w:trHeight w:val="864"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项目质量可控性</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项目实施单位是否为达到项目质量要求而采</w:t>
            </w:r>
          </w:p>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取了必需的措施，用以反映和考核项目实施单位对项目质量的控制 情况。</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1.已制定或具有相应的项目质量要求或标准，得2分；</w:t>
            </w:r>
            <w:r>
              <w:rPr>
                <w:rFonts w:hint="eastAsia" w:ascii="宋体" w:hAnsi="宋体" w:eastAsia="宋体" w:cs="宋体"/>
                <w:i w:val="0"/>
                <w:iCs w:val="0"/>
                <w:color w:val="000000"/>
                <w:kern w:val="0"/>
                <w:sz w:val="22"/>
                <w:szCs w:val="22"/>
                <w:u w:val="none"/>
                <w:lang w:val="en-US" w:eastAsia="zh-CN"/>
              </w:rPr>
              <w:br/>
            </w:r>
            <w:r>
              <w:rPr>
                <w:rFonts w:hint="eastAsia" w:ascii="宋体" w:hAnsi="宋体" w:eastAsia="宋体" w:cs="宋体"/>
                <w:i w:val="0"/>
                <w:iCs w:val="0"/>
                <w:color w:val="000000"/>
                <w:kern w:val="0"/>
                <w:sz w:val="22"/>
                <w:szCs w:val="22"/>
                <w:u w:val="none"/>
                <w:lang w:val="en-US" w:eastAsia="zh-CN"/>
              </w:rPr>
              <w:t>2.采</w:t>
            </w:r>
          </w:p>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取了相应的项目质量检查、验收等必需的控制措施或手段，得3分。</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rPr>
          <w:trHeight w:val="1440"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资金管理</w:t>
            </w:r>
            <w:r>
              <w:rPr>
                <w:rFonts w:hint="eastAsia" w:ascii="宋体" w:hAnsi="宋体" w:eastAsia="宋体" w:cs="宋体"/>
                <w:i w:val="0"/>
                <w:iCs w:val="0"/>
                <w:color w:val="000000"/>
                <w:kern w:val="0"/>
                <w:sz w:val="22"/>
                <w:szCs w:val="22"/>
                <w:u w:val="none"/>
                <w:lang w:val="en-US" w:eastAsia="zh-CN"/>
              </w:rPr>
              <w:br/>
            </w:r>
            <w:r>
              <w:rPr>
                <w:rFonts w:hint="eastAsia" w:ascii="宋体" w:hAnsi="宋体" w:eastAsia="宋体" w:cs="宋体"/>
                <w:i w:val="0"/>
                <w:iCs w:val="0"/>
                <w:color w:val="000000"/>
                <w:kern w:val="0"/>
                <w:sz w:val="22"/>
                <w:szCs w:val="22"/>
                <w:u w:val="none"/>
                <w:lang w:val="en-US" w:eastAsia="zh-CN"/>
              </w:rPr>
              <w:t>（10分）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资金使用规范性</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项目资金使用是否符合相关的财务管理制度规定，用以反映和考核项目资金的规范运行情况。</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1.符合国家财经法规和财务管理制度以及有关专项资金管理办法的规定，得1分；</w:t>
            </w:r>
            <w:r>
              <w:rPr>
                <w:rFonts w:hint="eastAsia" w:ascii="宋体" w:hAnsi="宋体" w:eastAsia="宋体" w:cs="宋体"/>
                <w:i w:val="0"/>
                <w:iCs w:val="0"/>
                <w:color w:val="000000"/>
                <w:kern w:val="0"/>
                <w:sz w:val="22"/>
                <w:szCs w:val="22"/>
                <w:u w:val="none"/>
                <w:lang w:val="en-US" w:eastAsia="zh-CN"/>
              </w:rPr>
              <w:br/>
            </w:r>
            <w:r>
              <w:rPr>
                <w:rFonts w:hint="eastAsia" w:ascii="宋体" w:hAnsi="宋体" w:eastAsia="宋体" w:cs="宋体"/>
                <w:i w:val="0"/>
                <w:iCs w:val="0"/>
                <w:color w:val="000000"/>
                <w:kern w:val="0"/>
                <w:sz w:val="22"/>
                <w:szCs w:val="22"/>
                <w:u w:val="none"/>
                <w:lang w:val="en-US" w:eastAsia="zh-CN"/>
              </w:rPr>
              <w:t>2.资金拨付手续完整，符合预算和国库管理有关规定，得2分；</w:t>
            </w:r>
            <w:r>
              <w:rPr>
                <w:rFonts w:hint="eastAsia" w:ascii="宋体" w:hAnsi="宋体" w:eastAsia="宋体" w:cs="宋体"/>
                <w:i w:val="0"/>
                <w:iCs w:val="0"/>
                <w:color w:val="000000"/>
                <w:kern w:val="0"/>
                <w:sz w:val="22"/>
                <w:szCs w:val="22"/>
                <w:u w:val="none"/>
                <w:lang w:val="en-US" w:eastAsia="zh-CN"/>
              </w:rPr>
              <w:br/>
            </w:r>
            <w:r>
              <w:rPr>
                <w:rFonts w:hint="eastAsia" w:ascii="宋体" w:hAnsi="宋体" w:eastAsia="宋体" w:cs="宋体"/>
                <w:i w:val="0"/>
                <w:iCs w:val="0"/>
                <w:color w:val="000000"/>
                <w:kern w:val="0"/>
                <w:sz w:val="22"/>
                <w:szCs w:val="22"/>
                <w:u w:val="none"/>
                <w:lang w:val="en-US" w:eastAsia="zh-CN"/>
              </w:rPr>
              <w:t>3.符合项目实施方案要求或合同规定的用途，得2分；</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rPr>
          <w:trHeight w:val="312" w:hRule="atLeast"/>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预算执行率</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反应实际支出金额占预算金额的比例</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该指标得分=预算执行率*分值</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rPr>
          <w:trHeight w:val="780" w:hRule="atLeast"/>
        </w:trPr>
        <w:tc>
          <w:tcPr>
            <w:tcW w:w="1100"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产出</w:t>
            </w:r>
            <w:r>
              <w:rPr>
                <w:rFonts w:hint="eastAsia" w:ascii="宋体" w:hAnsi="宋体" w:eastAsia="宋体" w:cs="宋体"/>
                <w:i w:val="0"/>
                <w:iCs w:val="0"/>
                <w:color w:val="000000"/>
                <w:kern w:val="0"/>
                <w:sz w:val="22"/>
                <w:szCs w:val="22"/>
                <w:u w:val="none"/>
                <w:lang w:val="en-US" w:eastAsia="zh-CN"/>
              </w:rPr>
              <w:br/>
            </w:r>
            <w:r>
              <w:rPr>
                <w:rFonts w:hint="eastAsia" w:ascii="宋体" w:hAnsi="宋体" w:eastAsia="宋体" w:cs="宋体"/>
                <w:i w:val="0"/>
                <w:iCs w:val="0"/>
                <w:color w:val="000000"/>
                <w:kern w:val="0"/>
                <w:sz w:val="22"/>
                <w:szCs w:val="22"/>
                <w:u w:val="none"/>
                <w:lang w:val="en-US" w:eastAsia="zh-CN"/>
              </w:rPr>
              <w:t>（40分）</w:t>
            </w:r>
          </w:p>
        </w:tc>
        <w:tc>
          <w:tcPr>
            <w:tcW w:w="110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质量指标</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验收合格率</w:t>
            </w:r>
          </w:p>
        </w:tc>
        <w:tc>
          <w:tcPr>
            <w:tcW w:w="19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反应按照合同要求进行验收的情况</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满足合同要求，验收合格率达100%，得15分；</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r>
      <w:tr>
        <w:trPr>
          <w:trHeight w:val="576" w:hRule="atLeast"/>
        </w:trPr>
        <w:tc>
          <w:tcPr>
            <w:tcW w:w="1100"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时效指标</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工作完成及时性</w:t>
            </w:r>
          </w:p>
        </w:tc>
        <w:tc>
          <w:tcPr>
            <w:tcW w:w="19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反应按照合同约定工作完成及时性情况</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在合同约定期限内完工，得10分；</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r>
      <w:tr>
        <w:trPr>
          <w:trHeight w:val="312" w:hRule="atLeast"/>
        </w:trPr>
        <w:tc>
          <w:tcPr>
            <w:tcW w:w="1100"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成本指标</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工程总造价</w:t>
            </w:r>
          </w:p>
        </w:tc>
        <w:tc>
          <w:tcPr>
            <w:tcW w:w="19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项目成本控制在工程总造价内。</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最终结算金额低于工程总造价，得15分；</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r>
      <w:tr>
        <w:trPr>
          <w:trHeight w:val="576" w:hRule="atLeast"/>
        </w:trPr>
        <w:tc>
          <w:tcPr>
            <w:tcW w:w="11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效益    （20分）</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生态效益</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生态效益</w:t>
            </w:r>
          </w:p>
        </w:tc>
        <w:tc>
          <w:tcPr>
            <w:tcW w:w="19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评价项目实施对生态环境所带来的直接或间接影响情况。</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增强绿化、美化环境、净化空气、避免环境污染，得10分；</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r>
      <w:tr>
        <w:trPr>
          <w:trHeight w:val="576" w:hRule="atLeast"/>
        </w:trPr>
        <w:tc>
          <w:tcPr>
            <w:tcW w:w="11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可持续影响</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可持续影响</w:t>
            </w:r>
          </w:p>
        </w:tc>
        <w:tc>
          <w:tcPr>
            <w:tcW w:w="19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项目后续运行及成效发挥的可持续影响</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美化政府院内景观，绿化环境，持续提升服务对象幸福感和满足感，得10分。</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r>
      <w:tr>
        <w:trPr>
          <w:trHeight w:val="312" w:hRule="atLeast"/>
        </w:trPr>
        <w:tc>
          <w:tcPr>
            <w:tcW w:w="1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综合得分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926"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6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r>
    </w:tbl>
    <w:p>
      <w:pPr>
        <w:pStyle w:val="3"/>
      </w:pPr>
    </w:p>
    <w:p/>
    <w:p>
      <w:pPr>
        <w:pStyle w:val="3"/>
      </w:pPr>
    </w:p>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paragraph" w:styleId="2">
    <w:name w:val="Body Text"/>
    <w:basedOn w:val="1"/>
    <w:unhideWhenUsed/>
    <w:qFormat/>
    <w:uiPriority w:val="99"/>
    <w:pPr>
      <w:spacing w:after="120"/>
    </w:pPr>
  </w:style>
  <w:style w:type="paragraph" w:styleId="3">
    <w:name w:val="toc 2"/>
    <w:basedOn w:val="1"/>
    <w:next w:val="1"/>
    <w:semiHidden/>
    <w:qFormat/>
    <w:uiPriority w:val="0"/>
    <w:pPr>
      <w:adjustRightInd w:val="0"/>
      <w:snapToGrid w:val="0"/>
      <w:spacing w:line="560" w:lineRule="exact"/>
      <w:jc w:val="center"/>
    </w:pPr>
    <w:rPr>
      <w:rFonts w:ascii="仿宋_GB2312" w:hAnsi="黑体" w:eastAsia="仿宋_GB2312"/>
      <w:sz w:val="32"/>
      <w:szCs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4353</Words>
  <Characters>4572</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2023-08-01T01:42:00Z</dcterms:created>
  <dc:creator>Administrator</dc:creator>
  <cp:lastModifiedBy>Lenovo</cp:lastModifiedBy>
  <cp:lastPrinted>2023-08-29T03:39:00Z</cp:lastPrinted>
  <dcterms:modified xsi:type="dcterms:W3CDTF">2025-01-26T03:23:53Z</dcterms:modified>
  <dc:title>高阳县城市管理综合行政执法局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D96339ADD4F34FE19C0EE737EF85BFCF</vt:lpwstr>
  </property>
</Properties>
</file>