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60" w:lineRule="exact"/>
        <w:jc w:val="center"/>
        <w:rPr>
          <w:rFonts w:ascii="黑体" w:eastAsia="黑体" w:cs="黑体"/>
          <w:sz w:val="52"/>
          <w:szCs w:val="52"/>
        </w:rPr>
      </w:pPr>
    </w:p>
    <w:p>
      <w:pPr>
        <w:spacing w:line="560" w:lineRule="exact"/>
        <w:jc w:val="center"/>
        <w:rPr>
          <w:rFonts w:ascii="黑体" w:eastAsia="黑体" w:cs="黑体"/>
          <w:sz w:val="52"/>
          <w:szCs w:val="52"/>
        </w:rPr>
      </w:pPr>
    </w:p>
    <w:p>
      <w:pPr>
        <w:spacing w:line="560" w:lineRule="exact"/>
        <w:jc w:val="center"/>
        <w:rPr>
          <w:rFonts w:ascii="黑体" w:eastAsia="黑体" w:cs="黑体"/>
          <w:sz w:val="52"/>
          <w:szCs w:val="52"/>
        </w:rPr>
      </w:pPr>
      <w:r>
        <w:rPr>
          <w:rFonts w:ascii="黑体" w:eastAsia="黑体" w:cs="黑体"/>
          <w:sz w:val="52"/>
          <w:szCs w:val="52"/>
        </w:rPr>
        <w:t>高阳县污水处理费征缴办公室</w:t>
      </w:r>
    </w:p>
    <w:p>
      <w:pPr>
        <w:spacing w:line="560" w:lineRule="exact"/>
        <w:jc w:val="center"/>
        <w:rPr>
          <w:rFonts w:ascii="黑体" w:eastAsia="黑体" w:cs="黑体"/>
          <w:sz w:val="52"/>
          <w:szCs w:val="52"/>
        </w:rPr>
      </w:pPr>
      <w:r>
        <w:rPr>
          <w:rFonts w:ascii="黑体" w:eastAsia="黑体" w:cs="黑体"/>
          <w:sz w:val="52"/>
          <w:szCs w:val="52"/>
        </w:rPr>
        <w:t>2022年度部门整体</w:t>
      </w:r>
      <w:r>
        <w:rPr>
          <w:rFonts w:ascii="黑体" w:eastAsia="黑体" w:cs="黑体" w:hint="eastAsia"/>
          <w:sz w:val="52"/>
          <w:szCs w:val="52"/>
        </w:rPr>
        <w:t>绩效</w:t>
      </w:r>
      <w:r>
        <w:rPr>
          <w:rFonts w:ascii="黑体" w:eastAsia="黑体" w:cs="黑体"/>
          <w:sz w:val="52"/>
          <w:szCs w:val="52"/>
        </w:rPr>
        <w:t>自评工作</w:t>
      </w:r>
      <w:r>
        <w:rPr>
          <w:rFonts w:ascii="黑体" w:eastAsia="黑体" w:cs="黑体" w:hint="eastAsia"/>
          <w:sz w:val="52"/>
          <w:szCs w:val="52"/>
        </w:rPr>
        <w:t>报告</w:t>
      </w:r>
    </w:p>
    <w:p>
      <w:pPr>
        <w:spacing w:line="560" w:lineRule="exact"/>
        <w:jc w:val="center"/>
        <w:rPr>
          <w:rFonts w:ascii="黑体" w:eastAsia="黑体" w:cs="黑体"/>
          <w:sz w:val="56"/>
          <w:szCs w:val="72"/>
        </w:rPr>
      </w:pPr>
    </w:p>
    <w:p>
      <w:pPr>
        <w:spacing w:line="560" w:lineRule="exact"/>
        <w:jc w:val="center"/>
        <w:rPr>
          <w:rFonts w:ascii="黑体" w:eastAsia="黑体" w:cs="黑体"/>
          <w:sz w:val="56"/>
          <w:szCs w:val="72"/>
        </w:rPr>
      </w:pPr>
    </w:p>
    <w:p>
      <w:pPr>
        <w:spacing w:line="560" w:lineRule="exact"/>
        <w:jc w:val="center"/>
        <w:rPr>
          <w:rFonts w:ascii="黑体" w:eastAsia="黑体" w:cs="黑体"/>
          <w:sz w:val="56"/>
          <w:szCs w:val="72"/>
        </w:rPr>
      </w:pPr>
    </w:p>
    <w:p>
      <w:pPr>
        <w:spacing w:line="560" w:lineRule="exact"/>
        <w:jc w:val="center"/>
        <w:rPr>
          <w:rFonts w:ascii="黑体" w:eastAsia="黑体" w:cs="黑体"/>
          <w:sz w:val="56"/>
          <w:szCs w:val="72"/>
        </w:rPr>
      </w:pPr>
    </w:p>
    <w:p>
      <w:pPr>
        <w:spacing w:line="560" w:lineRule="exact"/>
        <w:jc w:val="center"/>
        <w:rPr>
          <w:rFonts w:ascii="黑体" w:eastAsia="黑体" w:cs="黑体"/>
          <w:sz w:val="56"/>
          <w:szCs w:val="72"/>
        </w:rPr>
      </w:pPr>
    </w:p>
    <w:p>
      <w:pPr>
        <w:spacing w:line="560" w:lineRule="exact"/>
        <w:jc w:val="center"/>
        <w:rPr>
          <w:rFonts w:ascii="黑体" w:eastAsia="黑体" w:cs="黑体"/>
          <w:sz w:val="56"/>
          <w:szCs w:val="72"/>
        </w:rPr>
      </w:pPr>
    </w:p>
    <w:p>
      <w:pPr>
        <w:spacing w:line="560" w:lineRule="exact"/>
        <w:jc w:val="center"/>
        <w:rPr>
          <w:rFonts w:ascii="黑体" w:eastAsia="黑体" w:cs="黑体"/>
          <w:sz w:val="56"/>
          <w:szCs w:val="72"/>
        </w:rPr>
      </w:pPr>
    </w:p>
    <w:p>
      <w:pPr>
        <w:spacing w:line="560" w:lineRule="exact"/>
        <w:jc w:val="center"/>
        <w:rPr>
          <w:rFonts w:ascii="黑体" w:eastAsia="黑体" w:cs="黑体"/>
          <w:sz w:val="56"/>
          <w:szCs w:val="72"/>
        </w:rPr>
      </w:pPr>
    </w:p>
    <w:p>
      <w:pPr>
        <w:spacing w:line="560" w:lineRule="exact"/>
        <w:jc w:val="center"/>
        <w:rPr>
          <w:rFonts w:ascii="黑体" w:eastAsia="黑体" w:cs="黑体"/>
          <w:sz w:val="56"/>
          <w:szCs w:val="72"/>
        </w:rPr>
      </w:pPr>
    </w:p>
    <w:p>
      <w:pPr>
        <w:spacing w:line="560" w:lineRule="exact"/>
        <w:jc w:val="center"/>
        <w:rPr>
          <w:rFonts w:ascii="黑体" w:eastAsia="黑体" w:cs="黑体"/>
          <w:sz w:val="56"/>
          <w:szCs w:val="72"/>
        </w:rPr>
      </w:pPr>
    </w:p>
    <w:p>
      <w:pPr>
        <w:spacing w:line="560" w:lineRule="exact"/>
        <w:jc w:val="center"/>
        <w:rPr>
          <w:rFonts w:ascii="黑体" w:eastAsia="黑体" w:cs="黑体"/>
          <w:sz w:val="56"/>
          <w:szCs w:val="72"/>
        </w:rPr>
      </w:pPr>
    </w:p>
    <w:p>
      <w:pPr>
        <w:spacing w:line="560" w:lineRule="exact"/>
        <w:jc w:val="center"/>
        <w:rPr>
          <w:rFonts w:ascii="黑体" w:eastAsia="黑体" w:cs="黑体"/>
          <w:sz w:val="56"/>
          <w:szCs w:val="72"/>
        </w:rPr>
      </w:pPr>
    </w:p>
    <w:p>
      <w:pPr>
        <w:spacing w:line="560" w:lineRule="exact"/>
        <w:jc w:val="center"/>
        <w:rPr>
          <w:rFonts w:ascii="黑体" w:eastAsia="黑体" w:cs="黑体"/>
          <w:sz w:val="56"/>
          <w:szCs w:val="72"/>
        </w:rPr>
      </w:pPr>
    </w:p>
    <w:p>
      <w:pPr>
        <w:spacing w:line="560" w:lineRule="exact"/>
        <w:jc w:val="center"/>
        <w:rPr>
          <w:rFonts w:ascii="黑体" w:eastAsia="黑体" w:cs="黑体"/>
          <w:sz w:val="56"/>
          <w:szCs w:val="72"/>
        </w:rPr>
      </w:pPr>
    </w:p>
    <w:p>
      <w:pPr>
        <w:spacing w:line="560" w:lineRule="exact"/>
        <w:jc w:val="center"/>
        <w:rPr>
          <w:rFonts w:ascii="黑体" w:eastAsia="黑体" w:cs="黑体"/>
          <w:sz w:val="36"/>
          <w:szCs w:val="36"/>
        </w:rPr>
      </w:pPr>
    </w:p>
    <w:p>
      <w:pPr>
        <w:snapToGrid w:val="0"/>
        <w:spacing w:line="560" w:lineRule="exact"/>
        <w:jc w:val="center"/>
        <w:rPr>
          <w:rFonts w:ascii="楷体_GB2312" w:eastAsia="楷体_GB2312" w:cs="楷体_GB2312"/>
          <w:color w:val="000000"/>
          <w:kern w:val="0"/>
          <w:sz w:val="36"/>
          <w:szCs w:val="36"/>
        </w:rPr>
      </w:pPr>
      <w:r>
        <w:rPr>
          <w:rFonts w:ascii="楷体_GB2312" w:eastAsia="楷体_GB2312" w:cs="楷体_GB2312"/>
          <w:color w:val="000000"/>
          <w:kern w:val="0"/>
          <w:sz w:val="36"/>
          <w:szCs w:val="36"/>
        </w:rPr>
        <w:t>高阳县污水处理费征缴办公室</w:t>
      </w:r>
    </w:p>
    <w:p>
      <w:pPr>
        <w:snapToGrid w:val="0"/>
        <w:spacing w:line="560" w:lineRule="exact"/>
        <w:jc w:val="center"/>
        <w:rPr>
          <w:rFonts w:ascii="楷体_GB2312" w:eastAsia="楷体_GB2312" w:cs="楷体_GB2312"/>
          <w:color w:val="000000"/>
          <w:kern w:val="0"/>
          <w:sz w:val="36"/>
          <w:szCs w:val="36"/>
        </w:rPr>
      </w:pPr>
      <w:r>
        <w:rPr>
          <w:rFonts w:ascii="楷体_GB2312" w:eastAsia="楷体_GB2312" w:cs="楷体_GB2312" w:hint="eastAsia"/>
          <w:color w:val="000000"/>
          <w:kern w:val="0"/>
          <w:sz w:val="36"/>
          <w:szCs w:val="36"/>
        </w:rPr>
        <w:t>202</w:t>
      </w:r>
      <w:r>
        <w:rPr>
          <w:rFonts w:ascii="楷体_GB2312" w:eastAsia="楷体_GB2312" w:cs="楷体_GB2312"/>
          <w:color w:val="000000"/>
          <w:kern w:val="0"/>
          <w:sz w:val="36"/>
          <w:szCs w:val="36"/>
        </w:rPr>
        <w:t>3</w:t>
      </w:r>
      <w:r>
        <w:rPr>
          <w:rFonts w:ascii="楷体_GB2312" w:eastAsia="楷体_GB2312" w:cs="楷体_GB2312" w:hint="eastAsia"/>
          <w:color w:val="000000"/>
          <w:kern w:val="0"/>
          <w:sz w:val="36"/>
          <w:szCs w:val="36"/>
        </w:rPr>
        <w:t>年</w:t>
      </w:r>
      <w:r>
        <w:rPr>
          <w:rFonts w:ascii="楷体_GB2312" w:eastAsia="楷体_GB2312" w:cs="楷体_GB2312"/>
          <w:color w:val="000000"/>
          <w:kern w:val="0"/>
          <w:sz w:val="36"/>
          <w:szCs w:val="36"/>
        </w:rPr>
        <w:t>2</w:t>
      </w:r>
      <w:r>
        <w:rPr>
          <w:rFonts w:ascii="楷体_GB2312" w:eastAsia="楷体_GB2312" w:cs="楷体_GB2312" w:hint="eastAsia"/>
          <w:color w:val="000000"/>
          <w:kern w:val="0"/>
          <w:sz w:val="36"/>
          <w:szCs w:val="36"/>
        </w:rPr>
        <w:t>月</w:t>
      </w:r>
    </w:p>
    <w:p>
      <w:pPr>
        <w:snapToGrid w:val="0"/>
        <w:spacing w:line="560" w:lineRule="exact"/>
        <w:jc w:val="center"/>
        <w:rPr>
          <w:rFonts w:ascii="楷体_GB2312" w:eastAsia="楷体_GB2312" w:cs="楷体_GB2312"/>
          <w:color w:val="000000"/>
          <w:kern w:val="0"/>
          <w:sz w:val="40"/>
          <w:szCs w:val="40"/>
        </w:rPr>
        <w:sectPr>
          <w:headerReference w:type="default" r:id="rId2"/>
          <w:pgSz w:w="11906" w:h="16838"/>
          <w:pgMar w:top="2098" w:right="1531" w:bottom="1984" w:left="1531" w:header="851" w:footer="992" w:gutter="0"/>
          <w:titlePg/>
          <w:docGrid w:type="lines" w:linePitch="312" w:charSpace="0"/>
        </w:sectPr>
      </w:pPr>
    </w:p>
    <w:p>
      <w:pPr>
        <w:spacing w:line="560" w:lineRule="exact"/>
        <w:jc w:val="center"/>
        <w:rPr>
          <w:rFonts w:ascii="Times New Roman" w:eastAsia="方正小标宋_GBK" w:hAnsi="Times New Roman" w:hint="eastAsia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高阳县污水处理费征缴办公室</w:t>
      </w:r>
    </w:p>
    <w:p>
      <w:pPr>
        <w:spacing w:line="56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2022年度部门整体绩效自评工作报告</w:t>
      </w:r>
    </w:p>
    <w:p>
      <w:pPr>
        <w:spacing w:line="560" w:lineRule="exact"/>
        <w:jc w:val="center"/>
        <w:rPr>
          <w:rFonts w:ascii="方正仿宋_GBK" w:eastAsia="方正仿宋_GBK"/>
          <w:sz w:val="32"/>
          <w:szCs w:val="32"/>
        </w:rPr>
      </w:pPr>
    </w:p>
    <w:p>
      <w:pPr>
        <w:spacing w:line="560" w:lineRule="exact"/>
        <w:ind w:firstLineChars="200" w:firstLine="640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我单位共有2个预算项目，包括</w:t>
      </w:r>
      <w:r>
        <w:rPr>
          <w:rFonts w:ascii="仿宋" w:eastAsia="仿宋" w:cs="仿宋"/>
          <w:sz w:val="32"/>
          <w:szCs w:val="32"/>
        </w:rPr>
        <w:t>1、</w:t>
      </w:r>
      <w:r>
        <w:rPr>
          <w:rFonts w:ascii="仿宋" w:eastAsia="仿宋" w:cs="仿宋" w:hint="eastAsia"/>
          <w:sz w:val="32"/>
          <w:szCs w:val="32"/>
        </w:rPr>
        <w:t>征缴办计量设施维护和安装，涉及资金10万元</w:t>
      </w:r>
      <w:r>
        <w:rPr>
          <w:rFonts w:ascii="仿宋" w:eastAsia="仿宋" w:cs="仿宋"/>
          <w:sz w:val="32"/>
          <w:szCs w:val="32"/>
        </w:rPr>
        <w:t>；2、</w:t>
      </w:r>
      <w:r>
        <w:rPr>
          <w:rFonts w:ascii="仿宋" w:eastAsia="仿宋" w:cs="仿宋" w:hint="eastAsia"/>
          <w:sz w:val="32"/>
          <w:szCs w:val="32"/>
        </w:rPr>
        <w:t>征缴办计量设施维护和安装（购置），涉及资金</w:t>
      </w:r>
      <w:r>
        <w:rPr>
          <w:rFonts w:ascii="仿宋" w:eastAsia="仿宋" w:cs="仿宋"/>
          <w:sz w:val="32"/>
          <w:szCs w:val="32"/>
        </w:rPr>
        <w:t>28.5664</w:t>
      </w:r>
      <w:r>
        <w:rPr>
          <w:rFonts w:ascii="仿宋" w:eastAsia="仿宋" w:cs="仿宋" w:hint="eastAsia"/>
          <w:sz w:val="32"/>
          <w:szCs w:val="32"/>
        </w:rPr>
        <w:t>万元，共计</w:t>
      </w:r>
      <w:r>
        <w:rPr>
          <w:rFonts w:ascii="仿宋" w:eastAsia="仿宋" w:cs="仿宋"/>
          <w:sz w:val="32"/>
          <w:szCs w:val="32"/>
        </w:rPr>
        <w:t>38.5664</w:t>
      </w:r>
      <w:r>
        <w:rPr>
          <w:rFonts w:ascii="仿宋" w:eastAsia="仿宋" w:cs="仿宋" w:hint="eastAsia"/>
          <w:sz w:val="32"/>
          <w:szCs w:val="32"/>
        </w:rPr>
        <w:t>万元。</w:t>
      </w:r>
    </w:p>
    <w:p>
      <w:pPr>
        <w:spacing w:line="560" w:lineRule="exact"/>
        <w:ind w:firstLineChars="200" w:firstLine="640"/>
        <w:rPr>
          <w:rFonts w:ascii="仿宋" w:eastAsia="仿宋" w:cs="仿宋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1、</w:t>
      </w:r>
      <w:r>
        <w:rPr>
          <w:rFonts w:ascii="Times New Roman" w:eastAsia="方正仿宋_GBK" w:hAnsi="Times New Roman" w:hint="eastAsia"/>
          <w:sz w:val="32"/>
          <w:szCs w:val="32"/>
        </w:rPr>
        <w:t>征缴办计量设施维护和安装项目</w:t>
      </w:r>
      <w:r>
        <w:rPr>
          <w:rFonts w:ascii="Times New Roman" w:eastAsia="方正仿宋_GBK" w:hAnsi="Times New Roman"/>
          <w:sz w:val="32"/>
          <w:szCs w:val="32"/>
        </w:rPr>
        <w:t>：</w:t>
      </w:r>
      <w:r>
        <w:rPr>
          <w:rFonts w:ascii="仿宋" w:eastAsia="仿宋" w:cs="仿宋" w:hint="eastAsia"/>
          <w:sz w:val="32"/>
          <w:szCs w:val="32"/>
        </w:rPr>
        <w:t>该项目具体实施内容存在不确定性、突发性，对其预算内容、金额和时间难以精准把握，故该项目预算安排金额10万元，实际支出</w:t>
      </w:r>
      <w:r>
        <w:rPr>
          <w:rFonts w:ascii="仿宋" w:eastAsia="仿宋" w:cs="仿宋"/>
          <w:sz w:val="32"/>
          <w:szCs w:val="32"/>
        </w:rPr>
        <w:t>0</w:t>
      </w:r>
      <w:r>
        <w:rPr>
          <w:rFonts w:ascii="仿宋" w:eastAsia="仿宋" w:cs="仿宋" w:hint="eastAsia"/>
          <w:sz w:val="32"/>
          <w:szCs w:val="32"/>
        </w:rPr>
        <w:t>万元</w:t>
      </w:r>
      <w:r>
        <w:rPr>
          <w:rFonts w:ascii="仿宋" w:eastAsia="仿宋" w:cs="仿宋"/>
          <w:sz w:val="32"/>
          <w:szCs w:val="32"/>
        </w:rPr>
        <w:t>，2022年预算未执行</w:t>
      </w:r>
      <w:r>
        <w:rPr>
          <w:rFonts w:ascii="仿宋" w:eastAsia="仿宋" w:cs="仿宋" w:hint="eastAsia"/>
          <w:sz w:val="32"/>
          <w:szCs w:val="32"/>
        </w:rPr>
        <w:t>。</w:t>
      </w:r>
    </w:p>
    <w:p>
      <w:pPr>
        <w:spacing w:line="560" w:lineRule="exact"/>
        <w:ind w:firstLineChars="200" w:firstLine="640"/>
        <w:rPr>
          <w:rFonts w:ascii="仿宋" w:eastAsia="仿宋" w:cs="仿宋" w:hint="eastAsia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2、</w:t>
      </w:r>
      <w:r>
        <w:rPr>
          <w:rFonts w:ascii="Times New Roman" w:eastAsia="方正仿宋_GBK" w:hAnsi="Times New Roman" w:hint="eastAsia"/>
          <w:sz w:val="32"/>
          <w:szCs w:val="32"/>
        </w:rPr>
        <w:t>征缴办计量设施维护和安装（购置）项目</w:t>
      </w:r>
      <w:r>
        <w:rPr>
          <w:rFonts w:ascii="Times New Roman" w:eastAsia="方正仿宋_GBK" w:hAnsi="Times New Roman"/>
          <w:sz w:val="32"/>
          <w:szCs w:val="32"/>
        </w:rPr>
        <w:t>：</w:t>
      </w:r>
      <w:r>
        <w:rPr>
          <w:rFonts w:ascii="仿宋" w:eastAsia="仿宋" w:cs="仿宋" w:hint="eastAsia"/>
          <w:sz w:val="32"/>
          <w:szCs w:val="32"/>
        </w:rPr>
        <w:t>工作至今未开展，主要是因为</w:t>
      </w:r>
      <w:r>
        <w:rPr>
          <w:rFonts w:ascii="仿宋" w:eastAsia="仿宋" w:cs="仿宋"/>
          <w:sz w:val="32"/>
          <w:szCs w:val="32"/>
        </w:rPr>
        <w:t>城西新建管网项目暂未实施，所以2022年预算未执行</w:t>
      </w:r>
      <w:r>
        <w:rPr>
          <w:rFonts w:ascii="仿宋" w:eastAsia="仿宋" w:cs="仿宋" w:hint="eastAsia"/>
          <w:sz w:val="32"/>
          <w:szCs w:val="32"/>
        </w:rPr>
        <w:t>。</w:t>
      </w:r>
    </w:p>
    <w:tbl>
      <w:tblPr>
        <w:jc w:val="left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0"/>
      </w:tblGrid>
      <w:tr>
        <w:trPr>
          <w:trHeight w:val="51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小标宋_GBK" w:eastAsia="方正小标宋_GBK" w:cs="宋体" w:hint="eastAsia"/>
                <w:kern w:val="0"/>
                <w:sz w:val="40"/>
                <w:szCs w:val="40"/>
              </w:rPr>
            </w:pPr>
            <w:r>
              <w:rPr>
                <w:rFonts w:ascii="方正小标宋_GBK" w:eastAsia="方正小标宋_GBK" w:cs="宋体" w:hint="eastAsia"/>
                <w:kern w:val="0"/>
                <w:sz w:val="40"/>
                <w:szCs w:val="40"/>
              </w:rPr>
              <w:t>202</w:t>
            </w:r>
            <w:r>
              <w:rPr>
                <w:rFonts w:ascii="方正小标宋_GBK" w:eastAsia="方正小标宋_GBK" w:cs="宋体"/>
                <w:kern w:val="0"/>
                <w:sz w:val="40"/>
                <w:szCs w:val="40"/>
              </w:rPr>
              <w:t>2</w:t>
            </w:r>
            <w:r>
              <w:rPr>
                <w:rFonts w:ascii="方正小标宋_GBK" w:eastAsia="方正小标宋_GBK" w:cs="宋体" w:hint="eastAsia"/>
                <w:kern w:val="0"/>
                <w:sz w:val="40"/>
                <w:szCs w:val="40"/>
              </w:rPr>
              <w:t>年度预算项目绩效自评信息表</w:t>
            </w:r>
            <w:r>
              <w:rPr>
                <w:rFonts w:ascii="方正小标宋_GBK" w:eastAsia="方正小标宋_GBK" w:cs="宋体"/>
                <w:kern w:val="0"/>
                <w:sz w:val="40"/>
                <w:szCs w:val="40"/>
              </w:rPr>
              <w:t>一</w:t>
            </w:r>
          </w:p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方正小标宋_GBK" w:eastAsia="方正小标宋_GBK" w:cs="宋体" w:hint="eastAsia"/>
                <w:kern w:val="0"/>
                <w:sz w:val="32"/>
                <w:szCs w:val="32"/>
              </w:rPr>
              <w:t xml:space="preserve">                                           </w:t>
            </w:r>
            <w:r>
              <w:rPr>
                <w:rFonts w:ascii="宋体" w:cs="宋体" w:hint="eastAsia"/>
                <w:b/>
                <w:bCs/>
                <w:kern w:val="0"/>
                <w:sz w:val="18"/>
                <w:szCs w:val="18"/>
              </w:rPr>
              <w:t xml:space="preserve">   单位：万元</w:t>
            </w:r>
          </w:p>
          <w:tbl>
            <w:tblPr>
              <w:jc w:val="left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10"/>
              <w:gridCol w:w="765"/>
              <w:gridCol w:w="765"/>
              <w:gridCol w:w="890"/>
              <w:gridCol w:w="765"/>
              <w:gridCol w:w="499"/>
              <w:gridCol w:w="546"/>
              <w:gridCol w:w="773"/>
              <w:gridCol w:w="819"/>
              <w:gridCol w:w="601"/>
              <w:gridCol w:w="1046"/>
            </w:tblGrid>
            <w:tr>
              <w:trPr>
                <w:trHeight w:val="779"/>
              </w:trPr>
              <w:tc>
                <w:tcPr>
                  <w:tcW w:w="43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一、基本情况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  <w:t>项目名称</w:t>
                  </w:r>
                </w:p>
              </w:tc>
              <w:tc>
                <w:tcPr>
                  <w:tcW w:w="1011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征缴办计量设施维护和安装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  <w:t>项目级次</w:t>
                  </w:r>
                </w:p>
              </w:tc>
              <w:tc>
                <w:tcPr>
                  <w:tcW w:w="639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  <w:t>实施（主管）单位</w:t>
                  </w:r>
                </w:p>
              </w:tc>
              <w:tc>
                <w:tcPr>
                  <w:tcW w:w="1507" w:type="pct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高阳县污水处理费征缴办公室</w:t>
                  </w:r>
                </w:p>
              </w:tc>
            </w:tr>
            <w:tr>
              <w:trPr>
                <w:trHeight w:val="449"/>
              </w:trPr>
              <w:tc>
                <w:tcPr>
                  <w:tcW w:w="434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二、预算执行情况</w:t>
                  </w:r>
                </w:p>
              </w:tc>
              <w:tc>
                <w:tcPr>
                  <w:tcW w:w="1479" w:type="pct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</w:pPr>
                  <w:r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  <w:t>预算安排情况</w:t>
                  </w:r>
                </w:p>
              </w:tc>
              <w:tc>
                <w:tcPr>
                  <w:tcW w:w="1106" w:type="pct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  <w:t>资金到位情况</w:t>
                  </w:r>
                </w:p>
              </w:tc>
              <w:tc>
                <w:tcPr>
                  <w:tcW w:w="1340" w:type="pct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  <w:t>资金执行情况</w:t>
                  </w:r>
                </w:p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  <w:t>预算执行进度</w:t>
                  </w:r>
                </w:p>
              </w:tc>
            </w:tr>
            <w:tr>
              <w:trPr>
                <w:trHeight w:val="449"/>
              </w:trPr>
              <w:tc>
                <w:tcPr>
                  <w:tcW w:w="434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预算数</w:t>
                  </w:r>
                </w:p>
              </w:tc>
              <w:tc>
                <w:tcPr>
                  <w:tcW w:w="1011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0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到位数</w:t>
                  </w:r>
                </w:p>
              </w:tc>
              <w:tc>
                <w:tcPr>
                  <w:tcW w:w="639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执行数</w:t>
                  </w:r>
                </w:p>
              </w:tc>
              <w:tc>
                <w:tcPr>
                  <w:tcW w:w="86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639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（=执行数/预算数*100%）</w:t>
                  </w:r>
                </w:p>
              </w:tc>
            </w:tr>
            <w:tr>
              <w:trPr>
                <w:trHeight w:val="449"/>
              </w:trPr>
              <w:tc>
                <w:tcPr>
                  <w:tcW w:w="434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其中：财政资金</w:t>
                  </w:r>
                </w:p>
              </w:tc>
              <w:tc>
                <w:tcPr>
                  <w:tcW w:w="1011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其中：财政资金</w:t>
                  </w:r>
                </w:p>
              </w:tc>
              <w:tc>
                <w:tcPr>
                  <w:tcW w:w="639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其中：财政资金</w:t>
                  </w:r>
                </w:p>
              </w:tc>
              <w:tc>
                <w:tcPr>
                  <w:tcW w:w="86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639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</w:tr>
            <w:tr>
              <w:trPr>
                <w:trHeight w:val="449"/>
              </w:trPr>
              <w:tc>
                <w:tcPr>
                  <w:tcW w:w="434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其他</w:t>
                  </w:r>
                </w:p>
              </w:tc>
              <w:tc>
                <w:tcPr>
                  <w:tcW w:w="1011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其他</w:t>
                  </w:r>
                </w:p>
              </w:tc>
              <w:tc>
                <w:tcPr>
                  <w:tcW w:w="639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其他</w:t>
                  </w:r>
                </w:p>
              </w:tc>
              <w:tc>
                <w:tcPr>
                  <w:tcW w:w="86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tcW w:w="639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</w:tr>
            <w:tr>
              <w:trPr>
                <w:trHeight w:val="599"/>
              </w:trPr>
              <w:tc>
                <w:tcPr>
                  <w:tcW w:w="434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三、目标完成情况</w:t>
                  </w:r>
                </w:p>
              </w:tc>
              <w:tc>
                <w:tcPr>
                  <w:tcW w:w="1946" w:type="pct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  <w:t>年度预期目标</w:t>
                  </w:r>
                </w:p>
              </w:tc>
              <w:tc>
                <w:tcPr>
                  <w:tcW w:w="1979" w:type="pct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  <w:t>具体完成情况</w:t>
                  </w:r>
                </w:p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  <w:t>总体完成率</w:t>
                  </w:r>
                </w:p>
              </w:tc>
            </w:tr>
            <w:tr>
              <w:trPr>
                <w:trHeight w:val="599"/>
              </w:trPr>
              <w:tc>
                <w:tcPr>
                  <w:tcW w:w="434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1946" w:type="pct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979" w:type="pct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</w:p>
              </w:tc>
            </w:tr>
            <w:tr>
              <w:trPr>
                <w:trHeight w:val="599"/>
              </w:trPr>
              <w:tc>
                <w:tcPr>
                  <w:tcW w:w="434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四、年度绩效指标完成情况</w:t>
                  </w:r>
                </w:p>
              </w:tc>
              <w:tc>
                <w:tcPr>
                  <w:tcW w:w="467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  <w:t>一级指标</w:t>
                  </w:r>
                </w:p>
              </w:tc>
              <w:tc>
                <w:tcPr>
                  <w:tcW w:w="467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  <w:t>二级指标</w:t>
                  </w:r>
                </w:p>
              </w:tc>
              <w:tc>
                <w:tcPr>
                  <w:tcW w:w="543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  <w:t>三级指标</w:t>
                  </w:r>
                </w:p>
              </w:tc>
              <w:tc>
                <w:tcPr>
                  <w:tcW w:w="467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  <w:t>指标分值</w:t>
                  </w:r>
                </w:p>
              </w:tc>
              <w:tc>
                <w:tcPr>
                  <w:tcW w:w="1111" w:type="pct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  <w:t>预期指标值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  <w:t>实际完成值</w:t>
                  </w:r>
                </w:p>
              </w:tc>
              <w:tc>
                <w:tcPr>
                  <w:tcW w:w="367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</w:pPr>
                  <w:r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  <w:t>单项指标</w:t>
                  </w:r>
                </w:p>
              </w:tc>
              <w:tc>
                <w:tcPr>
                  <w:tcW w:w="639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  <w:t>自评得分</w:t>
                  </w:r>
                </w:p>
              </w:tc>
            </w:tr>
            <w:tr>
              <w:trPr>
                <w:trHeight w:val="599"/>
              </w:trPr>
              <w:tc>
                <w:tcPr>
                  <w:tcW w:w="434" w:type="pct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43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  <w:t>符号</w:t>
                  </w:r>
                </w:p>
              </w:tc>
              <w:tc>
                <w:tcPr>
                  <w:tcW w:w="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  <w:t>值</w:t>
                  </w:r>
                </w:p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</w:pPr>
                  <w:r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  <w:t>单位</w:t>
                  </w:r>
                </w:p>
              </w:tc>
              <w:tc>
                <w:tcPr>
                  <w:tcW w:w="500" w:type="pct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367" w:type="pct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639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</w:tr>
            <w:tr>
              <w:trPr>
                <w:trHeight w:val="554"/>
              </w:trPr>
              <w:tc>
                <w:tcPr>
                  <w:tcW w:w="434" w:type="pct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</w:pPr>
                  <w:r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  <w:t>产出指标</w:t>
                  </w:r>
                </w:p>
              </w:tc>
              <w:tc>
                <w:tcPr>
                  <w:tcW w:w="467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数量指标</w:t>
                  </w:r>
                </w:p>
              </w:tc>
              <w:tc>
                <w:tcPr>
                  <w:tcW w:w="5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指标1（与绩效目标申报表一致）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（截止预算年度末的完成情况）</w:t>
                  </w:r>
                </w:p>
              </w:tc>
              <w:tc>
                <w:tcPr>
                  <w:tcW w:w="3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</w:p>
              </w:tc>
            </w:tr>
            <w:tr>
              <w:trPr>
                <w:trHeight w:val="374"/>
              </w:trPr>
              <w:tc>
                <w:tcPr>
                  <w:tcW w:w="434" w:type="pct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指标2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3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</w:p>
              </w:tc>
            </w:tr>
            <w:tr>
              <w:trPr>
                <w:trHeight w:val="374"/>
              </w:trPr>
              <w:tc>
                <w:tcPr>
                  <w:tcW w:w="434" w:type="pct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…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3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</w:p>
              </w:tc>
            </w:tr>
            <w:tr>
              <w:trPr>
                <w:trHeight w:val="299"/>
              </w:trPr>
              <w:tc>
                <w:tcPr>
                  <w:tcW w:w="434" w:type="pct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质量指标</w:t>
                  </w:r>
                </w:p>
              </w:tc>
              <w:tc>
                <w:tcPr>
                  <w:tcW w:w="5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指标1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3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</w:p>
              </w:tc>
            </w:tr>
            <w:tr>
              <w:trPr>
                <w:trHeight w:val="299"/>
              </w:trPr>
              <w:tc>
                <w:tcPr>
                  <w:tcW w:w="434" w:type="pct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指标2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3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</w:p>
              </w:tc>
            </w:tr>
            <w:tr>
              <w:trPr>
                <w:trHeight w:val="299"/>
              </w:trPr>
              <w:tc>
                <w:tcPr>
                  <w:tcW w:w="434" w:type="pct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…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3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</w:p>
              </w:tc>
            </w:tr>
            <w:tr>
              <w:trPr>
                <w:trHeight w:val="284"/>
              </w:trPr>
              <w:tc>
                <w:tcPr>
                  <w:tcW w:w="434" w:type="pct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时效指标</w:t>
                  </w:r>
                </w:p>
              </w:tc>
              <w:tc>
                <w:tcPr>
                  <w:tcW w:w="5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指标1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3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</w:tr>
            <w:tr>
              <w:trPr>
                <w:trHeight w:val="284"/>
              </w:trPr>
              <w:tc>
                <w:tcPr>
                  <w:tcW w:w="434" w:type="pct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指标2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3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</w:tr>
            <w:tr>
              <w:trPr>
                <w:trHeight w:val="284"/>
              </w:trPr>
              <w:tc>
                <w:tcPr>
                  <w:tcW w:w="434" w:type="pct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…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3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</w:tr>
            <w:tr>
              <w:trPr>
                <w:trHeight w:val="344"/>
              </w:trPr>
              <w:tc>
                <w:tcPr>
                  <w:tcW w:w="434" w:type="pct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成本指标</w:t>
                  </w:r>
                </w:p>
              </w:tc>
              <w:tc>
                <w:tcPr>
                  <w:tcW w:w="5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指标1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</w:tr>
            <w:tr>
              <w:trPr>
                <w:trHeight w:val="344"/>
              </w:trPr>
              <w:tc>
                <w:tcPr>
                  <w:tcW w:w="434" w:type="pct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指标2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</w:tr>
            <w:tr>
              <w:trPr>
                <w:trHeight w:val="344"/>
              </w:trPr>
              <w:tc>
                <w:tcPr>
                  <w:tcW w:w="434" w:type="pct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…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</w:tr>
            <w:tr>
              <w:trPr>
                <w:trHeight w:val="299"/>
              </w:trPr>
              <w:tc>
                <w:tcPr>
                  <w:tcW w:w="434" w:type="pct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</w:pPr>
                  <w:r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  <w:t>效益指标</w:t>
                  </w:r>
                </w:p>
              </w:tc>
              <w:tc>
                <w:tcPr>
                  <w:tcW w:w="467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经济效益指标</w:t>
                  </w:r>
                </w:p>
              </w:tc>
              <w:tc>
                <w:tcPr>
                  <w:tcW w:w="5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指标1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</w:tr>
            <w:tr>
              <w:trPr>
                <w:trHeight w:val="299"/>
              </w:trPr>
              <w:tc>
                <w:tcPr>
                  <w:tcW w:w="434" w:type="pct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指标2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</w:tr>
            <w:tr>
              <w:trPr>
                <w:trHeight w:val="299"/>
              </w:trPr>
              <w:tc>
                <w:tcPr>
                  <w:tcW w:w="434" w:type="pct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…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</w:tr>
            <w:tr>
              <w:trPr>
                <w:trHeight w:val="299"/>
              </w:trPr>
              <w:tc>
                <w:tcPr>
                  <w:tcW w:w="434" w:type="pct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社会效益指标</w:t>
                  </w:r>
                </w:p>
              </w:tc>
              <w:tc>
                <w:tcPr>
                  <w:tcW w:w="5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指标1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</w:tr>
            <w:tr>
              <w:trPr>
                <w:trHeight w:val="299"/>
              </w:trPr>
              <w:tc>
                <w:tcPr>
                  <w:tcW w:w="434" w:type="pct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指标2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</w:tr>
            <w:tr>
              <w:trPr>
                <w:trHeight w:val="299"/>
              </w:trPr>
              <w:tc>
                <w:tcPr>
                  <w:tcW w:w="434" w:type="pct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…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</w:tr>
            <w:tr>
              <w:trPr>
                <w:trHeight w:val="299"/>
              </w:trPr>
              <w:tc>
                <w:tcPr>
                  <w:tcW w:w="434" w:type="pct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生态效益指标</w:t>
                  </w:r>
                </w:p>
              </w:tc>
              <w:tc>
                <w:tcPr>
                  <w:tcW w:w="5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指标1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</w:tr>
            <w:tr>
              <w:trPr>
                <w:trHeight w:val="299"/>
              </w:trPr>
              <w:tc>
                <w:tcPr>
                  <w:tcW w:w="434" w:type="pct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指标2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</w:tr>
            <w:tr>
              <w:trPr>
                <w:trHeight w:val="299"/>
              </w:trPr>
              <w:tc>
                <w:tcPr>
                  <w:tcW w:w="434" w:type="pct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…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</w:tr>
            <w:tr>
              <w:trPr>
                <w:trHeight w:val="299"/>
              </w:trPr>
              <w:tc>
                <w:tcPr>
                  <w:tcW w:w="434" w:type="pct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可持续影响指标</w:t>
                  </w:r>
                </w:p>
              </w:tc>
              <w:tc>
                <w:tcPr>
                  <w:tcW w:w="5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指标1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</w:tr>
            <w:tr>
              <w:trPr>
                <w:trHeight w:val="299"/>
              </w:trPr>
              <w:tc>
                <w:tcPr>
                  <w:tcW w:w="434" w:type="pct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指标2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</w:tr>
            <w:tr>
              <w:trPr>
                <w:trHeight w:val="299"/>
              </w:trPr>
              <w:tc>
                <w:tcPr>
                  <w:tcW w:w="434" w:type="pct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…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</w:tr>
            <w:tr>
              <w:trPr>
                <w:trHeight w:val="299"/>
              </w:trPr>
              <w:tc>
                <w:tcPr>
                  <w:tcW w:w="434" w:type="pct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</w:pPr>
                  <w:r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  <w:t>满意度指标</w:t>
                  </w:r>
                </w:p>
              </w:tc>
              <w:tc>
                <w:tcPr>
                  <w:tcW w:w="467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满意度指标</w:t>
                  </w:r>
                </w:p>
              </w:tc>
              <w:tc>
                <w:tcPr>
                  <w:tcW w:w="5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指标1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</w:tr>
            <w:tr>
              <w:trPr>
                <w:trHeight w:val="299"/>
              </w:trPr>
              <w:tc>
                <w:tcPr>
                  <w:tcW w:w="434" w:type="pct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指标2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</w:tr>
            <w:tr>
              <w:trPr>
                <w:trHeight w:val="299"/>
              </w:trPr>
              <w:tc>
                <w:tcPr>
                  <w:tcW w:w="434" w:type="pct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…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</w:tr>
            <w:tr>
              <w:trPr>
                <w:trHeight w:val="569"/>
              </w:trPr>
              <w:tc>
                <w:tcPr>
                  <w:tcW w:w="434" w:type="pct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</w:pPr>
                  <w:r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  <w:t>预算执行率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预算执行率</w:t>
                  </w:r>
                </w:p>
              </w:tc>
              <w:tc>
                <w:tcPr>
                  <w:tcW w:w="5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tcW w:w="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tcW w:w="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</w:tr>
            <w:tr>
              <w:trPr>
                <w:trHeight w:val="359"/>
              </w:trPr>
              <w:tc>
                <w:tcPr>
                  <w:tcW w:w="434" w:type="pct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3926" w:type="pct"/>
                  <w:gridSpan w:val="9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  <w:t>自评总分</w:t>
                  </w:r>
                </w:p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</w:tr>
            <w:tr>
              <w:trPr>
                <w:trHeight w:val="914"/>
              </w:trPr>
              <w:tc>
                <w:tcPr>
                  <w:tcW w:w="43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bookmarkStart w:id="0" w:name="_GoBack"/>
                  <w:bookmarkEnd w:id="0"/>
                  <w:r>
                    <w:rPr>
                      <w:rFonts w:ascii="宋体" w:eastAsia="宋体" w:cs="Arial"/>
                      <w:color w:val="auto"/>
                      <w:sz w:val="18"/>
                    </w:rPr>
                    <mc:AlternateContent>
                      <mc:Choice Requires="wps">
                        <w:drawing>
                          <wp:anchor distT="0" distB="0" distL="85723" distR="85723" simplePos="0" relativeHeight="15" behindDoc="0" locked="0" layoutInCell="1" hidden="0" allowOverlap="1">
                            <wp:simplePos x="0" y="0"/>
                            <wp:positionH relativeFrom="column">
                              <wp:posOffset>-67312</wp:posOffset>
                            </wp:positionH>
                            <wp:positionV relativeFrom="paragraph">
                              <wp:posOffset>1565541</wp:posOffset>
                            </wp:positionV>
                            <wp:extent cx="5197615" cy="0"/>
                            <wp:effectExtent l="0" t="0" r="0" b="0"/>
                            <wp:wrapNone/>
                            <wp:docPr id="1" name="直线"/>
                            <wp:cNvGraphicFramePr>
                              <a:graphicFrameLocks noChangeAspect="0"/>
                            </wp:cNvGraphicFramePr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0">
                                      <a:off x="0" y="0"/>
                                      <a:ext cx="5197615" cy="0"/>
                                    </a:xfrm>
                                    <a:prstGeom prst="line"/>
                                    <a:noFill/>
                                    <a:ln w="9525" cmpd="sng" cap="flat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type="#_x0000_t20" id="直线 2" o:spid="_x0000_s2" from="-5.300202pt,123.27097pt" to="403.96085pt,123.27097pt" filled="f" stroked="t" style="position:absolute;z-index:15;mso-position-horizontal:absolute;mso-position-vertical:absolute;mso-wrap-distance-left:6.749897pt;mso-wrap-distance-right:6.749897pt;visibility:visible;">
                            <v:stroke color="#000000"/>
                          </v:line>
                        </w:pict>
                      </mc:Fallback>
                    </mc:AlternateContent>
                  </w: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五、存在问题、原因及下一步整改措施</w:t>
                  </w:r>
                </w:p>
              </w:tc>
              <w:tc>
                <w:tcPr>
                  <w:tcW w:w="4565" w:type="pct"/>
                  <w:gridSpan w:val="1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（主要填写项目绩效存在问题及原因分析，下一步拟采取的纠偏措施及对策建议，项目绩效目标指标设定存在的问题及修改完善措施）</w:t>
                  </w:r>
                </w:p>
              </w:tc>
            </w:tr>
          </w:tbl>
          <w:p>
            <w:pPr>
              <w:widowControl/>
              <w:spacing w:line="560" w:lineRule="exact"/>
              <w:rPr>
                <w:rFonts w:ascii="方正小标宋_GBK" w:eastAsia="方正小标宋_GBK" w:cs="宋体"/>
                <w:kern w:val="0"/>
                <w:sz w:val="32"/>
                <w:szCs w:val="32"/>
              </w:rPr>
            </w:pPr>
          </w:p>
        </w:tc>
      </w:tr>
    </w:tbl>
    <w:p>
      <w:pPr>
        <w:spacing w:line="56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</w:p>
    <w:tbl>
      <w:tblPr>
        <w:jc w:val="left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0"/>
      </w:tblGrid>
      <w:tr>
        <w:trPr>
          <w:trHeight w:val="51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小标宋_GBK" w:eastAsia="方正小标宋_GBK" w:cs="宋体" w:hint="eastAsia"/>
                <w:kern w:val="0"/>
                <w:sz w:val="40"/>
                <w:szCs w:val="40"/>
              </w:rPr>
            </w:pPr>
            <w:r>
              <w:rPr>
                <w:rFonts w:ascii="方正小标宋_GBK" w:eastAsia="方正小标宋_GBK" w:cs="宋体" w:hint="eastAsia"/>
                <w:kern w:val="0"/>
                <w:sz w:val="40"/>
                <w:szCs w:val="40"/>
              </w:rPr>
              <w:t>202</w:t>
            </w:r>
            <w:r>
              <w:rPr>
                <w:rFonts w:ascii="方正小标宋_GBK" w:eastAsia="方正小标宋_GBK" w:cs="宋体"/>
                <w:kern w:val="0"/>
                <w:sz w:val="40"/>
                <w:szCs w:val="40"/>
              </w:rPr>
              <w:t>2</w:t>
            </w:r>
            <w:r>
              <w:rPr>
                <w:rFonts w:ascii="方正小标宋_GBK" w:eastAsia="方正小标宋_GBK" w:cs="宋体" w:hint="eastAsia"/>
                <w:kern w:val="0"/>
                <w:sz w:val="40"/>
                <w:szCs w:val="40"/>
              </w:rPr>
              <w:t>年度预算项目绩效自评信息表</w:t>
            </w:r>
            <w:r>
              <w:rPr>
                <w:rFonts w:ascii="方正小标宋_GBK" w:eastAsia="方正小标宋_GBK" w:cs="宋体"/>
                <w:kern w:val="0"/>
                <w:sz w:val="40"/>
                <w:szCs w:val="40"/>
              </w:rPr>
              <w:t>二</w:t>
            </w:r>
          </w:p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方正小标宋_GBK" w:eastAsia="方正小标宋_GBK" w:cs="宋体" w:hint="eastAsia"/>
                <w:kern w:val="0"/>
                <w:sz w:val="32"/>
                <w:szCs w:val="32"/>
              </w:rPr>
              <w:t xml:space="preserve">                                           </w:t>
            </w:r>
            <w:r>
              <w:rPr>
                <w:rFonts w:ascii="宋体" w:cs="宋体" w:hint="eastAsia"/>
                <w:b/>
                <w:bCs/>
                <w:kern w:val="0"/>
                <w:sz w:val="18"/>
                <w:szCs w:val="18"/>
              </w:rPr>
              <w:t xml:space="preserve">   单位：万元</w:t>
            </w:r>
          </w:p>
          <w:tbl>
            <w:tblPr>
              <w:jc w:val="left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10"/>
              <w:gridCol w:w="765"/>
              <w:gridCol w:w="765"/>
              <w:gridCol w:w="890"/>
              <w:gridCol w:w="765"/>
              <w:gridCol w:w="499"/>
              <w:gridCol w:w="546"/>
              <w:gridCol w:w="773"/>
              <w:gridCol w:w="819"/>
              <w:gridCol w:w="601"/>
              <w:gridCol w:w="1046"/>
            </w:tblGrid>
            <w:tr>
              <w:trPr>
                <w:trHeight w:val="779"/>
              </w:trPr>
              <w:tc>
                <w:tcPr>
                  <w:tcW w:w="43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一、基本情况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  <w:t>项目名称</w:t>
                  </w:r>
                </w:p>
              </w:tc>
              <w:tc>
                <w:tcPr>
                  <w:tcW w:w="1011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征缴办计量设施维护和安装（购置）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  <w:t>项目级次</w:t>
                  </w:r>
                </w:p>
              </w:tc>
              <w:tc>
                <w:tcPr>
                  <w:tcW w:w="639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  <w:t>实施（主管）单位</w:t>
                  </w:r>
                </w:p>
              </w:tc>
              <w:tc>
                <w:tcPr>
                  <w:tcW w:w="1507" w:type="pct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高阳县污水处理费征缴办公室</w:t>
                  </w:r>
                </w:p>
              </w:tc>
            </w:tr>
            <w:tr>
              <w:trPr>
                <w:trHeight w:val="449"/>
              </w:trPr>
              <w:tc>
                <w:tcPr>
                  <w:tcW w:w="434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二、预算执行情况</w:t>
                  </w:r>
                </w:p>
              </w:tc>
              <w:tc>
                <w:tcPr>
                  <w:tcW w:w="1479" w:type="pct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</w:pPr>
                  <w:r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  <w:t>预算安排情况</w:t>
                  </w:r>
                </w:p>
              </w:tc>
              <w:tc>
                <w:tcPr>
                  <w:tcW w:w="1106" w:type="pct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  <w:t>资金到位情况</w:t>
                  </w:r>
                </w:p>
              </w:tc>
              <w:tc>
                <w:tcPr>
                  <w:tcW w:w="1340" w:type="pct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  <w:t>资金执行情况</w:t>
                  </w:r>
                </w:p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  <w:t>预算执行进度</w:t>
                  </w:r>
                </w:p>
              </w:tc>
            </w:tr>
            <w:tr>
              <w:trPr>
                <w:trHeight w:val="449"/>
              </w:trPr>
              <w:tc>
                <w:tcPr>
                  <w:tcW w:w="434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预算数</w:t>
                  </w:r>
                </w:p>
              </w:tc>
              <w:tc>
                <w:tcPr>
                  <w:tcW w:w="1011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0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到位数</w:t>
                  </w:r>
                </w:p>
              </w:tc>
              <w:tc>
                <w:tcPr>
                  <w:tcW w:w="639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执行数</w:t>
                  </w:r>
                </w:p>
              </w:tc>
              <w:tc>
                <w:tcPr>
                  <w:tcW w:w="86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639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（=执行数/预算数*100%）</w:t>
                  </w:r>
                </w:p>
              </w:tc>
            </w:tr>
            <w:tr>
              <w:trPr>
                <w:trHeight w:val="449"/>
              </w:trPr>
              <w:tc>
                <w:tcPr>
                  <w:tcW w:w="434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其中：财政资金</w:t>
                  </w:r>
                </w:p>
              </w:tc>
              <w:tc>
                <w:tcPr>
                  <w:tcW w:w="1011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其中：财政资金</w:t>
                  </w:r>
                </w:p>
              </w:tc>
              <w:tc>
                <w:tcPr>
                  <w:tcW w:w="639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其中：财政资金</w:t>
                  </w:r>
                </w:p>
              </w:tc>
              <w:tc>
                <w:tcPr>
                  <w:tcW w:w="86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639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</w:tr>
            <w:tr>
              <w:trPr>
                <w:trHeight w:val="449"/>
              </w:trPr>
              <w:tc>
                <w:tcPr>
                  <w:tcW w:w="434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其他</w:t>
                  </w:r>
                </w:p>
              </w:tc>
              <w:tc>
                <w:tcPr>
                  <w:tcW w:w="1011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其他</w:t>
                  </w:r>
                </w:p>
              </w:tc>
              <w:tc>
                <w:tcPr>
                  <w:tcW w:w="639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其他</w:t>
                  </w:r>
                </w:p>
              </w:tc>
              <w:tc>
                <w:tcPr>
                  <w:tcW w:w="86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tcW w:w="639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</w:tr>
            <w:tr>
              <w:trPr>
                <w:trHeight w:val="599"/>
              </w:trPr>
              <w:tc>
                <w:tcPr>
                  <w:tcW w:w="434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三、目标完成情况</w:t>
                  </w:r>
                </w:p>
              </w:tc>
              <w:tc>
                <w:tcPr>
                  <w:tcW w:w="1946" w:type="pct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  <w:t>年度预期目标</w:t>
                  </w:r>
                </w:p>
              </w:tc>
              <w:tc>
                <w:tcPr>
                  <w:tcW w:w="1979" w:type="pct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  <w:t>具体完成情况</w:t>
                  </w:r>
                </w:p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  <w:t>总体完成率</w:t>
                  </w:r>
                </w:p>
              </w:tc>
            </w:tr>
            <w:tr>
              <w:trPr>
                <w:trHeight w:val="599"/>
              </w:trPr>
              <w:tc>
                <w:tcPr>
                  <w:tcW w:w="434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1946" w:type="pct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979" w:type="pct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</w:p>
              </w:tc>
            </w:tr>
            <w:tr>
              <w:trPr>
                <w:trHeight w:val="599"/>
              </w:trPr>
              <w:tc>
                <w:tcPr>
                  <w:tcW w:w="434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四、年度绩效指标完成情况</w:t>
                  </w:r>
                </w:p>
              </w:tc>
              <w:tc>
                <w:tcPr>
                  <w:tcW w:w="467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  <w:t>一级指标</w:t>
                  </w:r>
                </w:p>
              </w:tc>
              <w:tc>
                <w:tcPr>
                  <w:tcW w:w="467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  <w:t>二级指标</w:t>
                  </w:r>
                </w:p>
              </w:tc>
              <w:tc>
                <w:tcPr>
                  <w:tcW w:w="543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  <w:t>三级指标</w:t>
                  </w:r>
                </w:p>
              </w:tc>
              <w:tc>
                <w:tcPr>
                  <w:tcW w:w="467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  <w:t>指标分值</w:t>
                  </w:r>
                </w:p>
              </w:tc>
              <w:tc>
                <w:tcPr>
                  <w:tcW w:w="1111" w:type="pct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  <w:t>预期指标值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  <w:t>实际完成值</w:t>
                  </w:r>
                </w:p>
              </w:tc>
              <w:tc>
                <w:tcPr>
                  <w:tcW w:w="367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</w:pPr>
                  <w:r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  <w:t>单项指标</w:t>
                  </w:r>
                </w:p>
              </w:tc>
              <w:tc>
                <w:tcPr>
                  <w:tcW w:w="639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  <w:t>自评得分</w:t>
                  </w:r>
                </w:p>
              </w:tc>
            </w:tr>
            <w:tr>
              <w:trPr>
                <w:trHeight w:val="599"/>
              </w:trPr>
              <w:tc>
                <w:tcPr>
                  <w:tcW w:w="434" w:type="pct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43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  <w:t>符号</w:t>
                  </w:r>
                </w:p>
              </w:tc>
              <w:tc>
                <w:tcPr>
                  <w:tcW w:w="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  <w:t>值</w:t>
                  </w:r>
                </w:p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</w:pPr>
                  <w:r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  <w:t>单位</w:t>
                  </w:r>
                </w:p>
              </w:tc>
              <w:tc>
                <w:tcPr>
                  <w:tcW w:w="500" w:type="pct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367" w:type="pct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639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</w:tr>
            <w:tr>
              <w:trPr>
                <w:trHeight w:val="554"/>
              </w:trPr>
              <w:tc>
                <w:tcPr>
                  <w:tcW w:w="434" w:type="pct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</w:pPr>
                  <w:r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  <w:t>产出指标</w:t>
                  </w:r>
                </w:p>
              </w:tc>
              <w:tc>
                <w:tcPr>
                  <w:tcW w:w="467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数量指标</w:t>
                  </w:r>
                </w:p>
              </w:tc>
              <w:tc>
                <w:tcPr>
                  <w:tcW w:w="5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指标1（与绩效目标申报表一致）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（截止预算年度末的完成情况）</w:t>
                  </w:r>
                </w:p>
              </w:tc>
              <w:tc>
                <w:tcPr>
                  <w:tcW w:w="3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</w:p>
              </w:tc>
            </w:tr>
            <w:tr>
              <w:trPr>
                <w:trHeight w:val="374"/>
              </w:trPr>
              <w:tc>
                <w:tcPr>
                  <w:tcW w:w="434" w:type="pct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指标2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3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</w:p>
              </w:tc>
            </w:tr>
            <w:tr>
              <w:trPr>
                <w:trHeight w:val="374"/>
              </w:trPr>
              <w:tc>
                <w:tcPr>
                  <w:tcW w:w="434" w:type="pct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…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3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</w:p>
              </w:tc>
            </w:tr>
            <w:tr>
              <w:trPr>
                <w:trHeight w:val="299"/>
              </w:trPr>
              <w:tc>
                <w:tcPr>
                  <w:tcW w:w="434" w:type="pct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质量指标</w:t>
                  </w:r>
                </w:p>
              </w:tc>
              <w:tc>
                <w:tcPr>
                  <w:tcW w:w="5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指标1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3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</w:p>
              </w:tc>
            </w:tr>
            <w:tr>
              <w:trPr>
                <w:trHeight w:val="299"/>
              </w:trPr>
              <w:tc>
                <w:tcPr>
                  <w:tcW w:w="434" w:type="pct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指标2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3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</w:p>
              </w:tc>
            </w:tr>
            <w:tr>
              <w:trPr>
                <w:trHeight w:val="299"/>
              </w:trPr>
              <w:tc>
                <w:tcPr>
                  <w:tcW w:w="434" w:type="pct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…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3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</w:p>
              </w:tc>
            </w:tr>
            <w:tr>
              <w:trPr>
                <w:trHeight w:val="284"/>
              </w:trPr>
              <w:tc>
                <w:tcPr>
                  <w:tcW w:w="434" w:type="pct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时效指标</w:t>
                  </w:r>
                </w:p>
              </w:tc>
              <w:tc>
                <w:tcPr>
                  <w:tcW w:w="5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指标1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3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</w:tr>
            <w:tr>
              <w:trPr>
                <w:trHeight w:val="284"/>
              </w:trPr>
              <w:tc>
                <w:tcPr>
                  <w:tcW w:w="434" w:type="pct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指标2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3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</w:tr>
            <w:tr>
              <w:trPr>
                <w:trHeight w:val="284"/>
              </w:trPr>
              <w:tc>
                <w:tcPr>
                  <w:tcW w:w="434" w:type="pct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…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3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</w:tr>
            <w:tr>
              <w:trPr>
                <w:trHeight w:val="344"/>
              </w:trPr>
              <w:tc>
                <w:tcPr>
                  <w:tcW w:w="434" w:type="pct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成本指标</w:t>
                  </w:r>
                </w:p>
              </w:tc>
              <w:tc>
                <w:tcPr>
                  <w:tcW w:w="5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指标1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</w:tr>
            <w:tr>
              <w:trPr>
                <w:trHeight w:val="344"/>
              </w:trPr>
              <w:tc>
                <w:tcPr>
                  <w:tcW w:w="434" w:type="pct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指标2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</w:tr>
            <w:tr>
              <w:trPr>
                <w:trHeight w:val="344"/>
              </w:trPr>
              <w:tc>
                <w:tcPr>
                  <w:tcW w:w="434" w:type="pct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…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</w:tr>
            <w:tr>
              <w:trPr>
                <w:trHeight w:val="299"/>
              </w:trPr>
              <w:tc>
                <w:tcPr>
                  <w:tcW w:w="434" w:type="pct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</w:pPr>
                  <w:r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  <w:t>效益指标</w:t>
                  </w:r>
                </w:p>
              </w:tc>
              <w:tc>
                <w:tcPr>
                  <w:tcW w:w="467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经济效益指标</w:t>
                  </w:r>
                </w:p>
              </w:tc>
              <w:tc>
                <w:tcPr>
                  <w:tcW w:w="5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指标1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</w:tr>
            <w:tr>
              <w:trPr>
                <w:trHeight w:val="299"/>
              </w:trPr>
              <w:tc>
                <w:tcPr>
                  <w:tcW w:w="434" w:type="pct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指标2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</w:tr>
            <w:tr>
              <w:trPr>
                <w:trHeight w:val="299"/>
              </w:trPr>
              <w:tc>
                <w:tcPr>
                  <w:tcW w:w="434" w:type="pct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…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</w:tr>
            <w:tr>
              <w:trPr>
                <w:trHeight w:val="299"/>
              </w:trPr>
              <w:tc>
                <w:tcPr>
                  <w:tcW w:w="434" w:type="pct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社会效益指标</w:t>
                  </w:r>
                </w:p>
              </w:tc>
              <w:tc>
                <w:tcPr>
                  <w:tcW w:w="5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指标1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</w:tr>
            <w:tr>
              <w:trPr>
                <w:trHeight w:val="299"/>
              </w:trPr>
              <w:tc>
                <w:tcPr>
                  <w:tcW w:w="434" w:type="pct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指标2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</w:tr>
            <w:tr>
              <w:trPr>
                <w:trHeight w:val="299"/>
              </w:trPr>
              <w:tc>
                <w:tcPr>
                  <w:tcW w:w="434" w:type="pct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…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</w:tr>
            <w:tr>
              <w:trPr>
                <w:trHeight w:val="299"/>
              </w:trPr>
              <w:tc>
                <w:tcPr>
                  <w:tcW w:w="434" w:type="pct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生态效益指标</w:t>
                  </w:r>
                </w:p>
              </w:tc>
              <w:tc>
                <w:tcPr>
                  <w:tcW w:w="5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指标1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</w:tr>
            <w:tr>
              <w:trPr>
                <w:trHeight w:val="299"/>
              </w:trPr>
              <w:tc>
                <w:tcPr>
                  <w:tcW w:w="434" w:type="pct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指标2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</w:tr>
            <w:tr>
              <w:trPr>
                <w:trHeight w:val="299"/>
              </w:trPr>
              <w:tc>
                <w:tcPr>
                  <w:tcW w:w="434" w:type="pct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…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</w:tr>
            <w:tr>
              <w:trPr>
                <w:trHeight w:val="299"/>
              </w:trPr>
              <w:tc>
                <w:tcPr>
                  <w:tcW w:w="434" w:type="pct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可持续影响指标</w:t>
                  </w:r>
                </w:p>
              </w:tc>
              <w:tc>
                <w:tcPr>
                  <w:tcW w:w="5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指标1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</w:tr>
            <w:tr>
              <w:trPr>
                <w:trHeight w:val="299"/>
              </w:trPr>
              <w:tc>
                <w:tcPr>
                  <w:tcW w:w="434" w:type="pct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指标2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</w:tr>
            <w:tr>
              <w:trPr>
                <w:trHeight w:val="299"/>
              </w:trPr>
              <w:tc>
                <w:tcPr>
                  <w:tcW w:w="434" w:type="pct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…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</w:tr>
            <w:tr>
              <w:trPr>
                <w:trHeight w:val="299"/>
              </w:trPr>
              <w:tc>
                <w:tcPr>
                  <w:tcW w:w="434" w:type="pct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</w:pPr>
                  <w:r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  <w:t>满意度指标</w:t>
                  </w:r>
                </w:p>
              </w:tc>
              <w:tc>
                <w:tcPr>
                  <w:tcW w:w="467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满意度指标</w:t>
                  </w:r>
                </w:p>
              </w:tc>
              <w:tc>
                <w:tcPr>
                  <w:tcW w:w="5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指标1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</w:tr>
            <w:tr>
              <w:trPr>
                <w:trHeight w:val="299"/>
              </w:trPr>
              <w:tc>
                <w:tcPr>
                  <w:tcW w:w="434" w:type="pct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指标2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</w:tr>
            <w:tr>
              <w:trPr>
                <w:trHeight w:val="299"/>
              </w:trPr>
              <w:tc>
                <w:tcPr>
                  <w:tcW w:w="434" w:type="pct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…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</w:tr>
            <w:tr>
              <w:trPr>
                <w:trHeight w:val="569"/>
              </w:trPr>
              <w:tc>
                <w:tcPr>
                  <w:tcW w:w="434" w:type="pct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</w:pPr>
                  <w:r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  <w:t>预算执行率</w:t>
                  </w:r>
                </w:p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预算执行率</w:t>
                  </w:r>
                </w:p>
              </w:tc>
              <w:tc>
                <w:tcPr>
                  <w:tcW w:w="5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4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tcW w:w="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tcW w:w="4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tcW w:w="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3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</w:tcPr>
                <w:p/>
              </w:tc>
            </w:tr>
            <w:tr>
              <w:trPr>
                <w:trHeight w:val="359"/>
              </w:trPr>
              <w:tc>
                <w:tcPr>
                  <w:tcW w:w="434" w:type="pct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  <w:tc>
                <w:tcPr>
                  <w:tcW w:w="3926" w:type="pct"/>
                  <w:gridSpan w:val="9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b/>
                      <w:i w:val="0"/>
                      <w:color w:val="auto"/>
                      <w:sz w:val="18"/>
                    </w:rPr>
                    <w:t>自评总分</w:t>
                  </w:r>
                </w:p>
              </w:tc>
              <w:tc>
                <w:tcPr>
                  <w:tcW w:w="6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/>
              </w:tc>
            </w:tr>
            <w:tr>
              <w:trPr>
                <w:trHeight w:val="914"/>
              </w:trPr>
              <w:tc>
                <w:tcPr>
                  <w:tcW w:w="43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mc:AlternateContent>
                      <mc:Choice Requires="wps">
                        <w:drawing>
                          <wp:anchor distT="0" distB="0" distL="85723" distR="85723" simplePos="0" relativeHeight="13" behindDoc="0" locked="0" layoutInCell="1" hidden="0" allowOverlap="1">
                            <wp:simplePos x="0" y="0"/>
                            <wp:positionH relativeFrom="column">
                              <wp:posOffset>-82420</wp:posOffset>
                            </wp:positionH>
                            <wp:positionV relativeFrom="paragraph">
                              <wp:posOffset>1582143</wp:posOffset>
                            </wp:positionV>
                            <wp:extent cx="5214037" cy="0"/>
                            <wp:effectExtent l="0" t="0" r="0" b="0"/>
                            <wp:wrapNone/>
                            <wp:docPr id="3" name="直线"/>
                            <wp:cNvGraphicFramePr>
                              <a:graphicFrameLocks noChangeAspect="0"/>
                            </wp:cNvGraphicFramePr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0">
                                      <a:off x="0" y="0"/>
                                      <a:ext cx="5214037" cy="0"/>
                                    </a:xfrm>
                                    <a:prstGeom prst="line"/>
                                    <a:noFill/>
                                    <a:ln w="9525" cmpd="sng" cap="flat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type="#_x0000_t20" id="直线 4" o:spid="_x0000_s4" from="-6.489837pt,124.57821pt" to="404.06427pt,124.57821pt" filled="f" stroked="t" style="position:absolute;z-index:13;mso-position-horizontal:absolute;mso-position-vertical:absolute;mso-wrap-distance-left:6.749897pt;mso-wrap-distance-right:6.749897pt;visibility:visible;">
                            <v:stroke color="#000000"/>
                          </v:line>
                        </w:pict>
                      </mc:Fallback>
                    </mc:AlternateContent>
                  </w: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五、存在问题、原因及下一步整改措施</w:t>
                  </w:r>
                </w:p>
              </w:tc>
              <w:tc>
                <w:tcPr>
                  <w:tcW w:w="4565" w:type="pct"/>
                  <w:gridSpan w:val="1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noWrap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eastAsia="宋体" w:cs="Arial"/>
                      <w:color w:val="auto"/>
                      <w:sz w:val="18"/>
                    </w:rPr>
                    <w:t>（主要填写项目绩效存在问题及原因分析，下一步拟采取的纠偏措施及对策建议，项目绩效目标指标设定存在的问题及修改完善措施）</w:t>
                  </w:r>
                </w:p>
              </w:tc>
            </w:tr>
          </w:tbl>
          <w:p>
            <w:pPr>
              <w:widowControl/>
              <w:spacing w:line="560" w:lineRule="exact"/>
              <w:rPr>
                <w:rFonts w:ascii="方正小标宋_GBK" w:eastAsia="方正小标宋_GBK" w:cs="宋体"/>
                <w:kern w:val="0"/>
                <w:sz w:val="32"/>
                <w:szCs w:val="32"/>
              </w:rPr>
            </w:pPr>
          </w:p>
        </w:tc>
      </w:tr>
    </w:tbl>
    <w:p>
      <w:pPr>
        <w:spacing w:line="560" w:lineRule="exact"/>
        <w:ind w:firstLineChars="200" w:firstLine="640"/>
        <w:rPr>
          <w:rFonts w:asci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panose1 w:val="00000000000000000000"/>
    <w:charset w:val="86"/>
    <w:family w:val="script"/>
    <w:pitch w:val="variable"/>
    <w:sig w:usb0="00000000" w:usb1="00000000" w:usb2="00000010" w:usb3="00000000" w:csb0="00040000" w:csb1="00000000"/>
  </w:font>
  <w:font w:name="方正仿宋_GBK">
    <w:altName w:val="Arial Unicode MS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方正黑体_GBK">
    <w:altName w:val="黑体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pBdr>
        <w:bottom w:val="none" w:sz="0" w:space="0" w:color="auto"/>
      </w:pBdr>
      <w:tabs>
        <w:tab w:val="center" w:pos="4153"/>
        <w:tab w:val="right" w:pos="8306"/>
      </w:tabs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7">
    <w:name w:val="列出段落1"/>
    <w:basedOn w:val="0"/>
    <w:pPr>
      <w:ind w:firstLineChars="200" w:firstLine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76</TotalTime>
  <Application>Yozo_Office27021597764231179</Application>
  <Pages>5</Pages>
  <Words>1212</Words>
  <Characters>1255</Characters>
  <Lines>759</Lines>
  <Paragraphs>179</Paragraphs>
  <CharactersWithSpaces>1346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附件2：</dc:title>
  <dc:creator>user</dc:creator>
  <cp:lastModifiedBy>Administrator</cp:lastModifiedBy>
  <cp:revision>6</cp:revision>
  <dcterms:created xsi:type="dcterms:W3CDTF">2021-07-20T01:38:00Z</dcterms:created>
  <dcterms:modified xsi:type="dcterms:W3CDTF">2023-02-02T01:05:57Z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2052-9.1.0.4337</vt:lpwstr>
  </property>
</Properties>
</file>