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21EA">
      <w:pPr>
        <w:adjustRightInd w:val="0"/>
        <w:snapToGrid w:val="0"/>
        <w:spacing w:line="600" w:lineRule="exact"/>
        <w:rPr>
          <w:rFonts w:ascii="黑体" w:hAnsi="宋体" w:eastAsia="黑体"/>
          <w:sz w:val="32"/>
          <w:szCs w:val="32"/>
        </w:rPr>
      </w:pPr>
    </w:p>
    <w:p w14:paraId="0B3F5D28">
      <w:pPr>
        <w:adjustRightInd w:val="0"/>
        <w:snapToGrid w:val="0"/>
        <w:spacing w:line="600" w:lineRule="exact"/>
        <w:ind w:firstLine="880" w:firstLineChars="200"/>
        <w:jc w:val="center"/>
        <w:rPr>
          <w:rFonts w:ascii="方正小标宋_GBK" w:hAnsi="宋体" w:eastAsia="方正小标宋_GBK" w:cs="Tahoma"/>
          <w:kern w:val="0"/>
          <w:sz w:val="44"/>
          <w:szCs w:val="44"/>
        </w:rPr>
      </w:pPr>
      <w:r>
        <w:rPr>
          <w:rFonts w:hint="eastAsia" w:ascii="方正小标宋_GBK" w:hAnsi="宋体" w:eastAsia="方正小标宋_GBK" w:cs="Tahoma"/>
          <w:kern w:val="0"/>
          <w:sz w:val="44"/>
          <w:szCs w:val="44"/>
        </w:rPr>
        <w:t>高阳县统计局</w:t>
      </w:r>
    </w:p>
    <w:p w14:paraId="2B2B9CDB">
      <w:pPr>
        <w:adjustRightInd w:val="0"/>
        <w:snapToGrid w:val="0"/>
        <w:spacing w:line="600" w:lineRule="exact"/>
        <w:ind w:firstLine="880" w:firstLineChars="200"/>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2022年度整体</w:t>
      </w:r>
      <w:r>
        <w:rPr>
          <w:rFonts w:hint="eastAsia" w:ascii="方正小标宋_GBK" w:hAnsi="宋体" w:eastAsia="方正小标宋_GBK"/>
          <w:sz w:val="44"/>
          <w:szCs w:val="44"/>
        </w:rPr>
        <w:t>绩效自评工作报告</w:t>
      </w:r>
    </w:p>
    <w:p w14:paraId="68425533">
      <w:pPr>
        <w:adjustRightInd w:val="0"/>
        <w:snapToGrid w:val="0"/>
        <w:spacing w:line="600" w:lineRule="exact"/>
        <w:ind w:firstLine="643" w:firstLineChars="200"/>
        <w:rPr>
          <w:rFonts w:ascii="仿宋_GB2312" w:hAnsi="宋体" w:eastAsia="仿宋_GB2312"/>
          <w:b/>
          <w:sz w:val="32"/>
          <w:szCs w:val="32"/>
        </w:rPr>
      </w:pPr>
    </w:p>
    <w:p w14:paraId="1552CBF3">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14:paraId="72848F91">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财政局下发的《关于做好2022年度县级预算项目绩效自评工作的通知》，我单位领导高度重视，为加强我局预算绩效管理，不断提高财政资金配置和使用效益，经局研究决定，成立了绩效管理自评领导小组，由局长任组长，分管财务副局长任副组长，财务室、各相关股室为成员，专门负责本次绩效自评工作。以绩效考核的各项文件精神为指导，以整体绩效支出为内容，对各项支出的质量指标，数量指标，对指标内容进行一一的评价考核打分，取得一定经济、社会、环境效益。我局在资金使用上一直按照国家财经法规和本局财务管理制度规定以及有关专项资金管理办法的规定收支，按照财经制度的有关要求，做到专款专用，专人保管，保证资金使用的合规性。资金使用无截留、挤占、挪用、虚列支出等情况。2022年度安排统计工作调查经费41.93万元、统计数据年鉴印刷经费6万元、统计工作经费（劳务派遣）48.5万元、省级月度调查失业率统计工作5.58万元、人口变动抽样调查10.52万元。</w:t>
      </w:r>
    </w:p>
    <w:p w14:paraId="6FE40157">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二、绩效目标实现情况</w:t>
      </w:r>
    </w:p>
    <w:p w14:paraId="6939B64E">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（一）项目资金执行情况</w:t>
      </w:r>
    </w:p>
    <w:p w14:paraId="28DE080E">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1、统计数据年鉴印刷经费明细:印刷费6万元，合计6万元。</w:t>
      </w:r>
    </w:p>
    <w:p w14:paraId="0B3DF673">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2、统计工作调查经费明细：办公费0.13万元，印刷费0.1万元，差旅费0.01万元，劳务费41.36万元，其他商品和服务支出0.33万元，合计41.93万元。</w:t>
      </w:r>
    </w:p>
    <w:p w14:paraId="3A6AAB2C">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3、统计工作经费（劳务派遣）明细：劳务费48.50万元，合计48.50万元。</w:t>
      </w:r>
    </w:p>
    <w:p w14:paraId="7C6B6BE2">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4、省级月度调查失业率统计工作明细：差旅费2.53万元、劳务费3.04万元，合计5.58万元。</w:t>
      </w:r>
    </w:p>
    <w:p w14:paraId="02330B14">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5、人口变动抽样调查明细：办公费1.47万元，劳务费2.24万元，其他商品和服务支出5.19万元，专用设备购置1.62万元，合计10.52万元。</w:t>
      </w:r>
    </w:p>
    <w:p w14:paraId="0FE7D520">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（二）项目资金管理情况</w:t>
      </w:r>
    </w:p>
    <w:p w14:paraId="64BBFD9F">
      <w:pPr>
        <w:pStyle w:val="5"/>
        <w:widowControl/>
        <w:adjustRightInd w:val="0"/>
        <w:snapToGrid w:val="0"/>
        <w:spacing w:beforeAutospacing="0" w:afterAutospacing="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14:paraId="05F96300">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（三）工作开展情况</w:t>
      </w:r>
    </w:p>
    <w:p w14:paraId="7A0914A6">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1、</w:t>
      </w:r>
      <w:r>
        <w:rPr>
          <w:rFonts w:hint="eastAsia" w:ascii="仿宋_GB2312" w:hAnsi="仿宋_GB2312" w:eastAsia="仿宋_GB2312" w:cs="仿宋_GB2312"/>
          <w:sz w:val="32"/>
          <w:szCs w:val="32"/>
        </w:rPr>
        <w:t>在市局人口处的领导下，完成了“两员”选聘与培训、村级样本核实、建筑物核查、入户调查、生育核查社区表填报等阶段工作。工作中靠前指挥，周密部署，提前安排，各阶段工作进度比较快，质量比较高。在工作推进中，采用直接下培两级的培训方法、大密度投放条幅的宣传方法、新冠疫情下直接入户的调查方法、县级直接指导到村级的督导方法以及积极主动与部门数据比对的评估方法，切实保证了数据质量，调查主要指标符合我县基本情况和趋势。另外，还高质量完成了第一批人口追踪调查任务。</w:t>
      </w:r>
    </w:p>
    <w:p w14:paraId="4493740A">
      <w:pPr>
        <w:ind w:firstLine="640" w:firstLineChars="200"/>
        <w:rPr>
          <w:rFonts w:ascii="仿宋_GB2312" w:eastAsia="仿宋_GB2312"/>
          <w:sz w:val="32"/>
          <w:szCs w:val="32"/>
        </w:rPr>
      </w:pPr>
      <w:r>
        <w:rPr>
          <w:rFonts w:hint="eastAsia" w:ascii="仿宋" w:hAnsi="仿宋" w:eastAsia="仿宋" w:cs="仿宋"/>
          <w:sz w:val="32"/>
          <w:szCs w:val="32"/>
        </w:rPr>
        <w:t>2、</w:t>
      </w:r>
      <w:r>
        <w:rPr>
          <w:rFonts w:hint="eastAsia" w:ascii="仿宋_GB2312" w:eastAsia="仿宋_GB2312"/>
          <w:sz w:val="32"/>
          <w:szCs w:val="32"/>
        </w:rPr>
        <w:t>采用多种形式宣传全国住户调查大样本轮换工作；按照省调查总队布置的时间节点，按质按量完成大样本轮换抽样框两轮核实工作。8月25日前，完成了调查小区的确认工作；对抽中的全县11个调查小区进行实地走访核实，这11个调查小区城镇调查点分别是现代城社区、北关社区、南关社区、东王社区、南沙社区，农村调查点分别是南路台村委会、石家庄村委会、北柳庄村委会、后柳村委会、东赵堡村委会、小团丁村委会。9月20日，召开了全县住户调查大样本轮换工作布置暨业务培训会，完成了对辅调员选聘和培训工作；9月30日前，完成了全部调查小区简图绘制、建筑物清查、住宅名录表编制的填报工作。10月20日前，完成了摸底调查。按照省调查队的时间节点安排，我们按时完成了摸底表的填报、录入、审核和改错工作。抽取全县110户新住户开展住户调查工作，通过他们记账继续提供基础数据测算城镇和农村居民人均可支配收入。10月底全省住户调查大样本轮换工作进入开户和试记账阶段，在选中的11个调查小区内，抽中110户住户进行核实，抽中住户的开户调查问卷填写，11月份开始试记账。</w:t>
      </w:r>
    </w:p>
    <w:p w14:paraId="21E3100F">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劳动力调查从今年1月份开始，抽中史家佐、庞家佐2个村，每村选聘一名调查员，集中培训业务技能和专业知识，保证了数据的采集质量，同时采取入户陪访的方式发放入户宣传品，加大了宣传力度，此调查是我县第二年开展，通过总结上年的工作经验，确保今年工作高效推进。</w:t>
      </w:r>
    </w:p>
    <w:p w14:paraId="73BD1325">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4、</w:t>
      </w:r>
      <w:r>
        <w:rPr>
          <w:rFonts w:hint="eastAsia" w:ascii="仿宋_GB2312" w:hAnsi="仿宋_GB2312" w:eastAsia="仿宋_GB2312" w:cs="仿宋_GB2312"/>
          <w:sz w:val="32"/>
          <w:szCs w:val="32"/>
        </w:rPr>
        <w:t>我县有规上工业163家，企业每月通过网上直报方式上报产值、财务、能源报表（</w:t>
      </w:r>
      <w:bookmarkStart w:id="0" w:name="_GoBack"/>
      <w:r>
        <w:rPr>
          <w:rFonts w:hint="eastAsia" w:ascii="仿宋_GB2312" w:hAnsi="仿宋_GB2312" w:eastAsia="仿宋_GB2312" w:cs="仿宋_GB2312"/>
          <w:sz w:val="32"/>
          <w:szCs w:val="32"/>
          <w:lang w:eastAsia="zh-CN"/>
        </w:rPr>
        <w:t>战略性新兴产业</w:t>
      </w:r>
      <w:bookmarkEnd w:id="0"/>
      <w:r>
        <w:rPr>
          <w:rFonts w:hint="eastAsia" w:ascii="仿宋_GB2312" w:hAnsi="仿宋_GB2312" w:eastAsia="仿宋_GB2312" w:cs="仿宋_GB2312"/>
          <w:sz w:val="32"/>
          <w:szCs w:val="32"/>
        </w:rPr>
        <w:t>9家、高新技术产业16家产值同时产生），季度增加产销存、能源、劳资、用水等报表。企业上报完成后，需要接受国家和省局的查询和双随机检查，并提供相应的纳税申报表、用电量发票等凭证。自今年4月份报表后国家多次对我县规上工业企业进行强制审核，要求企业对上报产值提供相应凭证。针对强制审核我局多次对企业开展业务培训，组织企业完善相应凭证及时完成国家下发审核任务。</w:t>
      </w:r>
    </w:p>
    <w:p w14:paraId="63D576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14:paraId="397B5D17">
      <w:pPr>
        <w:adjustRightInd w:val="0"/>
        <w:snapToGrid w:val="0"/>
        <w:spacing w:line="600" w:lineRule="exact"/>
        <w:ind w:firstLine="640" w:firstLineChars="200"/>
        <w:rPr>
          <w:rFonts w:ascii="仿宋" w:hAnsi="仿宋" w:eastAsia="仿宋" w:cs="仿宋"/>
          <w:sz w:val="32"/>
          <w:szCs w:val="32"/>
        </w:rPr>
      </w:pPr>
    </w:p>
    <w:p w14:paraId="2987BC9C">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14:paraId="1D737490">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为加强和规范我局专项资金管理，充分发挥专项资金使用效益，依据相关的法律和规定，制定专项资金使用办法。专项资金的管理和使用应符合财政预算管理的有关规定，遵循公开公平、突出重点、专款专用、注重绩效的原则。</w:t>
      </w:r>
    </w:p>
    <w:p w14:paraId="5D186A5F">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1、项目立项：项目的申请、设立过程符合相关要求，设定的绩效目标合理，绩效指标细化、明确、清晰、可衡量。</w:t>
      </w:r>
    </w:p>
    <w:p w14:paraId="226516C0">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2、资金落实：资金落实到位情况良好。</w:t>
      </w:r>
    </w:p>
    <w:p w14:paraId="72E9688E">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3、业务管理：管理制度健全、制度执行有效、项目质量可控。</w:t>
      </w:r>
    </w:p>
    <w:p w14:paraId="6E7EE62B">
      <w:pPr>
        <w:pStyle w:val="5"/>
        <w:widowControl/>
        <w:adjustRightInd w:val="0"/>
        <w:snapToGrid w:val="0"/>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4、财务管理：管理制度健全、资金使用合规、财务监控有效。</w:t>
      </w:r>
    </w:p>
    <w:p w14:paraId="616B2915">
      <w:pPr>
        <w:adjustRightInd w:val="0"/>
        <w:snapToGrid w:val="0"/>
        <w:spacing w:line="600" w:lineRule="exact"/>
        <w:ind w:firstLine="640" w:firstLineChars="200"/>
        <w:jc w:val="left"/>
        <w:rPr>
          <w:rFonts w:ascii="方正黑体_GBK" w:hAnsi="宋体" w:eastAsia="方正黑体_GBK"/>
          <w:sz w:val="32"/>
          <w:szCs w:val="32"/>
        </w:rPr>
      </w:pPr>
      <w:r>
        <w:rPr>
          <w:rFonts w:hint="eastAsia" w:ascii="仿宋" w:hAnsi="仿宋" w:eastAsia="仿宋" w:cs="仿宋"/>
          <w:sz w:val="32"/>
          <w:szCs w:val="32"/>
        </w:rPr>
        <w:t>5、项目效益：2022年城镇居民可支配收入、农村居民可支配收入数据，为县委、县政府和有关部门决策提供了可靠的依据；</w:t>
      </w:r>
      <w:r>
        <w:rPr>
          <w:rFonts w:hint="eastAsia" w:ascii="仿宋_GB2312" w:hAnsi="仿宋_GB2312" w:eastAsia="仿宋_GB2312" w:cs="仿宋_GB2312"/>
          <w:sz w:val="32"/>
          <w:szCs w:val="32"/>
        </w:rPr>
        <w:t>按照市局人口处要求高质量完成了县级普查资料整理工作进度，前期反馈数据已应用于新冠疫情防控、自然灾害普查、县志编制、乡村振兴示范区创建规划编制、水土保持规划编制、纺织产业集群规划编制、人民防空规划编制、城市体检、水利项目前期设计、地热土地复垦等诸多方面，为县域经济和社会发展提供了基础数据。</w:t>
      </w:r>
    </w:p>
    <w:p w14:paraId="75E50E84">
      <w:pPr>
        <w:adjustRightInd w:val="0"/>
        <w:snapToGrid w:val="0"/>
        <w:spacing w:line="60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14:paraId="19E3E1CD">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专项资金使用严格按照《财务管理制度》、《会计核算管理制度》和其他相关规定执行，此次绩效评价过程未发现有截留、挤占或挪用项目资金的情况。</w:t>
      </w:r>
    </w:p>
    <w:p w14:paraId="40F5DC7E">
      <w:pPr>
        <w:pStyle w:val="5"/>
        <w:widowControl/>
        <w:adjustRightInd w:val="0"/>
        <w:snapToGrid w:val="0"/>
        <w:spacing w:beforeAutospacing="0" w:afterAutospacing="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我局切实做到财务管理健全规范，没有发生违法违规现象，我局将在以后的工作中加强专项资金的管理使用，严格控制专项资金的开支，提高经费的使用效率。</w:t>
      </w:r>
    </w:p>
    <w:p w14:paraId="61190F69">
      <w:pPr>
        <w:pStyle w:val="5"/>
        <w:widowControl/>
        <w:adjustRightInd w:val="0"/>
        <w:snapToGrid w:val="0"/>
        <w:spacing w:beforeAutospacing="0" w:afterAutospacing="0" w:line="600" w:lineRule="exact"/>
        <w:ind w:firstLine="640" w:firstLineChars="200"/>
        <w:jc w:val="both"/>
        <w:rPr>
          <w:rFonts w:ascii="仿宋" w:hAnsi="仿宋" w:eastAsia="仿宋" w:cs="仿宋"/>
          <w:color w:val="333333"/>
          <w:sz w:val="32"/>
          <w:szCs w:val="32"/>
        </w:rPr>
      </w:pPr>
      <w:r>
        <w:rPr>
          <w:rFonts w:hint="eastAsia" w:ascii="仿宋" w:hAnsi="仿宋" w:eastAsia="仿宋" w:cs="仿宋"/>
          <w:sz w:val="32"/>
          <w:szCs w:val="32"/>
        </w:rPr>
        <w:t>以后我单位进一步健全和完善财务管理制度及内部控制制度，创新管理手段，用新思路、新方法，改进完善财务管理方法，用制度管项目，用制度管资金，杜绝一切腐败现象。</w:t>
      </w:r>
    </w:p>
    <w:p w14:paraId="64F62198">
      <w:pPr>
        <w:adjustRightInd w:val="0"/>
        <w:snapToGrid w:val="0"/>
        <w:spacing w:line="600" w:lineRule="exact"/>
        <w:ind w:firstLine="420" w:firstLineChars="200"/>
        <w:rPr>
          <w:rFonts w:ascii="方正仿宋_GBK" w:eastAsia="方正仿宋_GBK"/>
        </w:rPr>
      </w:pPr>
      <w:r>
        <w:rPr>
          <w:rFonts w:hint="eastAsia" w:ascii="方正仿宋_GBK" w:eastAsia="方正仿宋_GBK"/>
        </w:rPr>
        <w:t xml:space="preserve">   </w:t>
      </w:r>
    </w:p>
    <w:p w14:paraId="11AA52B6">
      <w:pPr>
        <w:pStyle w:val="2"/>
        <w:rPr>
          <w:rFonts w:ascii="方正仿宋_GBK" w:eastAsia="方正仿宋_GBK"/>
        </w:rPr>
      </w:pPr>
    </w:p>
    <w:p w14:paraId="65799CF2">
      <w:pPr>
        <w:pStyle w:val="2"/>
        <w:ind w:firstLine="6400" w:firstLineChars="2000"/>
        <w:rPr>
          <w:rFonts w:ascii="仿宋" w:hAnsi="仿宋" w:eastAsia="仿宋" w:cs="仿宋"/>
          <w:sz w:val="32"/>
          <w:szCs w:val="32"/>
        </w:rPr>
      </w:pPr>
      <w:r>
        <w:rPr>
          <w:rFonts w:hint="eastAsia" w:ascii="仿宋" w:hAnsi="仿宋" w:eastAsia="仿宋" w:cs="仿宋"/>
          <w:sz w:val="32"/>
          <w:szCs w:val="32"/>
        </w:rPr>
        <w:t>高阳县统计局</w:t>
      </w:r>
    </w:p>
    <w:p w14:paraId="7202F725">
      <w:pPr>
        <w:pStyle w:val="2"/>
        <w:ind w:firstLine="6080" w:firstLineChars="1900"/>
        <w:rPr>
          <w:rFonts w:ascii="仿宋" w:hAnsi="仿宋" w:eastAsia="仿宋" w:cs="仿宋"/>
          <w:sz w:val="32"/>
          <w:szCs w:val="32"/>
        </w:rPr>
      </w:pPr>
      <w:r>
        <w:rPr>
          <w:rFonts w:hint="eastAsia" w:ascii="仿宋" w:hAnsi="仿宋" w:eastAsia="仿宋" w:cs="仿宋"/>
          <w:sz w:val="32"/>
          <w:szCs w:val="32"/>
        </w:rPr>
        <w:t>2023年2月17日</w:t>
      </w: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wM2E3Njg5NzFjZjRiYzViM2ExNDFiY2E4YmUxYTYifQ=="/>
  </w:docVars>
  <w:rsids>
    <w:rsidRoot w:val="00EF16A3"/>
    <w:rsid w:val="00031B87"/>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1716A"/>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B12E58"/>
    <w:rsid w:val="04451541"/>
    <w:rsid w:val="04AF604F"/>
    <w:rsid w:val="06E5612B"/>
    <w:rsid w:val="07617018"/>
    <w:rsid w:val="08BE49A5"/>
    <w:rsid w:val="0A4B7E76"/>
    <w:rsid w:val="127E28E2"/>
    <w:rsid w:val="12851B8E"/>
    <w:rsid w:val="15B562E9"/>
    <w:rsid w:val="189C1D14"/>
    <w:rsid w:val="19F24611"/>
    <w:rsid w:val="23954E62"/>
    <w:rsid w:val="24596D0B"/>
    <w:rsid w:val="2A64766E"/>
    <w:rsid w:val="2EE2477F"/>
    <w:rsid w:val="32566B29"/>
    <w:rsid w:val="337F42B4"/>
    <w:rsid w:val="34AA4537"/>
    <w:rsid w:val="37EB318C"/>
    <w:rsid w:val="3AC40053"/>
    <w:rsid w:val="3B191766"/>
    <w:rsid w:val="3D802923"/>
    <w:rsid w:val="3DC94403"/>
    <w:rsid w:val="451B6A57"/>
    <w:rsid w:val="45E55151"/>
    <w:rsid w:val="47F57CCE"/>
    <w:rsid w:val="49676BEC"/>
    <w:rsid w:val="4A235E6A"/>
    <w:rsid w:val="4F604B42"/>
    <w:rsid w:val="52732EA2"/>
    <w:rsid w:val="56B23ED5"/>
    <w:rsid w:val="56C02A96"/>
    <w:rsid w:val="59F05F09"/>
    <w:rsid w:val="5B792E47"/>
    <w:rsid w:val="5BC30933"/>
    <w:rsid w:val="605B738C"/>
    <w:rsid w:val="660C2E85"/>
    <w:rsid w:val="67DA7D19"/>
    <w:rsid w:val="68882CE8"/>
    <w:rsid w:val="6C285D64"/>
    <w:rsid w:val="6D8F1190"/>
    <w:rsid w:val="6DA02EBB"/>
    <w:rsid w:val="6EE45C9F"/>
    <w:rsid w:val="6F555480"/>
    <w:rsid w:val="6FA6675B"/>
    <w:rsid w:val="73937340"/>
    <w:rsid w:val="77955C34"/>
    <w:rsid w:val="77D23759"/>
    <w:rsid w:val="77EA173C"/>
    <w:rsid w:val="7B88468E"/>
    <w:rsid w:val="7F82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2675</Words>
  <Characters>2774</Characters>
  <Lines>19</Lines>
  <Paragraphs>5</Paragraphs>
  <TotalTime>1</TotalTime>
  <ScaleCrop>false</ScaleCrop>
  <LinksUpToDate>false</LinksUpToDate>
  <CharactersWithSpaces>2777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小罗号滴滴吹</cp:lastModifiedBy>
  <cp:lastPrinted>2020-01-06T00:47:00Z</cp:lastPrinted>
  <dcterms:modified xsi:type="dcterms:W3CDTF">2025-05-06T05:44:27Z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0E7D8DE6EF984266AB7345CE64D0868F</vt:lpwstr>
  </property>
  <property fmtid="{D5CDD505-2E9C-101B-9397-08002B2CF9AE}" pid="4" name="KSOTemplateDocerSaveRecord">
    <vt:lpwstr>eyJoZGlkIjoiZDMwM2E3Njg5NzFjZjRiYzViM2ExNDFiY2E4YmUxYTYiLCJ1c2VySWQiOiIxMjg4NjYzODg3In0=</vt:lpwstr>
  </property>
</Properties>
</file>