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bookmarkEnd w:id="20"/>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60</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60</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61</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324高阳县自然资源和规划局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2579.48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9194.51</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9356.81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296.73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2049.33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11773.99</w:t>
            </w:r>
          </w:p>
        </w:tc>
        <w:tc>
          <w:tcPr>
            <w:tcW w:w="4535" w:type="dxa"/>
            <w:vAlign w:val="center"/>
          </w:tcPr>
          <w:p>
            <w:pPr>
              <w:pStyle w:val="14"/>
            </w:pPr>
            <w:r>
              <w:t>本年支出合计</w:t>
            </w:r>
          </w:p>
        </w:tc>
        <w:tc>
          <w:tcPr>
            <w:tcW w:w="2126" w:type="dxa"/>
            <w:vAlign w:val="center"/>
          </w:tcPr>
          <w:p>
            <w:pPr>
              <w:pStyle w:val="15"/>
            </w:pPr>
            <w:r>
              <w:t>11773.99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11773.99</w:t>
            </w:r>
          </w:p>
        </w:tc>
        <w:tc>
          <w:tcPr>
            <w:tcW w:w="4535" w:type="dxa"/>
            <w:vAlign w:val="center"/>
          </w:tcPr>
          <w:p>
            <w:pPr>
              <w:pStyle w:val="14"/>
            </w:pPr>
            <w:r>
              <w:t>支出总计</w:t>
            </w:r>
          </w:p>
        </w:tc>
        <w:tc>
          <w:tcPr>
            <w:tcW w:w="2126" w:type="dxa"/>
            <w:vAlign w:val="center"/>
          </w:tcPr>
          <w:p>
            <w:pPr>
              <w:pStyle w:val="15"/>
            </w:pPr>
            <w:r>
              <w:t>11773.99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324高阳县自然资源和规划局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11773.99</w:t>
            </w:r>
          </w:p>
        </w:tc>
        <w:tc>
          <w:tcPr>
            <w:tcW w:w="1134" w:type="dxa"/>
            <w:vAlign w:val="center"/>
          </w:tcPr>
          <w:p>
            <w:pPr>
              <w:pStyle w:val="15"/>
            </w:pPr>
            <w:r>
              <w:t>11773.99</w:t>
            </w:r>
          </w:p>
        </w:tc>
        <w:tc>
          <w:tcPr>
            <w:tcW w:w="1134" w:type="dxa"/>
            <w:vAlign w:val="center"/>
          </w:tcPr>
          <w:p>
            <w:pPr>
              <w:pStyle w:val="15"/>
            </w:pPr>
            <w:r>
              <w:t>11773.99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43.44</w:t>
            </w:r>
          </w:p>
        </w:tc>
        <w:tc>
          <w:tcPr>
            <w:tcW w:w="1134" w:type="dxa"/>
            <w:vAlign w:val="center"/>
          </w:tcPr>
          <w:p>
            <w:pPr>
              <w:pStyle w:val="11"/>
            </w:pPr>
            <w:r>
              <w:t>43.44</w:t>
            </w:r>
          </w:p>
        </w:tc>
        <w:tc>
          <w:tcPr>
            <w:tcW w:w="1134" w:type="dxa"/>
            <w:vAlign w:val="center"/>
          </w:tcPr>
          <w:p>
            <w:pPr>
              <w:pStyle w:val="11"/>
            </w:pPr>
            <w:r>
              <w:t>43.44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40.24</w:t>
            </w:r>
          </w:p>
        </w:tc>
        <w:tc>
          <w:tcPr>
            <w:tcW w:w="1134" w:type="dxa"/>
            <w:vAlign w:val="center"/>
          </w:tcPr>
          <w:p>
            <w:pPr>
              <w:pStyle w:val="11"/>
            </w:pPr>
            <w:r>
              <w:t>40.24</w:t>
            </w:r>
          </w:p>
        </w:tc>
        <w:tc>
          <w:tcPr>
            <w:tcW w:w="1134" w:type="dxa"/>
            <w:vAlign w:val="center"/>
          </w:tcPr>
          <w:p>
            <w:pPr>
              <w:pStyle w:val="11"/>
            </w:pPr>
            <w:r>
              <w:t>40.24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27.33</w:t>
            </w:r>
          </w:p>
        </w:tc>
        <w:tc>
          <w:tcPr>
            <w:tcW w:w="1134" w:type="dxa"/>
            <w:vAlign w:val="center"/>
          </w:tcPr>
          <w:p>
            <w:pPr>
              <w:pStyle w:val="11"/>
            </w:pPr>
            <w:r>
              <w:t>27.33</w:t>
            </w:r>
          </w:p>
        </w:tc>
        <w:tc>
          <w:tcPr>
            <w:tcW w:w="1134" w:type="dxa"/>
            <w:vAlign w:val="center"/>
          </w:tcPr>
          <w:p>
            <w:pPr>
              <w:pStyle w:val="11"/>
            </w:pPr>
            <w:r>
              <w:t>27.33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9356.81</w:t>
            </w:r>
          </w:p>
        </w:tc>
        <w:tc>
          <w:tcPr>
            <w:tcW w:w="1134" w:type="dxa"/>
            <w:vAlign w:val="center"/>
          </w:tcPr>
          <w:p>
            <w:pPr>
              <w:pStyle w:val="11"/>
            </w:pPr>
            <w:r>
              <w:t>9356.81</w:t>
            </w:r>
          </w:p>
        </w:tc>
        <w:tc>
          <w:tcPr>
            <w:tcW w:w="1134" w:type="dxa"/>
            <w:vAlign w:val="center"/>
          </w:tcPr>
          <w:p>
            <w:pPr>
              <w:pStyle w:val="11"/>
            </w:pPr>
            <w:r>
              <w:t>9356.81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21202</w:t>
            </w:r>
          </w:p>
        </w:tc>
        <w:tc>
          <w:tcPr>
            <w:tcW w:w="1559" w:type="dxa"/>
            <w:vAlign w:val="center"/>
          </w:tcPr>
          <w:p>
            <w:pPr>
              <w:pStyle w:val="12"/>
            </w:pPr>
            <w:r>
              <w:t>城乡社区规划与管理</w:t>
            </w:r>
          </w:p>
        </w:tc>
        <w:tc>
          <w:tcPr>
            <w:tcW w:w="1134" w:type="dxa"/>
            <w:vAlign w:val="center"/>
          </w:tcPr>
          <w:p>
            <w:pPr>
              <w:pStyle w:val="11"/>
            </w:pPr>
            <w:r>
              <w:t>162.30</w:t>
            </w:r>
          </w:p>
        </w:tc>
        <w:tc>
          <w:tcPr>
            <w:tcW w:w="1134" w:type="dxa"/>
            <w:vAlign w:val="center"/>
          </w:tcPr>
          <w:p>
            <w:pPr>
              <w:pStyle w:val="11"/>
            </w:pPr>
            <w:r>
              <w:t>162.30</w:t>
            </w:r>
          </w:p>
        </w:tc>
        <w:tc>
          <w:tcPr>
            <w:tcW w:w="1134" w:type="dxa"/>
            <w:vAlign w:val="center"/>
          </w:tcPr>
          <w:p>
            <w:pPr>
              <w:pStyle w:val="11"/>
            </w:pPr>
            <w:r>
              <w:t>162.30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2120201</w:t>
            </w:r>
          </w:p>
        </w:tc>
        <w:tc>
          <w:tcPr>
            <w:tcW w:w="1559" w:type="dxa"/>
            <w:vAlign w:val="center"/>
          </w:tcPr>
          <w:p>
            <w:pPr>
              <w:pStyle w:val="12"/>
            </w:pPr>
            <w:r>
              <w:t>城乡社区规划与管理</w:t>
            </w:r>
          </w:p>
        </w:tc>
        <w:tc>
          <w:tcPr>
            <w:tcW w:w="1134" w:type="dxa"/>
            <w:vAlign w:val="center"/>
          </w:tcPr>
          <w:p>
            <w:pPr>
              <w:pStyle w:val="11"/>
            </w:pPr>
            <w:r>
              <w:t>162.30</w:t>
            </w:r>
          </w:p>
        </w:tc>
        <w:tc>
          <w:tcPr>
            <w:tcW w:w="1134" w:type="dxa"/>
            <w:vAlign w:val="center"/>
          </w:tcPr>
          <w:p>
            <w:pPr>
              <w:pStyle w:val="11"/>
            </w:pPr>
            <w:r>
              <w:t>162.30</w:t>
            </w:r>
          </w:p>
        </w:tc>
        <w:tc>
          <w:tcPr>
            <w:tcW w:w="1134" w:type="dxa"/>
            <w:vAlign w:val="center"/>
          </w:tcPr>
          <w:p>
            <w:pPr>
              <w:pStyle w:val="11"/>
            </w:pPr>
            <w:r>
              <w:t>162.30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9194.51</w:t>
            </w:r>
          </w:p>
        </w:tc>
        <w:tc>
          <w:tcPr>
            <w:tcW w:w="1134" w:type="dxa"/>
            <w:vAlign w:val="center"/>
          </w:tcPr>
          <w:p>
            <w:pPr>
              <w:pStyle w:val="11"/>
            </w:pPr>
            <w:r>
              <w:t>9194.51</w:t>
            </w:r>
          </w:p>
        </w:tc>
        <w:tc>
          <w:tcPr>
            <w:tcW w:w="1134" w:type="dxa"/>
            <w:vAlign w:val="center"/>
          </w:tcPr>
          <w:p>
            <w:pPr>
              <w:pStyle w:val="11"/>
            </w:pPr>
            <w:r>
              <w:t>9194.51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3700.00</w:t>
            </w:r>
          </w:p>
        </w:tc>
        <w:tc>
          <w:tcPr>
            <w:tcW w:w="1134" w:type="dxa"/>
            <w:vAlign w:val="center"/>
          </w:tcPr>
          <w:p>
            <w:pPr>
              <w:pStyle w:val="11"/>
            </w:pPr>
            <w:r>
              <w:t>3700.00</w:t>
            </w:r>
          </w:p>
        </w:tc>
        <w:tc>
          <w:tcPr>
            <w:tcW w:w="1134" w:type="dxa"/>
            <w:vAlign w:val="center"/>
          </w:tcPr>
          <w:p>
            <w:pPr>
              <w:pStyle w:val="11"/>
            </w:pPr>
            <w:r>
              <w:t>3700.00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2120805</w:t>
            </w:r>
          </w:p>
        </w:tc>
        <w:tc>
          <w:tcPr>
            <w:tcW w:w="1559" w:type="dxa"/>
            <w:vAlign w:val="center"/>
          </w:tcPr>
          <w:p>
            <w:pPr>
              <w:pStyle w:val="12"/>
            </w:pPr>
            <w:r>
              <w:t>补助被征地农民支出</w:t>
            </w:r>
          </w:p>
        </w:tc>
        <w:tc>
          <w:tcPr>
            <w:tcW w:w="1134" w:type="dxa"/>
            <w:vAlign w:val="center"/>
          </w:tcPr>
          <w:p>
            <w:pPr>
              <w:pStyle w:val="11"/>
            </w:pPr>
            <w:r>
              <w:t>3700.00</w:t>
            </w:r>
          </w:p>
        </w:tc>
        <w:tc>
          <w:tcPr>
            <w:tcW w:w="1134" w:type="dxa"/>
            <w:vAlign w:val="center"/>
          </w:tcPr>
          <w:p>
            <w:pPr>
              <w:pStyle w:val="11"/>
            </w:pPr>
            <w:r>
              <w:t>3700.00</w:t>
            </w:r>
          </w:p>
        </w:tc>
        <w:tc>
          <w:tcPr>
            <w:tcW w:w="1134" w:type="dxa"/>
            <w:vAlign w:val="center"/>
          </w:tcPr>
          <w:p>
            <w:pPr>
              <w:pStyle w:val="11"/>
            </w:pPr>
            <w:r>
              <w:t>3700.00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1794.51</w:t>
            </w:r>
          </w:p>
        </w:tc>
        <w:tc>
          <w:tcPr>
            <w:tcW w:w="1134" w:type="dxa"/>
            <w:vAlign w:val="center"/>
          </w:tcPr>
          <w:p>
            <w:pPr>
              <w:pStyle w:val="11"/>
            </w:pPr>
            <w:r>
              <w:t>1794.51</w:t>
            </w:r>
          </w:p>
        </w:tc>
        <w:tc>
          <w:tcPr>
            <w:tcW w:w="1134" w:type="dxa"/>
            <w:vAlign w:val="center"/>
          </w:tcPr>
          <w:p>
            <w:pPr>
              <w:pStyle w:val="11"/>
            </w:pPr>
            <w:r>
              <w:t>1794.51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296.73</w:t>
            </w:r>
          </w:p>
        </w:tc>
        <w:tc>
          <w:tcPr>
            <w:tcW w:w="1134" w:type="dxa"/>
            <w:vAlign w:val="center"/>
          </w:tcPr>
          <w:p>
            <w:pPr>
              <w:pStyle w:val="11"/>
            </w:pPr>
            <w:r>
              <w:t>296.73</w:t>
            </w:r>
          </w:p>
        </w:tc>
        <w:tc>
          <w:tcPr>
            <w:tcW w:w="1134" w:type="dxa"/>
            <w:vAlign w:val="center"/>
          </w:tcPr>
          <w:p>
            <w:pPr>
              <w:pStyle w:val="11"/>
            </w:pPr>
            <w:r>
              <w:t>296.73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296.73</w:t>
            </w:r>
          </w:p>
        </w:tc>
        <w:tc>
          <w:tcPr>
            <w:tcW w:w="1134" w:type="dxa"/>
            <w:vAlign w:val="center"/>
          </w:tcPr>
          <w:p>
            <w:pPr>
              <w:pStyle w:val="11"/>
            </w:pPr>
            <w:r>
              <w:t>296.73</w:t>
            </w:r>
          </w:p>
        </w:tc>
        <w:tc>
          <w:tcPr>
            <w:tcW w:w="1134" w:type="dxa"/>
            <w:vAlign w:val="center"/>
          </w:tcPr>
          <w:p>
            <w:pPr>
              <w:pStyle w:val="11"/>
            </w:pPr>
            <w:r>
              <w:t>296.73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51.23</w:t>
            </w:r>
          </w:p>
        </w:tc>
        <w:tc>
          <w:tcPr>
            <w:tcW w:w="1134" w:type="dxa"/>
            <w:vAlign w:val="center"/>
          </w:tcPr>
          <w:p>
            <w:pPr>
              <w:pStyle w:val="11"/>
            </w:pPr>
            <w:r>
              <w:t>51.23</w:t>
            </w:r>
          </w:p>
        </w:tc>
        <w:tc>
          <w:tcPr>
            <w:tcW w:w="1134" w:type="dxa"/>
            <w:vAlign w:val="center"/>
          </w:tcPr>
          <w:p>
            <w:pPr>
              <w:pStyle w:val="11"/>
            </w:pPr>
            <w:r>
              <w:t>51.23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2130212</w:t>
            </w:r>
          </w:p>
        </w:tc>
        <w:tc>
          <w:tcPr>
            <w:tcW w:w="1559" w:type="dxa"/>
            <w:vAlign w:val="center"/>
          </w:tcPr>
          <w:p>
            <w:pPr>
              <w:pStyle w:val="12"/>
            </w:pPr>
            <w:r>
              <w:t>湿地保护</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2130221</w:t>
            </w:r>
          </w:p>
        </w:tc>
        <w:tc>
          <w:tcPr>
            <w:tcW w:w="1559" w:type="dxa"/>
            <w:vAlign w:val="center"/>
          </w:tcPr>
          <w:p>
            <w:pPr>
              <w:pStyle w:val="12"/>
            </w:pPr>
            <w:r>
              <w:t>产业化管理</w:t>
            </w:r>
          </w:p>
        </w:tc>
        <w:tc>
          <w:tcPr>
            <w:tcW w:w="1134" w:type="dxa"/>
            <w:vAlign w:val="center"/>
          </w:tcPr>
          <w:p>
            <w:pPr>
              <w:pStyle w:val="11"/>
            </w:pPr>
            <w:r>
              <w:t>75.00</w:t>
            </w:r>
          </w:p>
        </w:tc>
        <w:tc>
          <w:tcPr>
            <w:tcW w:w="1134" w:type="dxa"/>
            <w:vAlign w:val="center"/>
          </w:tcPr>
          <w:p>
            <w:pPr>
              <w:pStyle w:val="11"/>
            </w:pPr>
            <w:r>
              <w:t>75.00</w:t>
            </w: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2049.33</w:t>
            </w:r>
          </w:p>
        </w:tc>
        <w:tc>
          <w:tcPr>
            <w:tcW w:w="1134" w:type="dxa"/>
            <w:vAlign w:val="center"/>
          </w:tcPr>
          <w:p>
            <w:pPr>
              <w:pStyle w:val="11"/>
            </w:pPr>
            <w:r>
              <w:t>2049.33</w:t>
            </w:r>
          </w:p>
        </w:tc>
        <w:tc>
          <w:tcPr>
            <w:tcW w:w="1134" w:type="dxa"/>
            <w:vAlign w:val="center"/>
          </w:tcPr>
          <w:p>
            <w:pPr>
              <w:pStyle w:val="11"/>
            </w:pPr>
            <w:r>
              <w:t>2049.33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2049.33</w:t>
            </w:r>
          </w:p>
        </w:tc>
        <w:tc>
          <w:tcPr>
            <w:tcW w:w="1134" w:type="dxa"/>
            <w:vAlign w:val="center"/>
          </w:tcPr>
          <w:p>
            <w:pPr>
              <w:pStyle w:val="11"/>
            </w:pPr>
            <w:r>
              <w:t>2049.33</w:t>
            </w:r>
          </w:p>
        </w:tc>
        <w:tc>
          <w:tcPr>
            <w:tcW w:w="1134" w:type="dxa"/>
            <w:vAlign w:val="center"/>
          </w:tcPr>
          <w:p>
            <w:pPr>
              <w:pStyle w:val="11"/>
            </w:pPr>
            <w:r>
              <w:t>2049.33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287.01</w:t>
            </w:r>
          </w:p>
        </w:tc>
        <w:tc>
          <w:tcPr>
            <w:tcW w:w="1134" w:type="dxa"/>
            <w:vAlign w:val="center"/>
          </w:tcPr>
          <w:p>
            <w:pPr>
              <w:pStyle w:val="11"/>
            </w:pPr>
            <w:r>
              <w:t>287.01</w:t>
            </w:r>
          </w:p>
        </w:tc>
        <w:tc>
          <w:tcPr>
            <w:tcW w:w="1134" w:type="dxa"/>
            <w:vAlign w:val="center"/>
          </w:tcPr>
          <w:p>
            <w:pPr>
              <w:pStyle w:val="11"/>
            </w:pPr>
            <w:r>
              <w:t>287.01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2200104</w:t>
            </w:r>
          </w:p>
        </w:tc>
        <w:tc>
          <w:tcPr>
            <w:tcW w:w="1559" w:type="dxa"/>
            <w:vAlign w:val="center"/>
          </w:tcPr>
          <w:p>
            <w:pPr>
              <w:pStyle w:val="12"/>
            </w:pPr>
            <w:r>
              <w:t>自然资源规划及管理</w:t>
            </w:r>
          </w:p>
        </w:tc>
        <w:tc>
          <w:tcPr>
            <w:tcW w:w="1134" w:type="dxa"/>
            <w:vAlign w:val="center"/>
          </w:tcPr>
          <w:p>
            <w:pPr>
              <w:pStyle w:val="11"/>
            </w:pPr>
            <w:r>
              <w:t>18.50</w:t>
            </w:r>
          </w:p>
        </w:tc>
        <w:tc>
          <w:tcPr>
            <w:tcW w:w="1134" w:type="dxa"/>
            <w:vAlign w:val="center"/>
          </w:tcPr>
          <w:p>
            <w:pPr>
              <w:pStyle w:val="11"/>
            </w:pPr>
            <w:r>
              <w:t>18.50</w:t>
            </w:r>
          </w:p>
        </w:tc>
        <w:tc>
          <w:tcPr>
            <w:tcW w:w="1134" w:type="dxa"/>
            <w:vAlign w:val="center"/>
          </w:tcPr>
          <w:p>
            <w:pPr>
              <w:pStyle w:val="11"/>
            </w:pPr>
            <w:r>
              <w:t>18.50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2200106</w:t>
            </w:r>
          </w:p>
        </w:tc>
        <w:tc>
          <w:tcPr>
            <w:tcW w:w="1559" w:type="dxa"/>
            <w:vAlign w:val="center"/>
          </w:tcPr>
          <w:p>
            <w:pPr>
              <w:pStyle w:val="12"/>
            </w:pPr>
            <w:r>
              <w:t>自然资源利用与保护</w:t>
            </w:r>
          </w:p>
        </w:tc>
        <w:tc>
          <w:tcPr>
            <w:tcW w:w="1134" w:type="dxa"/>
            <w:vAlign w:val="center"/>
          </w:tcPr>
          <w:p>
            <w:pPr>
              <w:pStyle w:val="11"/>
            </w:pPr>
            <w:r>
              <w:t>415.12</w:t>
            </w:r>
          </w:p>
        </w:tc>
        <w:tc>
          <w:tcPr>
            <w:tcW w:w="1134" w:type="dxa"/>
            <w:vAlign w:val="center"/>
          </w:tcPr>
          <w:p>
            <w:pPr>
              <w:pStyle w:val="11"/>
            </w:pPr>
            <w:r>
              <w:t>415.12</w:t>
            </w:r>
          </w:p>
        </w:tc>
        <w:tc>
          <w:tcPr>
            <w:tcW w:w="1134" w:type="dxa"/>
            <w:vAlign w:val="center"/>
          </w:tcPr>
          <w:p>
            <w:pPr>
              <w:pStyle w:val="11"/>
            </w:pPr>
            <w:r>
              <w:t>415.12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2200109</w:t>
            </w:r>
          </w:p>
        </w:tc>
        <w:tc>
          <w:tcPr>
            <w:tcW w:w="1559" w:type="dxa"/>
            <w:vAlign w:val="center"/>
          </w:tcPr>
          <w:p>
            <w:pPr>
              <w:pStyle w:val="12"/>
            </w:pPr>
            <w:r>
              <w:t>自然资源调查与确权登记</w:t>
            </w:r>
          </w:p>
        </w:tc>
        <w:tc>
          <w:tcPr>
            <w:tcW w:w="1134" w:type="dxa"/>
            <w:vAlign w:val="center"/>
          </w:tcPr>
          <w:p>
            <w:pPr>
              <w:pStyle w:val="11"/>
            </w:pPr>
            <w:r>
              <w:t>71.97</w:t>
            </w:r>
          </w:p>
        </w:tc>
        <w:tc>
          <w:tcPr>
            <w:tcW w:w="1134" w:type="dxa"/>
            <w:vAlign w:val="center"/>
          </w:tcPr>
          <w:p>
            <w:pPr>
              <w:pStyle w:val="11"/>
            </w:pPr>
            <w:r>
              <w:t>71.97</w:t>
            </w:r>
          </w:p>
        </w:tc>
        <w:tc>
          <w:tcPr>
            <w:tcW w:w="1134" w:type="dxa"/>
            <w:vAlign w:val="center"/>
          </w:tcPr>
          <w:p>
            <w:pPr>
              <w:pStyle w:val="11"/>
            </w:pPr>
            <w:r>
              <w:t>71.97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1256.73</w:t>
            </w:r>
          </w:p>
        </w:tc>
        <w:tc>
          <w:tcPr>
            <w:tcW w:w="1134" w:type="dxa"/>
            <w:vAlign w:val="center"/>
          </w:tcPr>
          <w:p>
            <w:pPr>
              <w:pStyle w:val="11"/>
            </w:pPr>
            <w:r>
              <w:t>1256.73</w:t>
            </w:r>
          </w:p>
        </w:tc>
        <w:tc>
          <w:tcPr>
            <w:tcW w:w="1134" w:type="dxa"/>
            <w:vAlign w:val="center"/>
          </w:tcPr>
          <w:p>
            <w:pPr>
              <w:pStyle w:val="11"/>
            </w:pPr>
            <w:r>
              <w:t>1256.73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r>
              <w:t>17.84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324高阳县自然资源和规划局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11773.99</w:t>
            </w:r>
          </w:p>
        </w:tc>
        <w:tc>
          <w:tcPr>
            <w:tcW w:w="1361" w:type="dxa"/>
            <w:vAlign w:val="center"/>
          </w:tcPr>
          <w:p>
            <w:pPr>
              <w:pStyle w:val="15"/>
            </w:pPr>
            <w:r>
              <w:t>1614.86</w:t>
            </w:r>
          </w:p>
        </w:tc>
        <w:tc>
          <w:tcPr>
            <w:tcW w:w="1361" w:type="dxa"/>
            <w:vAlign w:val="center"/>
          </w:tcPr>
          <w:p>
            <w:pPr>
              <w:pStyle w:val="15"/>
            </w:pPr>
            <w:r>
              <w:t>10159.13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43.44</w:t>
            </w:r>
          </w:p>
        </w:tc>
        <w:tc>
          <w:tcPr>
            <w:tcW w:w="1361" w:type="dxa"/>
            <w:vAlign w:val="center"/>
          </w:tcPr>
          <w:p>
            <w:pPr>
              <w:pStyle w:val="11"/>
            </w:pPr>
            <w:r>
              <w:t>43.44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40.24</w:t>
            </w:r>
          </w:p>
        </w:tc>
        <w:tc>
          <w:tcPr>
            <w:tcW w:w="1361" w:type="dxa"/>
            <w:vAlign w:val="center"/>
          </w:tcPr>
          <w:p>
            <w:pPr>
              <w:pStyle w:val="11"/>
            </w:pPr>
            <w:r>
              <w:t>40.24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27.33</w:t>
            </w:r>
          </w:p>
        </w:tc>
        <w:tc>
          <w:tcPr>
            <w:tcW w:w="1361" w:type="dxa"/>
            <w:vAlign w:val="center"/>
          </w:tcPr>
          <w:p>
            <w:pPr>
              <w:pStyle w:val="11"/>
            </w:pPr>
            <w:r>
              <w:t>27.33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12.91</w:t>
            </w:r>
          </w:p>
        </w:tc>
        <w:tc>
          <w:tcPr>
            <w:tcW w:w="1361" w:type="dxa"/>
            <w:vAlign w:val="center"/>
          </w:tcPr>
          <w:p>
            <w:pPr>
              <w:pStyle w:val="11"/>
            </w:pPr>
            <w:r>
              <w:t>12.91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9.84</w:t>
            </w:r>
          </w:p>
        </w:tc>
        <w:tc>
          <w:tcPr>
            <w:tcW w:w="1361" w:type="dxa"/>
            <w:vAlign w:val="center"/>
          </w:tcPr>
          <w:p>
            <w:pPr>
              <w:pStyle w:val="11"/>
            </w:pPr>
            <w:r>
              <w:t>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9.84</w:t>
            </w:r>
          </w:p>
        </w:tc>
        <w:tc>
          <w:tcPr>
            <w:tcW w:w="1361" w:type="dxa"/>
            <w:vAlign w:val="center"/>
          </w:tcPr>
          <w:p>
            <w:pPr>
              <w:pStyle w:val="11"/>
            </w:pPr>
            <w:r>
              <w:t>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9.84</w:t>
            </w:r>
          </w:p>
        </w:tc>
        <w:tc>
          <w:tcPr>
            <w:tcW w:w="1361" w:type="dxa"/>
            <w:vAlign w:val="center"/>
          </w:tcPr>
          <w:p>
            <w:pPr>
              <w:pStyle w:val="11"/>
            </w:pPr>
            <w:r>
              <w:t>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9356.81</w:t>
            </w:r>
          </w:p>
        </w:tc>
        <w:tc>
          <w:tcPr>
            <w:tcW w:w="1361" w:type="dxa"/>
            <w:vAlign w:val="center"/>
          </w:tcPr>
          <w:p>
            <w:pPr>
              <w:pStyle w:val="11"/>
            </w:pPr>
          </w:p>
        </w:tc>
        <w:tc>
          <w:tcPr>
            <w:tcW w:w="1361" w:type="dxa"/>
            <w:vAlign w:val="center"/>
          </w:tcPr>
          <w:p>
            <w:pPr>
              <w:pStyle w:val="11"/>
            </w:pPr>
            <w:r>
              <w:t>9356.81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21202</w:t>
            </w:r>
          </w:p>
        </w:tc>
        <w:tc>
          <w:tcPr>
            <w:tcW w:w="4535" w:type="dxa"/>
            <w:vAlign w:val="center"/>
          </w:tcPr>
          <w:p>
            <w:pPr>
              <w:pStyle w:val="12"/>
            </w:pPr>
            <w:r>
              <w:t>城乡社区规划与管理</w:t>
            </w:r>
          </w:p>
        </w:tc>
        <w:tc>
          <w:tcPr>
            <w:tcW w:w="1361" w:type="dxa"/>
            <w:vAlign w:val="center"/>
          </w:tcPr>
          <w:p>
            <w:pPr>
              <w:pStyle w:val="11"/>
            </w:pPr>
            <w:r>
              <w:t>162.30</w:t>
            </w:r>
          </w:p>
        </w:tc>
        <w:tc>
          <w:tcPr>
            <w:tcW w:w="1361" w:type="dxa"/>
            <w:vAlign w:val="center"/>
          </w:tcPr>
          <w:p>
            <w:pPr>
              <w:pStyle w:val="11"/>
            </w:pPr>
          </w:p>
        </w:tc>
        <w:tc>
          <w:tcPr>
            <w:tcW w:w="1361" w:type="dxa"/>
            <w:vAlign w:val="center"/>
          </w:tcPr>
          <w:p>
            <w:pPr>
              <w:pStyle w:val="11"/>
            </w:pPr>
            <w:r>
              <w:t>162.30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2120201</w:t>
            </w:r>
          </w:p>
        </w:tc>
        <w:tc>
          <w:tcPr>
            <w:tcW w:w="4535" w:type="dxa"/>
            <w:vAlign w:val="center"/>
          </w:tcPr>
          <w:p>
            <w:pPr>
              <w:pStyle w:val="12"/>
            </w:pPr>
            <w:r>
              <w:t>城乡社区规划与管理</w:t>
            </w:r>
          </w:p>
        </w:tc>
        <w:tc>
          <w:tcPr>
            <w:tcW w:w="1361" w:type="dxa"/>
            <w:vAlign w:val="center"/>
          </w:tcPr>
          <w:p>
            <w:pPr>
              <w:pStyle w:val="11"/>
            </w:pPr>
            <w:r>
              <w:t>162.30</w:t>
            </w:r>
          </w:p>
        </w:tc>
        <w:tc>
          <w:tcPr>
            <w:tcW w:w="1361" w:type="dxa"/>
            <w:vAlign w:val="center"/>
          </w:tcPr>
          <w:p>
            <w:pPr>
              <w:pStyle w:val="11"/>
            </w:pPr>
          </w:p>
        </w:tc>
        <w:tc>
          <w:tcPr>
            <w:tcW w:w="1361" w:type="dxa"/>
            <w:vAlign w:val="center"/>
          </w:tcPr>
          <w:p>
            <w:pPr>
              <w:pStyle w:val="11"/>
            </w:pPr>
            <w:r>
              <w:t>162.30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9194.51</w:t>
            </w:r>
          </w:p>
        </w:tc>
        <w:tc>
          <w:tcPr>
            <w:tcW w:w="1361" w:type="dxa"/>
            <w:vAlign w:val="center"/>
          </w:tcPr>
          <w:p>
            <w:pPr>
              <w:pStyle w:val="11"/>
            </w:pPr>
          </w:p>
        </w:tc>
        <w:tc>
          <w:tcPr>
            <w:tcW w:w="1361" w:type="dxa"/>
            <w:vAlign w:val="center"/>
          </w:tcPr>
          <w:p>
            <w:pPr>
              <w:pStyle w:val="11"/>
            </w:pPr>
            <w:r>
              <w:t>9194.51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3700.00</w:t>
            </w:r>
          </w:p>
        </w:tc>
        <w:tc>
          <w:tcPr>
            <w:tcW w:w="1361" w:type="dxa"/>
            <w:vAlign w:val="center"/>
          </w:tcPr>
          <w:p>
            <w:pPr>
              <w:pStyle w:val="11"/>
            </w:pPr>
          </w:p>
        </w:tc>
        <w:tc>
          <w:tcPr>
            <w:tcW w:w="1361" w:type="dxa"/>
            <w:vAlign w:val="center"/>
          </w:tcPr>
          <w:p>
            <w:pPr>
              <w:pStyle w:val="11"/>
            </w:pPr>
            <w:r>
              <w:t>3700.00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2120805</w:t>
            </w:r>
          </w:p>
        </w:tc>
        <w:tc>
          <w:tcPr>
            <w:tcW w:w="4535" w:type="dxa"/>
            <w:vAlign w:val="center"/>
          </w:tcPr>
          <w:p>
            <w:pPr>
              <w:pStyle w:val="12"/>
            </w:pPr>
            <w:r>
              <w:t>补助被征地农民支出</w:t>
            </w:r>
          </w:p>
        </w:tc>
        <w:tc>
          <w:tcPr>
            <w:tcW w:w="1361" w:type="dxa"/>
            <w:vAlign w:val="center"/>
          </w:tcPr>
          <w:p>
            <w:pPr>
              <w:pStyle w:val="11"/>
            </w:pPr>
            <w:r>
              <w:t>3700.00</w:t>
            </w:r>
          </w:p>
        </w:tc>
        <w:tc>
          <w:tcPr>
            <w:tcW w:w="1361" w:type="dxa"/>
            <w:vAlign w:val="center"/>
          </w:tcPr>
          <w:p>
            <w:pPr>
              <w:pStyle w:val="11"/>
            </w:pPr>
          </w:p>
        </w:tc>
        <w:tc>
          <w:tcPr>
            <w:tcW w:w="1361" w:type="dxa"/>
            <w:vAlign w:val="center"/>
          </w:tcPr>
          <w:p>
            <w:pPr>
              <w:pStyle w:val="11"/>
            </w:pPr>
            <w:r>
              <w:t>3700.00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1794.51</w:t>
            </w:r>
          </w:p>
        </w:tc>
        <w:tc>
          <w:tcPr>
            <w:tcW w:w="1361" w:type="dxa"/>
            <w:vAlign w:val="center"/>
          </w:tcPr>
          <w:p>
            <w:pPr>
              <w:pStyle w:val="11"/>
            </w:pPr>
          </w:p>
        </w:tc>
        <w:tc>
          <w:tcPr>
            <w:tcW w:w="1361" w:type="dxa"/>
            <w:vAlign w:val="center"/>
          </w:tcPr>
          <w:p>
            <w:pPr>
              <w:pStyle w:val="11"/>
            </w:pPr>
            <w:r>
              <w:t>1794.51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296.73</w:t>
            </w:r>
          </w:p>
        </w:tc>
        <w:tc>
          <w:tcPr>
            <w:tcW w:w="1361" w:type="dxa"/>
            <w:vAlign w:val="center"/>
          </w:tcPr>
          <w:p>
            <w:pPr>
              <w:pStyle w:val="11"/>
            </w:pPr>
          </w:p>
        </w:tc>
        <w:tc>
          <w:tcPr>
            <w:tcW w:w="1361" w:type="dxa"/>
            <w:vAlign w:val="center"/>
          </w:tcPr>
          <w:p>
            <w:pPr>
              <w:pStyle w:val="11"/>
            </w:pPr>
            <w:r>
              <w:t>296.73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296.73</w:t>
            </w:r>
          </w:p>
        </w:tc>
        <w:tc>
          <w:tcPr>
            <w:tcW w:w="1361" w:type="dxa"/>
            <w:vAlign w:val="center"/>
          </w:tcPr>
          <w:p>
            <w:pPr>
              <w:pStyle w:val="11"/>
            </w:pPr>
          </w:p>
        </w:tc>
        <w:tc>
          <w:tcPr>
            <w:tcW w:w="1361" w:type="dxa"/>
            <w:vAlign w:val="center"/>
          </w:tcPr>
          <w:p>
            <w:pPr>
              <w:pStyle w:val="11"/>
            </w:pPr>
            <w:r>
              <w:t>296.73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51.23</w:t>
            </w:r>
          </w:p>
        </w:tc>
        <w:tc>
          <w:tcPr>
            <w:tcW w:w="1361" w:type="dxa"/>
            <w:vAlign w:val="center"/>
          </w:tcPr>
          <w:p>
            <w:pPr>
              <w:pStyle w:val="11"/>
            </w:pPr>
          </w:p>
        </w:tc>
        <w:tc>
          <w:tcPr>
            <w:tcW w:w="1361" w:type="dxa"/>
            <w:vAlign w:val="center"/>
          </w:tcPr>
          <w:p>
            <w:pPr>
              <w:pStyle w:val="11"/>
            </w:pPr>
            <w:r>
              <w:t>51.23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2130212</w:t>
            </w:r>
          </w:p>
        </w:tc>
        <w:tc>
          <w:tcPr>
            <w:tcW w:w="4535" w:type="dxa"/>
            <w:vAlign w:val="center"/>
          </w:tcPr>
          <w:p>
            <w:pPr>
              <w:pStyle w:val="12"/>
            </w:pPr>
            <w:r>
              <w:t>湿地保护</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2130221</w:t>
            </w:r>
          </w:p>
        </w:tc>
        <w:tc>
          <w:tcPr>
            <w:tcW w:w="4535" w:type="dxa"/>
            <w:vAlign w:val="center"/>
          </w:tcPr>
          <w:p>
            <w:pPr>
              <w:pStyle w:val="12"/>
            </w:pPr>
            <w:r>
              <w:t>产业化管理</w:t>
            </w:r>
          </w:p>
        </w:tc>
        <w:tc>
          <w:tcPr>
            <w:tcW w:w="1361" w:type="dxa"/>
            <w:vAlign w:val="center"/>
          </w:tcPr>
          <w:p>
            <w:pPr>
              <w:pStyle w:val="11"/>
            </w:pPr>
            <w:r>
              <w:t>75.00</w:t>
            </w:r>
          </w:p>
        </w:tc>
        <w:tc>
          <w:tcPr>
            <w:tcW w:w="1361" w:type="dxa"/>
            <w:vAlign w:val="center"/>
          </w:tcPr>
          <w:p>
            <w:pPr>
              <w:pStyle w:val="11"/>
            </w:pPr>
          </w:p>
        </w:tc>
        <w:tc>
          <w:tcPr>
            <w:tcW w:w="1361" w:type="dxa"/>
            <w:vAlign w:val="center"/>
          </w:tcPr>
          <w:p>
            <w:pPr>
              <w:pStyle w:val="11"/>
            </w:pPr>
            <w:r>
              <w:t>75.00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2049.33</w:t>
            </w:r>
          </w:p>
        </w:tc>
        <w:tc>
          <w:tcPr>
            <w:tcW w:w="1361" w:type="dxa"/>
            <w:vAlign w:val="center"/>
          </w:tcPr>
          <w:p>
            <w:pPr>
              <w:pStyle w:val="11"/>
            </w:pPr>
            <w:r>
              <w:t>1543.74</w:t>
            </w:r>
          </w:p>
        </w:tc>
        <w:tc>
          <w:tcPr>
            <w:tcW w:w="1361" w:type="dxa"/>
            <w:vAlign w:val="center"/>
          </w:tcPr>
          <w:p>
            <w:pPr>
              <w:pStyle w:val="11"/>
            </w:pPr>
            <w:r>
              <w:t>505.59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2049.33</w:t>
            </w:r>
          </w:p>
        </w:tc>
        <w:tc>
          <w:tcPr>
            <w:tcW w:w="1361" w:type="dxa"/>
            <w:vAlign w:val="center"/>
          </w:tcPr>
          <w:p>
            <w:pPr>
              <w:pStyle w:val="11"/>
            </w:pPr>
            <w:r>
              <w:t>1543.74</w:t>
            </w:r>
          </w:p>
        </w:tc>
        <w:tc>
          <w:tcPr>
            <w:tcW w:w="1361" w:type="dxa"/>
            <w:vAlign w:val="center"/>
          </w:tcPr>
          <w:p>
            <w:pPr>
              <w:pStyle w:val="11"/>
            </w:pPr>
            <w:r>
              <w:t>505.59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287.01</w:t>
            </w:r>
          </w:p>
        </w:tc>
        <w:tc>
          <w:tcPr>
            <w:tcW w:w="1361" w:type="dxa"/>
            <w:vAlign w:val="center"/>
          </w:tcPr>
          <w:p>
            <w:pPr>
              <w:pStyle w:val="11"/>
            </w:pPr>
            <w:r>
              <w:t>287.01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2200104</w:t>
            </w:r>
          </w:p>
        </w:tc>
        <w:tc>
          <w:tcPr>
            <w:tcW w:w="4535" w:type="dxa"/>
            <w:vAlign w:val="center"/>
          </w:tcPr>
          <w:p>
            <w:pPr>
              <w:pStyle w:val="12"/>
            </w:pPr>
            <w:r>
              <w:t>自然资源规划及管理</w:t>
            </w:r>
          </w:p>
        </w:tc>
        <w:tc>
          <w:tcPr>
            <w:tcW w:w="1361" w:type="dxa"/>
            <w:vAlign w:val="center"/>
          </w:tcPr>
          <w:p>
            <w:pPr>
              <w:pStyle w:val="11"/>
            </w:pPr>
            <w:r>
              <w:t>18.50</w:t>
            </w:r>
          </w:p>
        </w:tc>
        <w:tc>
          <w:tcPr>
            <w:tcW w:w="1361" w:type="dxa"/>
            <w:vAlign w:val="center"/>
          </w:tcPr>
          <w:p>
            <w:pPr>
              <w:pStyle w:val="11"/>
            </w:pPr>
          </w:p>
        </w:tc>
        <w:tc>
          <w:tcPr>
            <w:tcW w:w="1361" w:type="dxa"/>
            <w:vAlign w:val="center"/>
          </w:tcPr>
          <w:p>
            <w:pPr>
              <w:pStyle w:val="11"/>
            </w:pPr>
            <w:r>
              <w:t>18.50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2200106</w:t>
            </w:r>
          </w:p>
        </w:tc>
        <w:tc>
          <w:tcPr>
            <w:tcW w:w="4535" w:type="dxa"/>
            <w:vAlign w:val="center"/>
          </w:tcPr>
          <w:p>
            <w:pPr>
              <w:pStyle w:val="12"/>
            </w:pPr>
            <w:r>
              <w:t>自然资源利用与保护</w:t>
            </w:r>
          </w:p>
        </w:tc>
        <w:tc>
          <w:tcPr>
            <w:tcW w:w="1361" w:type="dxa"/>
            <w:vAlign w:val="center"/>
          </w:tcPr>
          <w:p>
            <w:pPr>
              <w:pStyle w:val="11"/>
            </w:pPr>
            <w:r>
              <w:t>415.12</w:t>
            </w:r>
          </w:p>
        </w:tc>
        <w:tc>
          <w:tcPr>
            <w:tcW w:w="1361" w:type="dxa"/>
            <w:vAlign w:val="center"/>
          </w:tcPr>
          <w:p>
            <w:pPr>
              <w:pStyle w:val="11"/>
            </w:pPr>
          </w:p>
        </w:tc>
        <w:tc>
          <w:tcPr>
            <w:tcW w:w="1361" w:type="dxa"/>
            <w:vAlign w:val="center"/>
          </w:tcPr>
          <w:p>
            <w:pPr>
              <w:pStyle w:val="11"/>
            </w:pPr>
            <w:r>
              <w:t>415.12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2200109</w:t>
            </w:r>
          </w:p>
        </w:tc>
        <w:tc>
          <w:tcPr>
            <w:tcW w:w="4535" w:type="dxa"/>
            <w:vAlign w:val="center"/>
          </w:tcPr>
          <w:p>
            <w:pPr>
              <w:pStyle w:val="12"/>
            </w:pPr>
            <w:r>
              <w:t>自然资源调查与确权登记</w:t>
            </w:r>
          </w:p>
        </w:tc>
        <w:tc>
          <w:tcPr>
            <w:tcW w:w="1361" w:type="dxa"/>
            <w:vAlign w:val="center"/>
          </w:tcPr>
          <w:p>
            <w:pPr>
              <w:pStyle w:val="11"/>
            </w:pPr>
            <w:r>
              <w:t>71.97</w:t>
            </w:r>
          </w:p>
        </w:tc>
        <w:tc>
          <w:tcPr>
            <w:tcW w:w="1361" w:type="dxa"/>
            <w:vAlign w:val="center"/>
          </w:tcPr>
          <w:p>
            <w:pPr>
              <w:pStyle w:val="11"/>
            </w:pPr>
          </w:p>
        </w:tc>
        <w:tc>
          <w:tcPr>
            <w:tcW w:w="1361" w:type="dxa"/>
            <w:vAlign w:val="center"/>
          </w:tcPr>
          <w:p>
            <w:pPr>
              <w:pStyle w:val="11"/>
            </w:pPr>
            <w:r>
              <w:t>71.97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1256.73</w:t>
            </w:r>
          </w:p>
        </w:tc>
        <w:tc>
          <w:tcPr>
            <w:tcW w:w="1361" w:type="dxa"/>
            <w:vAlign w:val="center"/>
          </w:tcPr>
          <w:p>
            <w:pPr>
              <w:pStyle w:val="11"/>
            </w:pPr>
            <w:r>
              <w:t>1256.73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17.84</w:t>
            </w:r>
          </w:p>
        </w:tc>
        <w:tc>
          <w:tcPr>
            <w:tcW w:w="1361" w:type="dxa"/>
            <w:vAlign w:val="center"/>
          </w:tcPr>
          <w:p>
            <w:pPr>
              <w:pStyle w:val="11"/>
            </w:pPr>
            <w:r>
              <w:t>17.84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17.84</w:t>
            </w:r>
          </w:p>
        </w:tc>
        <w:tc>
          <w:tcPr>
            <w:tcW w:w="1361" w:type="dxa"/>
            <w:vAlign w:val="center"/>
          </w:tcPr>
          <w:p>
            <w:pPr>
              <w:pStyle w:val="11"/>
            </w:pPr>
            <w:r>
              <w:t>17.84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17.84</w:t>
            </w:r>
          </w:p>
        </w:tc>
        <w:tc>
          <w:tcPr>
            <w:tcW w:w="1361" w:type="dxa"/>
            <w:vAlign w:val="center"/>
          </w:tcPr>
          <w:p>
            <w:pPr>
              <w:pStyle w:val="11"/>
            </w:pPr>
            <w:r>
              <w:t>17.84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324高阳县自然资源和规划局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2579.48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9194.51</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43.44</w:t>
            </w:r>
          </w:p>
        </w:tc>
        <w:tc>
          <w:tcPr>
            <w:tcW w:w="1474" w:type="dxa"/>
            <w:vAlign w:val="center"/>
          </w:tcPr>
          <w:p>
            <w:pPr>
              <w:pStyle w:val="11"/>
            </w:pPr>
            <w:r>
              <w:t>43.44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9.84</w:t>
            </w:r>
          </w:p>
        </w:tc>
        <w:tc>
          <w:tcPr>
            <w:tcW w:w="1474" w:type="dxa"/>
            <w:vAlign w:val="center"/>
          </w:tcPr>
          <w:p>
            <w:pPr>
              <w:pStyle w:val="11"/>
            </w:pPr>
            <w:r>
              <w:t>9.84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9356.81</w:t>
            </w:r>
          </w:p>
        </w:tc>
        <w:tc>
          <w:tcPr>
            <w:tcW w:w="1474" w:type="dxa"/>
            <w:vAlign w:val="center"/>
          </w:tcPr>
          <w:p>
            <w:pPr>
              <w:pStyle w:val="11"/>
            </w:pPr>
            <w:r>
              <w:t>162.30</w:t>
            </w:r>
          </w:p>
        </w:tc>
        <w:tc>
          <w:tcPr>
            <w:tcW w:w="1474" w:type="dxa"/>
            <w:vAlign w:val="center"/>
          </w:tcPr>
          <w:p>
            <w:pPr>
              <w:pStyle w:val="11"/>
            </w:pPr>
            <w:r>
              <w:t>9194.51</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296.73</w:t>
            </w:r>
          </w:p>
        </w:tc>
        <w:tc>
          <w:tcPr>
            <w:tcW w:w="1474" w:type="dxa"/>
            <w:vAlign w:val="center"/>
          </w:tcPr>
          <w:p>
            <w:pPr>
              <w:pStyle w:val="11"/>
            </w:pPr>
            <w:r>
              <w:t>296.73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2049.33</w:t>
            </w:r>
          </w:p>
        </w:tc>
        <w:tc>
          <w:tcPr>
            <w:tcW w:w="1474" w:type="dxa"/>
            <w:vAlign w:val="center"/>
          </w:tcPr>
          <w:p>
            <w:pPr>
              <w:pStyle w:val="11"/>
            </w:pPr>
            <w:r>
              <w:t>2049.33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17.84</w:t>
            </w:r>
          </w:p>
        </w:tc>
        <w:tc>
          <w:tcPr>
            <w:tcW w:w="1474" w:type="dxa"/>
            <w:vAlign w:val="center"/>
          </w:tcPr>
          <w:p>
            <w:pPr>
              <w:pStyle w:val="11"/>
            </w:pPr>
            <w:r>
              <w:t>17.84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11773.99</w:t>
            </w:r>
          </w:p>
        </w:tc>
        <w:tc>
          <w:tcPr>
            <w:tcW w:w="3402" w:type="dxa"/>
            <w:vAlign w:val="center"/>
          </w:tcPr>
          <w:p>
            <w:pPr>
              <w:pStyle w:val="14"/>
            </w:pPr>
            <w:r>
              <w:t>本年支出合计</w:t>
            </w:r>
          </w:p>
        </w:tc>
        <w:tc>
          <w:tcPr>
            <w:tcW w:w="1474" w:type="dxa"/>
            <w:vAlign w:val="center"/>
          </w:tcPr>
          <w:p>
            <w:pPr>
              <w:pStyle w:val="15"/>
            </w:pPr>
            <w:r>
              <w:t>11773.99</w:t>
            </w:r>
          </w:p>
        </w:tc>
        <w:tc>
          <w:tcPr>
            <w:tcW w:w="1474" w:type="dxa"/>
            <w:vAlign w:val="center"/>
          </w:tcPr>
          <w:p>
            <w:pPr>
              <w:pStyle w:val="15"/>
            </w:pPr>
            <w:r>
              <w:t>2579.48</w:t>
            </w:r>
          </w:p>
        </w:tc>
        <w:tc>
          <w:tcPr>
            <w:tcW w:w="1474" w:type="dxa"/>
            <w:vAlign w:val="center"/>
          </w:tcPr>
          <w:p>
            <w:pPr>
              <w:pStyle w:val="15"/>
            </w:pPr>
            <w:r>
              <w:t>9194.51</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11773.99</w:t>
            </w:r>
          </w:p>
        </w:tc>
        <w:tc>
          <w:tcPr>
            <w:tcW w:w="3402" w:type="dxa"/>
            <w:vAlign w:val="center"/>
          </w:tcPr>
          <w:p>
            <w:pPr>
              <w:pStyle w:val="14"/>
            </w:pPr>
            <w:r>
              <w:t>支出总计</w:t>
            </w:r>
          </w:p>
        </w:tc>
        <w:tc>
          <w:tcPr>
            <w:tcW w:w="1474" w:type="dxa"/>
            <w:vAlign w:val="center"/>
          </w:tcPr>
          <w:p>
            <w:pPr>
              <w:pStyle w:val="15"/>
            </w:pPr>
            <w:r>
              <w:t>11773.99</w:t>
            </w:r>
          </w:p>
        </w:tc>
        <w:tc>
          <w:tcPr>
            <w:tcW w:w="1474" w:type="dxa"/>
            <w:vAlign w:val="center"/>
          </w:tcPr>
          <w:p>
            <w:pPr>
              <w:pStyle w:val="15"/>
            </w:pPr>
            <w:r>
              <w:t>2579.48</w:t>
            </w:r>
          </w:p>
        </w:tc>
        <w:tc>
          <w:tcPr>
            <w:tcW w:w="1474" w:type="dxa"/>
            <w:vAlign w:val="center"/>
          </w:tcPr>
          <w:p>
            <w:pPr>
              <w:pStyle w:val="15"/>
            </w:pPr>
            <w:r>
              <w:t>9194.51</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2579.48</w:t>
            </w:r>
          </w:p>
        </w:tc>
        <w:tc>
          <w:tcPr>
            <w:tcW w:w="2551" w:type="dxa"/>
            <w:vAlign w:val="center"/>
          </w:tcPr>
          <w:p>
            <w:pPr>
              <w:pStyle w:val="15"/>
            </w:pPr>
            <w:r>
              <w:t>1614.86</w:t>
            </w:r>
          </w:p>
        </w:tc>
        <w:tc>
          <w:tcPr>
            <w:tcW w:w="2551" w:type="dxa"/>
            <w:vAlign w:val="center"/>
          </w:tcPr>
          <w:p>
            <w:pPr>
              <w:pStyle w:val="15"/>
            </w:pPr>
            <w:r>
              <w:t>964.62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43.44</w:t>
            </w:r>
          </w:p>
        </w:tc>
        <w:tc>
          <w:tcPr>
            <w:tcW w:w="2551" w:type="dxa"/>
            <w:vAlign w:val="center"/>
          </w:tcPr>
          <w:p>
            <w:pPr>
              <w:pStyle w:val="11"/>
            </w:pPr>
            <w:r>
              <w:t>43.44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40.24</w:t>
            </w:r>
          </w:p>
        </w:tc>
        <w:tc>
          <w:tcPr>
            <w:tcW w:w="2551" w:type="dxa"/>
            <w:vAlign w:val="center"/>
          </w:tcPr>
          <w:p>
            <w:pPr>
              <w:pStyle w:val="11"/>
            </w:pPr>
            <w:r>
              <w:t>40.24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27.33</w:t>
            </w:r>
          </w:p>
        </w:tc>
        <w:tc>
          <w:tcPr>
            <w:tcW w:w="2551" w:type="dxa"/>
            <w:vAlign w:val="center"/>
          </w:tcPr>
          <w:p>
            <w:pPr>
              <w:pStyle w:val="11"/>
            </w:pPr>
            <w:r>
              <w:t>27.33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162.30</w:t>
            </w:r>
          </w:p>
        </w:tc>
        <w:tc>
          <w:tcPr>
            <w:tcW w:w="2551" w:type="dxa"/>
            <w:vAlign w:val="center"/>
          </w:tcPr>
          <w:p>
            <w:pPr>
              <w:pStyle w:val="11"/>
            </w:pPr>
          </w:p>
        </w:tc>
        <w:tc>
          <w:tcPr>
            <w:tcW w:w="2551" w:type="dxa"/>
            <w:vAlign w:val="center"/>
          </w:tcPr>
          <w:p>
            <w:pPr>
              <w:pStyle w:val="11"/>
            </w:pPr>
            <w:r>
              <w:t>162.30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21202</w:t>
            </w:r>
          </w:p>
        </w:tc>
        <w:tc>
          <w:tcPr>
            <w:tcW w:w="4535" w:type="dxa"/>
            <w:vAlign w:val="center"/>
          </w:tcPr>
          <w:p>
            <w:pPr>
              <w:pStyle w:val="12"/>
            </w:pPr>
            <w:r>
              <w:t>城乡社区规划与管理</w:t>
            </w:r>
          </w:p>
        </w:tc>
        <w:tc>
          <w:tcPr>
            <w:tcW w:w="2551" w:type="dxa"/>
            <w:vAlign w:val="center"/>
          </w:tcPr>
          <w:p>
            <w:pPr>
              <w:pStyle w:val="11"/>
            </w:pPr>
            <w:r>
              <w:t>162.30</w:t>
            </w:r>
          </w:p>
        </w:tc>
        <w:tc>
          <w:tcPr>
            <w:tcW w:w="2551" w:type="dxa"/>
            <w:vAlign w:val="center"/>
          </w:tcPr>
          <w:p>
            <w:pPr>
              <w:pStyle w:val="11"/>
            </w:pPr>
          </w:p>
        </w:tc>
        <w:tc>
          <w:tcPr>
            <w:tcW w:w="2551" w:type="dxa"/>
            <w:vAlign w:val="center"/>
          </w:tcPr>
          <w:p>
            <w:pPr>
              <w:pStyle w:val="11"/>
            </w:pPr>
            <w:r>
              <w:t>162.30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2120201</w:t>
            </w:r>
          </w:p>
        </w:tc>
        <w:tc>
          <w:tcPr>
            <w:tcW w:w="4535" w:type="dxa"/>
            <w:vAlign w:val="center"/>
          </w:tcPr>
          <w:p>
            <w:pPr>
              <w:pStyle w:val="12"/>
            </w:pPr>
            <w:r>
              <w:t>城乡社区规划与管理</w:t>
            </w:r>
          </w:p>
        </w:tc>
        <w:tc>
          <w:tcPr>
            <w:tcW w:w="2551" w:type="dxa"/>
            <w:vAlign w:val="center"/>
          </w:tcPr>
          <w:p>
            <w:pPr>
              <w:pStyle w:val="11"/>
            </w:pPr>
            <w:r>
              <w:t>162.30</w:t>
            </w:r>
          </w:p>
        </w:tc>
        <w:tc>
          <w:tcPr>
            <w:tcW w:w="2551" w:type="dxa"/>
            <w:vAlign w:val="center"/>
          </w:tcPr>
          <w:p>
            <w:pPr>
              <w:pStyle w:val="11"/>
            </w:pPr>
          </w:p>
        </w:tc>
        <w:tc>
          <w:tcPr>
            <w:tcW w:w="2551" w:type="dxa"/>
            <w:vAlign w:val="center"/>
          </w:tcPr>
          <w:p>
            <w:pPr>
              <w:pStyle w:val="11"/>
            </w:pPr>
            <w:r>
              <w:t>162.30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296.73</w:t>
            </w:r>
          </w:p>
        </w:tc>
        <w:tc>
          <w:tcPr>
            <w:tcW w:w="2551" w:type="dxa"/>
            <w:vAlign w:val="center"/>
          </w:tcPr>
          <w:p>
            <w:pPr>
              <w:pStyle w:val="11"/>
            </w:pPr>
          </w:p>
        </w:tc>
        <w:tc>
          <w:tcPr>
            <w:tcW w:w="2551" w:type="dxa"/>
            <w:vAlign w:val="center"/>
          </w:tcPr>
          <w:p>
            <w:pPr>
              <w:pStyle w:val="11"/>
            </w:pPr>
            <w:r>
              <w:t>296.73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296.73</w:t>
            </w:r>
          </w:p>
        </w:tc>
        <w:tc>
          <w:tcPr>
            <w:tcW w:w="2551" w:type="dxa"/>
            <w:vAlign w:val="center"/>
          </w:tcPr>
          <w:p>
            <w:pPr>
              <w:pStyle w:val="11"/>
            </w:pPr>
          </w:p>
        </w:tc>
        <w:tc>
          <w:tcPr>
            <w:tcW w:w="2551" w:type="dxa"/>
            <w:vAlign w:val="center"/>
          </w:tcPr>
          <w:p>
            <w:pPr>
              <w:pStyle w:val="11"/>
            </w:pPr>
            <w:r>
              <w:t>296.73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51.23</w:t>
            </w:r>
          </w:p>
        </w:tc>
        <w:tc>
          <w:tcPr>
            <w:tcW w:w="2551" w:type="dxa"/>
            <w:vAlign w:val="center"/>
          </w:tcPr>
          <w:p>
            <w:pPr>
              <w:pStyle w:val="11"/>
            </w:pPr>
          </w:p>
        </w:tc>
        <w:tc>
          <w:tcPr>
            <w:tcW w:w="2551" w:type="dxa"/>
            <w:vAlign w:val="center"/>
          </w:tcPr>
          <w:p>
            <w:pPr>
              <w:pStyle w:val="11"/>
            </w:pPr>
            <w:r>
              <w:t>51.23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2130212</w:t>
            </w:r>
          </w:p>
        </w:tc>
        <w:tc>
          <w:tcPr>
            <w:tcW w:w="4535" w:type="dxa"/>
            <w:vAlign w:val="center"/>
          </w:tcPr>
          <w:p>
            <w:pPr>
              <w:pStyle w:val="12"/>
            </w:pPr>
            <w:r>
              <w:t>湿地保护</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2130221</w:t>
            </w:r>
          </w:p>
        </w:tc>
        <w:tc>
          <w:tcPr>
            <w:tcW w:w="4535" w:type="dxa"/>
            <w:vAlign w:val="center"/>
          </w:tcPr>
          <w:p>
            <w:pPr>
              <w:pStyle w:val="12"/>
            </w:pPr>
            <w:r>
              <w:t>产业化管理</w:t>
            </w:r>
          </w:p>
        </w:tc>
        <w:tc>
          <w:tcPr>
            <w:tcW w:w="2551" w:type="dxa"/>
            <w:vAlign w:val="center"/>
          </w:tcPr>
          <w:p>
            <w:pPr>
              <w:pStyle w:val="11"/>
            </w:pPr>
            <w:r>
              <w:t>75.00</w:t>
            </w:r>
          </w:p>
        </w:tc>
        <w:tc>
          <w:tcPr>
            <w:tcW w:w="2551" w:type="dxa"/>
            <w:vAlign w:val="center"/>
          </w:tcPr>
          <w:p>
            <w:pPr>
              <w:pStyle w:val="11"/>
            </w:pPr>
          </w:p>
        </w:tc>
        <w:tc>
          <w:tcPr>
            <w:tcW w:w="2551" w:type="dxa"/>
            <w:vAlign w:val="center"/>
          </w:tcPr>
          <w:p>
            <w:pPr>
              <w:pStyle w:val="11"/>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2049.33</w:t>
            </w:r>
          </w:p>
        </w:tc>
        <w:tc>
          <w:tcPr>
            <w:tcW w:w="2551" w:type="dxa"/>
            <w:vAlign w:val="center"/>
          </w:tcPr>
          <w:p>
            <w:pPr>
              <w:pStyle w:val="11"/>
            </w:pPr>
            <w:r>
              <w:t>1543.74</w:t>
            </w:r>
          </w:p>
        </w:tc>
        <w:tc>
          <w:tcPr>
            <w:tcW w:w="2551" w:type="dxa"/>
            <w:vAlign w:val="center"/>
          </w:tcPr>
          <w:p>
            <w:pPr>
              <w:pStyle w:val="11"/>
            </w:pPr>
            <w:r>
              <w:t>505.59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2049.33</w:t>
            </w:r>
          </w:p>
        </w:tc>
        <w:tc>
          <w:tcPr>
            <w:tcW w:w="2551" w:type="dxa"/>
            <w:vAlign w:val="center"/>
          </w:tcPr>
          <w:p>
            <w:pPr>
              <w:pStyle w:val="11"/>
            </w:pPr>
            <w:r>
              <w:t>1543.74</w:t>
            </w:r>
          </w:p>
        </w:tc>
        <w:tc>
          <w:tcPr>
            <w:tcW w:w="2551" w:type="dxa"/>
            <w:vAlign w:val="center"/>
          </w:tcPr>
          <w:p>
            <w:pPr>
              <w:pStyle w:val="11"/>
            </w:pPr>
            <w:r>
              <w:t>505.59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287.01</w:t>
            </w:r>
          </w:p>
        </w:tc>
        <w:tc>
          <w:tcPr>
            <w:tcW w:w="2551" w:type="dxa"/>
            <w:vAlign w:val="center"/>
          </w:tcPr>
          <w:p>
            <w:pPr>
              <w:pStyle w:val="11"/>
            </w:pPr>
            <w:r>
              <w:t>287.01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2200104</w:t>
            </w:r>
          </w:p>
        </w:tc>
        <w:tc>
          <w:tcPr>
            <w:tcW w:w="4535" w:type="dxa"/>
            <w:vAlign w:val="center"/>
          </w:tcPr>
          <w:p>
            <w:pPr>
              <w:pStyle w:val="12"/>
            </w:pPr>
            <w:r>
              <w:t>自然资源规划及管理</w:t>
            </w:r>
          </w:p>
        </w:tc>
        <w:tc>
          <w:tcPr>
            <w:tcW w:w="2551" w:type="dxa"/>
            <w:vAlign w:val="center"/>
          </w:tcPr>
          <w:p>
            <w:pPr>
              <w:pStyle w:val="11"/>
            </w:pPr>
            <w:r>
              <w:t>18.50</w:t>
            </w:r>
          </w:p>
        </w:tc>
        <w:tc>
          <w:tcPr>
            <w:tcW w:w="2551" w:type="dxa"/>
            <w:vAlign w:val="center"/>
          </w:tcPr>
          <w:p>
            <w:pPr>
              <w:pStyle w:val="11"/>
            </w:pPr>
          </w:p>
        </w:tc>
        <w:tc>
          <w:tcPr>
            <w:tcW w:w="2551" w:type="dxa"/>
            <w:vAlign w:val="center"/>
          </w:tcPr>
          <w:p>
            <w:pPr>
              <w:pStyle w:val="11"/>
            </w:pPr>
            <w:r>
              <w:t>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2200106</w:t>
            </w:r>
          </w:p>
        </w:tc>
        <w:tc>
          <w:tcPr>
            <w:tcW w:w="4535" w:type="dxa"/>
            <w:vAlign w:val="center"/>
          </w:tcPr>
          <w:p>
            <w:pPr>
              <w:pStyle w:val="12"/>
            </w:pPr>
            <w:r>
              <w:t>自然资源利用与保护</w:t>
            </w:r>
          </w:p>
        </w:tc>
        <w:tc>
          <w:tcPr>
            <w:tcW w:w="2551" w:type="dxa"/>
            <w:vAlign w:val="center"/>
          </w:tcPr>
          <w:p>
            <w:pPr>
              <w:pStyle w:val="11"/>
            </w:pPr>
            <w:r>
              <w:t>415.12</w:t>
            </w:r>
          </w:p>
        </w:tc>
        <w:tc>
          <w:tcPr>
            <w:tcW w:w="2551" w:type="dxa"/>
            <w:vAlign w:val="center"/>
          </w:tcPr>
          <w:p>
            <w:pPr>
              <w:pStyle w:val="11"/>
            </w:pPr>
          </w:p>
        </w:tc>
        <w:tc>
          <w:tcPr>
            <w:tcW w:w="2551" w:type="dxa"/>
            <w:vAlign w:val="center"/>
          </w:tcPr>
          <w:p>
            <w:pPr>
              <w:pStyle w:val="11"/>
            </w:pPr>
            <w:r>
              <w:t>415.12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2200109</w:t>
            </w:r>
          </w:p>
        </w:tc>
        <w:tc>
          <w:tcPr>
            <w:tcW w:w="4535" w:type="dxa"/>
            <w:vAlign w:val="center"/>
          </w:tcPr>
          <w:p>
            <w:pPr>
              <w:pStyle w:val="12"/>
            </w:pPr>
            <w:r>
              <w:t>自然资源调查与确权登记</w:t>
            </w:r>
          </w:p>
        </w:tc>
        <w:tc>
          <w:tcPr>
            <w:tcW w:w="2551" w:type="dxa"/>
            <w:vAlign w:val="center"/>
          </w:tcPr>
          <w:p>
            <w:pPr>
              <w:pStyle w:val="11"/>
            </w:pPr>
            <w:r>
              <w:t>71.97</w:t>
            </w:r>
          </w:p>
        </w:tc>
        <w:tc>
          <w:tcPr>
            <w:tcW w:w="2551" w:type="dxa"/>
            <w:vAlign w:val="center"/>
          </w:tcPr>
          <w:p>
            <w:pPr>
              <w:pStyle w:val="11"/>
            </w:pPr>
          </w:p>
        </w:tc>
        <w:tc>
          <w:tcPr>
            <w:tcW w:w="2551" w:type="dxa"/>
            <w:vAlign w:val="center"/>
          </w:tcPr>
          <w:p>
            <w:pPr>
              <w:pStyle w:val="11"/>
            </w:pPr>
            <w:r>
              <w:t>71.97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1256.73</w:t>
            </w:r>
          </w:p>
        </w:tc>
        <w:tc>
          <w:tcPr>
            <w:tcW w:w="2551" w:type="dxa"/>
            <w:vAlign w:val="center"/>
          </w:tcPr>
          <w:p>
            <w:pPr>
              <w:pStyle w:val="11"/>
            </w:pPr>
            <w:r>
              <w:t>1256.73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17.84</w:t>
            </w:r>
          </w:p>
        </w:tc>
        <w:tc>
          <w:tcPr>
            <w:tcW w:w="2551" w:type="dxa"/>
            <w:vAlign w:val="center"/>
          </w:tcPr>
          <w:p>
            <w:pPr>
              <w:pStyle w:val="11"/>
            </w:pPr>
            <w:r>
              <w:t>17.84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17.84</w:t>
            </w:r>
          </w:p>
        </w:tc>
        <w:tc>
          <w:tcPr>
            <w:tcW w:w="2551" w:type="dxa"/>
            <w:vAlign w:val="center"/>
          </w:tcPr>
          <w:p>
            <w:pPr>
              <w:pStyle w:val="11"/>
            </w:pPr>
            <w:r>
              <w:t>17.84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17.84</w:t>
            </w:r>
          </w:p>
        </w:tc>
        <w:tc>
          <w:tcPr>
            <w:tcW w:w="2551" w:type="dxa"/>
            <w:vAlign w:val="center"/>
          </w:tcPr>
          <w:p>
            <w:pPr>
              <w:pStyle w:val="11"/>
            </w:pPr>
            <w:r>
              <w:t>17.84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1614.86</w:t>
            </w:r>
          </w:p>
        </w:tc>
        <w:tc>
          <w:tcPr>
            <w:tcW w:w="2551" w:type="dxa"/>
            <w:vAlign w:val="center"/>
          </w:tcPr>
          <w:p>
            <w:pPr>
              <w:pStyle w:val="15"/>
            </w:pPr>
            <w:r>
              <w:t>1463.12</w:t>
            </w:r>
          </w:p>
        </w:tc>
        <w:tc>
          <w:tcPr>
            <w:tcW w:w="2551" w:type="dxa"/>
            <w:vAlign w:val="center"/>
          </w:tcPr>
          <w:p>
            <w:pPr>
              <w:pStyle w:val="15"/>
            </w:pPr>
            <w:r>
              <w:t>151.74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1384.53</w:t>
            </w:r>
          </w:p>
        </w:tc>
        <w:tc>
          <w:tcPr>
            <w:tcW w:w="2551" w:type="dxa"/>
            <w:vAlign w:val="center"/>
          </w:tcPr>
          <w:p>
            <w:pPr>
              <w:pStyle w:val="11"/>
            </w:pPr>
            <w:r>
              <w:t>1384.53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104.08</w:t>
            </w:r>
          </w:p>
        </w:tc>
        <w:tc>
          <w:tcPr>
            <w:tcW w:w="2551" w:type="dxa"/>
            <w:vAlign w:val="center"/>
          </w:tcPr>
          <w:p>
            <w:pPr>
              <w:pStyle w:val="11"/>
            </w:pPr>
            <w:r>
              <w:t>104.08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35.83</w:t>
            </w:r>
          </w:p>
        </w:tc>
        <w:tc>
          <w:tcPr>
            <w:tcW w:w="2551" w:type="dxa"/>
            <w:vAlign w:val="center"/>
          </w:tcPr>
          <w:p>
            <w:pPr>
              <w:pStyle w:val="11"/>
            </w:pPr>
            <w:r>
              <w:t>35.83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24.38</w:t>
            </w:r>
          </w:p>
        </w:tc>
        <w:tc>
          <w:tcPr>
            <w:tcW w:w="2551" w:type="dxa"/>
            <w:vAlign w:val="center"/>
          </w:tcPr>
          <w:p>
            <w:pPr>
              <w:pStyle w:val="11"/>
            </w:pPr>
            <w:r>
              <w:t>24.38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14.02</w:t>
            </w:r>
          </w:p>
        </w:tc>
        <w:tc>
          <w:tcPr>
            <w:tcW w:w="2551" w:type="dxa"/>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27.33</w:t>
            </w:r>
          </w:p>
        </w:tc>
        <w:tc>
          <w:tcPr>
            <w:tcW w:w="2551" w:type="dxa"/>
            <w:vAlign w:val="center"/>
          </w:tcPr>
          <w:p>
            <w:pPr>
              <w:pStyle w:val="11"/>
            </w:pPr>
            <w:r>
              <w:t>27.33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17.84</w:t>
            </w:r>
          </w:p>
        </w:tc>
        <w:tc>
          <w:tcPr>
            <w:tcW w:w="2551" w:type="dxa"/>
            <w:vAlign w:val="center"/>
          </w:tcPr>
          <w:p>
            <w:pPr>
              <w:pStyle w:val="11"/>
            </w:pPr>
            <w:r>
              <w:t>17.84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1137.30</w:t>
            </w:r>
          </w:p>
        </w:tc>
        <w:tc>
          <w:tcPr>
            <w:tcW w:w="2551" w:type="dxa"/>
            <w:vAlign w:val="center"/>
          </w:tcPr>
          <w:p>
            <w:pPr>
              <w:pStyle w:val="11"/>
            </w:pPr>
            <w:r>
              <w:t>1137.30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145.74</w:t>
            </w:r>
          </w:p>
        </w:tc>
        <w:tc>
          <w:tcPr>
            <w:tcW w:w="2551" w:type="dxa"/>
            <w:vAlign w:val="center"/>
          </w:tcPr>
          <w:p>
            <w:pPr>
              <w:pStyle w:val="11"/>
            </w:pPr>
          </w:p>
        </w:tc>
        <w:tc>
          <w:tcPr>
            <w:tcW w:w="2551" w:type="dxa"/>
            <w:vAlign w:val="center"/>
          </w:tcPr>
          <w:p>
            <w:pPr>
              <w:pStyle w:val="11"/>
            </w:pPr>
            <w:r>
              <w:t>145.74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18.05</w:t>
            </w:r>
          </w:p>
        </w:tc>
        <w:tc>
          <w:tcPr>
            <w:tcW w:w="2551" w:type="dxa"/>
            <w:vAlign w:val="center"/>
          </w:tcPr>
          <w:p>
            <w:pPr>
              <w:pStyle w:val="11"/>
            </w:pPr>
          </w:p>
        </w:tc>
        <w:tc>
          <w:tcPr>
            <w:tcW w:w="2551" w:type="dxa"/>
            <w:vAlign w:val="center"/>
          </w:tcPr>
          <w:p>
            <w:pPr>
              <w:pStyle w:val="11"/>
            </w:pPr>
            <w:r>
              <w:t>18.05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30203</w:t>
            </w:r>
          </w:p>
        </w:tc>
        <w:tc>
          <w:tcPr>
            <w:tcW w:w="4535" w:type="dxa"/>
            <w:vAlign w:val="center"/>
          </w:tcPr>
          <w:p>
            <w:pPr>
              <w:pStyle w:val="12"/>
            </w:pPr>
            <w:r>
              <w:t>咨询费</w:t>
            </w:r>
          </w:p>
        </w:tc>
        <w:tc>
          <w:tcPr>
            <w:tcW w:w="2551" w:type="dxa"/>
            <w:vAlign w:val="center"/>
          </w:tcPr>
          <w:p>
            <w:pPr>
              <w:pStyle w:val="11"/>
            </w:pPr>
            <w:r>
              <w:t>2.25</w:t>
            </w:r>
          </w:p>
        </w:tc>
        <w:tc>
          <w:tcPr>
            <w:tcW w:w="2551" w:type="dxa"/>
            <w:vAlign w:val="center"/>
          </w:tcPr>
          <w:p>
            <w:pPr>
              <w:pStyle w:val="11"/>
            </w:pPr>
          </w:p>
        </w:tc>
        <w:tc>
          <w:tcPr>
            <w:tcW w:w="2551" w:type="dxa"/>
            <w:vAlign w:val="center"/>
          </w:tcPr>
          <w:p>
            <w:pPr>
              <w:pStyle w:val="11"/>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28.04</w:t>
            </w:r>
          </w:p>
        </w:tc>
        <w:tc>
          <w:tcPr>
            <w:tcW w:w="2551" w:type="dxa"/>
            <w:vAlign w:val="center"/>
          </w:tcPr>
          <w:p>
            <w:pPr>
              <w:pStyle w:val="11"/>
            </w:pPr>
          </w:p>
        </w:tc>
        <w:tc>
          <w:tcPr>
            <w:tcW w:w="2551" w:type="dxa"/>
            <w:vAlign w:val="center"/>
          </w:tcPr>
          <w:p>
            <w:pPr>
              <w:pStyle w:val="11"/>
            </w:pPr>
            <w:r>
              <w:t>28.04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29.06</w:t>
            </w:r>
          </w:p>
        </w:tc>
        <w:tc>
          <w:tcPr>
            <w:tcW w:w="2551" w:type="dxa"/>
            <w:vAlign w:val="center"/>
          </w:tcPr>
          <w:p>
            <w:pPr>
              <w:pStyle w:val="11"/>
            </w:pPr>
          </w:p>
        </w:tc>
        <w:tc>
          <w:tcPr>
            <w:tcW w:w="2551" w:type="dxa"/>
            <w:vAlign w:val="center"/>
          </w:tcPr>
          <w:p>
            <w:pPr>
              <w:pStyle w:val="11"/>
            </w:pPr>
            <w:r>
              <w:t>29.06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10.79</w:t>
            </w:r>
          </w:p>
        </w:tc>
        <w:tc>
          <w:tcPr>
            <w:tcW w:w="2551" w:type="dxa"/>
            <w:vAlign w:val="center"/>
          </w:tcPr>
          <w:p>
            <w:pPr>
              <w:pStyle w:val="11"/>
            </w:pPr>
          </w:p>
        </w:tc>
        <w:tc>
          <w:tcPr>
            <w:tcW w:w="2551" w:type="dxa"/>
            <w:vAlign w:val="center"/>
          </w:tcPr>
          <w:p>
            <w:pPr>
              <w:pStyle w:val="11"/>
            </w:pPr>
            <w:r>
              <w:t>10.79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9.25</w:t>
            </w:r>
          </w:p>
        </w:tc>
        <w:tc>
          <w:tcPr>
            <w:tcW w:w="2551" w:type="dxa"/>
            <w:vAlign w:val="center"/>
          </w:tcPr>
          <w:p>
            <w:pPr>
              <w:pStyle w:val="11"/>
            </w:pPr>
          </w:p>
        </w:tc>
        <w:tc>
          <w:tcPr>
            <w:tcW w:w="2551" w:type="dxa"/>
            <w:vAlign w:val="center"/>
          </w:tcPr>
          <w:p>
            <w:pPr>
              <w:pStyle w:val="11"/>
            </w:pPr>
            <w: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17.48</w:t>
            </w:r>
          </w:p>
        </w:tc>
        <w:tc>
          <w:tcPr>
            <w:tcW w:w="2551" w:type="dxa"/>
            <w:vAlign w:val="center"/>
          </w:tcPr>
          <w:p>
            <w:pPr>
              <w:pStyle w:val="11"/>
            </w:pPr>
          </w:p>
        </w:tc>
        <w:tc>
          <w:tcPr>
            <w:tcW w:w="2551" w:type="dxa"/>
            <w:vAlign w:val="center"/>
          </w:tcPr>
          <w:p>
            <w:pPr>
              <w:pStyle w:val="11"/>
            </w:pPr>
            <w:r>
              <w:t>17.48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10.20</w:t>
            </w:r>
          </w:p>
        </w:tc>
        <w:tc>
          <w:tcPr>
            <w:tcW w:w="2551" w:type="dxa"/>
            <w:vAlign w:val="center"/>
          </w:tcPr>
          <w:p>
            <w:pPr>
              <w:pStyle w:val="11"/>
            </w:pPr>
          </w:p>
        </w:tc>
        <w:tc>
          <w:tcPr>
            <w:tcW w:w="2551" w:type="dxa"/>
            <w:vAlign w:val="center"/>
          </w:tcPr>
          <w:p>
            <w:pPr>
              <w:pStyle w:val="11"/>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6.40</w:t>
            </w:r>
          </w:p>
        </w:tc>
        <w:tc>
          <w:tcPr>
            <w:tcW w:w="2551" w:type="dxa"/>
            <w:vAlign w:val="center"/>
          </w:tcPr>
          <w:p>
            <w:pPr>
              <w:pStyle w:val="11"/>
            </w:pPr>
          </w:p>
        </w:tc>
        <w:tc>
          <w:tcPr>
            <w:tcW w:w="2551" w:type="dxa"/>
            <w:vAlign w:val="center"/>
          </w:tcPr>
          <w:p>
            <w:pPr>
              <w:pStyle w:val="11"/>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78.59</w:t>
            </w:r>
          </w:p>
        </w:tc>
        <w:tc>
          <w:tcPr>
            <w:tcW w:w="2551" w:type="dxa"/>
            <w:vAlign w:val="center"/>
          </w:tcPr>
          <w:p>
            <w:pPr>
              <w:pStyle w:val="11"/>
            </w:pPr>
            <w:r>
              <w:t>78.59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71.63</w:t>
            </w:r>
          </w:p>
        </w:tc>
        <w:tc>
          <w:tcPr>
            <w:tcW w:w="2551" w:type="dxa"/>
            <w:vAlign w:val="center"/>
          </w:tcPr>
          <w:p>
            <w:pPr>
              <w:pStyle w:val="11"/>
            </w:pPr>
            <w:r>
              <w:t>71.63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4.86</w:t>
            </w:r>
          </w:p>
        </w:tc>
        <w:tc>
          <w:tcPr>
            <w:tcW w:w="2551" w:type="dxa"/>
            <w:vAlign w:val="center"/>
          </w:tcPr>
          <w:p>
            <w:pPr>
              <w:pStyle w:val="11"/>
            </w:pPr>
            <w:r>
              <w:t>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9194.51</w:t>
            </w:r>
          </w:p>
        </w:tc>
        <w:tc>
          <w:tcPr>
            <w:tcW w:w="2551" w:type="dxa"/>
            <w:vAlign w:val="center"/>
          </w:tcPr>
          <w:p>
            <w:pPr>
              <w:pStyle w:val="15"/>
            </w:pPr>
          </w:p>
        </w:tc>
        <w:tc>
          <w:tcPr>
            <w:tcW w:w="2551" w:type="dxa"/>
            <w:vAlign w:val="center"/>
          </w:tcPr>
          <w:p>
            <w:pPr>
              <w:pStyle w:val="15"/>
            </w:pPr>
            <w:r>
              <w:t>9194.51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9194.51</w:t>
            </w:r>
          </w:p>
        </w:tc>
        <w:tc>
          <w:tcPr>
            <w:tcW w:w="2551" w:type="dxa"/>
            <w:vAlign w:val="center"/>
          </w:tcPr>
          <w:p>
            <w:pPr>
              <w:pStyle w:val="11"/>
            </w:pPr>
          </w:p>
        </w:tc>
        <w:tc>
          <w:tcPr>
            <w:tcW w:w="2551" w:type="dxa"/>
            <w:vAlign w:val="center"/>
          </w:tcPr>
          <w:p>
            <w:pPr>
              <w:pStyle w:val="11"/>
            </w:pPr>
            <w:r>
              <w:t>9194.51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9194.51</w:t>
            </w:r>
          </w:p>
        </w:tc>
        <w:tc>
          <w:tcPr>
            <w:tcW w:w="2551" w:type="dxa"/>
            <w:vAlign w:val="center"/>
          </w:tcPr>
          <w:p>
            <w:pPr>
              <w:pStyle w:val="11"/>
            </w:pPr>
          </w:p>
        </w:tc>
        <w:tc>
          <w:tcPr>
            <w:tcW w:w="2551" w:type="dxa"/>
            <w:vAlign w:val="center"/>
          </w:tcPr>
          <w:p>
            <w:pPr>
              <w:pStyle w:val="11"/>
            </w:pPr>
            <w:r>
              <w:t>9194.51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3700.00</w:t>
            </w:r>
          </w:p>
        </w:tc>
        <w:tc>
          <w:tcPr>
            <w:tcW w:w="2551" w:type="dxa"/>
            <w:vAlign w:val="center"/>
          </w:tcPr>
          <w:p>
            <w:pPr>
              <w:pStyle w:val="11"/>
            </w:pPr>
          </w:p>
        </w:tc>
        <w:tc>
          <w:tcPr>
            <w:tcW w:w="2551" w:type="dxa"/>
            <w:vAlign w:val="center"/>
          </w:tcPr>
          <w:p>
            <w:pPr>
              <w:pStyle w:val="11"/>
            </w:pPr>
            <w:r>
              <w:t>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2120805</w:t>
            </w:r>
          </w:p>
        </w:tc>
        <w:tc>
          <w:tcPr>
            <w:tcW w:w="4535" w:type="dxa"/>
            <w:vAlign w:val="center"/>
          </w:tcPr>
          <w:p>
            <w:pPr>
              <w:pStyle w:val="12"/>
            </w:pPr>
            <w:r>
              <w:t>补助被征地农民支出</w:t>
            </w:r>
          </w:p>
        </w:tc>
        <w:tc>
          <w:tcPr>
            <w:tcW w:w="2551" w:type="dxa"/>
            <w:vAlign w:val="center"/>
          </w:tcPr>
          <w:p>
            <w:pPr>
              <w:pStyle w:val="11"/>
            </w:pPr>
            <w:r>
              <w:t>3700.00</w:t>
            </w:r>
          </w:p>
        </w:tc>
        <w:tc>
          <w:tcPr>
            <w:tcW w:w="2551" w:type="dxa"/>
            <w:vAlign w:val="center"/>
          </w:tcPr>
          <w:p>
            <w:pPr>
              <w:pStyle w:val="11"/>
            </w:pPr>
          </w:p>
        </w:tc>
        <w:tc>
          <w:tcPr>
            <w:tcW w:w="2551" w:type="dxa"/>
            <w:vAlign w:val="center"/>
          </w:tcPr>
          <w:p>
            <w:pPr>
              <w:pStyle w:val="11"/>
            </w:pPr>
            <w:r>
              <w:t>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1794.51</w:t>
            </w:r>
          </w:p>
        </w:tc>
        <w:tc>
          <w:tcPr>
            <w:tcW w:w="2551" w:type="dxa"/>
            <w:vAlign w:val="center"/>
          </w:tcPr>
          <w:p>
            <w:pPr>
              <w:pStyle w:val="11"/>
            </w:pPr>
          </w:p>
        </w:tc>
        <w:tc>
          <w:tcPr>
            <w:tcW w:w="2551" w:type="dxa"/>
            <w:vAlign w:val="center"/>
          </w:tcPr>
          <w:p>
            <w:pPr>
              <w:pStyle w:val="11"/>
            </w:pPr>
            <w:r>
              <w:t>1794.51</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324高阳县自然资源和规划局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20.28</w:t>
            </w:r>
          </w:p>
        </w:tc>
        <w:tc>
          <w:tcPr>
            <w:tcW w:w="2381" w:type="dxa"/>
            <w:vAlign w:val="center"/>
          </w:tcPr>
          <w:p>
            <w:pPr>
              <w:pStyle w:val="15"/>
            </w:pPr>
            <w:r>
              <w:t>20.28</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20.28</w:t>
            </w:r>
          </w:p>
        </w:tc>
        <w:tc>
          <w:tcPr>
            <w:tcW w:w="2381" w:type="dxa"/>
            <w:vAlign w:val="center"/>
          </w:tcPr>
          <w:p>
            <w:pPr>
              <w:pStyle w:val="11"/>
            </w:pPr>
            <w:r>
              <w:t>20.28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17.48</w:t>
            </w:r>
          </w:p>
        </w:tc>
        <w:tc>
          <w:tcPr>
            <w:tcW w:w="2381" w:type="dxa"/>
            <w:vAlign w:val="center"/>
          </w:tcPr>
          <w:p>
            <w:pPr>
              <w:pStyle w:val="11"/>
            </w:pPr>
            <w:r>
              <w:t>17.48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17.48</w:t>
            </w:r>
          </w:p>
        </w:tc>
        <w:tc>
          <w:tcPr>
            <w:tcW w:w="2381" w:type="dxa"/>
            <w:vAlign w:val="center"/>
          </w:tcPr>
          <w:p>
            <w:pPr>
              <w:pStyle w:val="11"/>
            </w:pPr>
            <w:r>
              <w:t>17.48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高阳县自然资源和规划局2024年部门预算信息公开情况说明</w:t>
      </w:r>
    </w:p>
    <w:p>
      <w:pPr>
        <w:jc w:val="center"/>
      </w:pPr>
      <w:r>
        <w:rPr>
          <w:rFonts w:ascii="方正小标宋_GBK" w:hAnsi="方正小标宋_GBK" w:eastAsia="方正小标宋_GBK" w:cs="方正小标宋_GBK"/>
          <w:color w:val="000000"/>
          <w:sz w:val="44"/>
        </w:rPr>
        <w:t>高阳县自然资源和规划局2024年部门预算信息公开情况说明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按照《中华人民共和国预算法》、《地方预决算公开操作规程》和《关于进一步推进预算公开工作的实施意见》规定，现将高阳县自然资源和规划局2024年部门预算公开如下：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高阳县自然资源和规划局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高阳县不动产登记中心（高阳县土地二级市场服务中心）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高阳县城乡建设规划勘测站</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高阳县土地储备中心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高阳县自然资源和规划执法监察大队</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按照预算管理有关规定，目前部门预算的编制实行综合预算管理，即全部收入和支出都反映在预算中。高阳县自然资源和规划局机关及所属事业单位的收支包含在部门预算中。</w:t>
      </w:r>
    </w:p>
    <w:p>
      <w:pPr>
        <w:pStyle w:val="18"/>
      </w:pPr>
      <w:r>
        <w:t>1、收入说明</w:t>
      </w:r>
    </w:p>
    <w:p>
      <w:pPr>
        <w:pStyle w:val="18"/>
      </w:pPr>
      <w:r>
        <w:t>反映本部门当年全部收入。2024年预算收入11773.99万元，其中：一般公共预算收入2579.48万元，基金预算收入9194.51万元，国有资本经营预算收入0.00万元，财政专户核拨收入0.00万元，单位资金收入0.00万元，上年结转结余0.00万元。</w:t>
      </w:r>
    </w:p>
    <w:p>
      <w:pPr>
        <w:pStyle w:val="18"/>
      </w:pPr>
      <w:r>
        <w:t>2、支出说明</w:t>
      </w:r>
    </w:p>
    <w:p>
      <w:pPr>
        <w:pStyle w:val="18"/>
        <w:rPr>
          <w:rFonts w:hint="eastAsia" w:eastAsiaTheme="minorEastAsia"/>
          <w:lang w:val="uk-UA" w:eastAsia="zh-CN"/>
        </w:rPr>
      </w:pPr>
      <w:r>
        <w:t>收支预算总表支出栏、基本支出表、项目支出表按经济分类和支出功能分类科目编制，反映高阳县自然资源和规划局年度部门预算中支出预算的总体情况。2024年支出预算11773.99万元，其中基本支出1614.86万元，包括人员经费1463.12万元和日常公用经费151.74万元；项目支出10159.13万元，主要为土地征收费用、规划编制、绿化补贴等</w:t>
      </w:r>
      <w:r>
        <w:rPr>
          <w:rFonts w:hint="eastAsia" w:asciiTheme="minorEastAsia" w:hAnsiTheme="minorEastAsia" w:eastAsiaTheme="minorEastAsia"/>
          <w:lang w:val="uk-UA" w:eastAsia="zh-CN"/>
        </w:rPr>
        <w:t>。</w:t>
      </w:r>
    </w:p>
    <w:p>
      <w:pPr>
        <w:pStyle w:val="18"/>
      </w:pPr>
      <w:r>
        <w:t>3、比上年增减情况</w:t>
      </w:r>
    </w:p>
    <w:p>
      <w:pPr>
        <w:pStyle w:val="18"/>
      </w:pPr>
      <w:r>
        <w:t>2024年预算收支安排11773.99万元，较2023年预算减少75031.90万元，其中：基本支出减少162.93万元，主要为人员经费减少167.84万元和日常公用经费增加4.91万元</w:t>
      </w:r>
      <w:r>
        <w:rPr>
          <w:rFonts w:hint="eastAsia" w:asciiTheme="minorEastAsia" w:hAnsiTheme="minorEastAsia" w:eastAsiaTheme="minorEastAsia"/>
          <w:lang w:val="uk-UA" w:eastAsia="zh-CN"/>
        </w:rPr>
        <w:t>。</w:t>
      </w:r>
      <w:r>
        <w:t>项目支出减少74868.97万元，主要为预计今年储备土地出让收入减少。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2024年，我部门机关运行经费共计安排151.74万元，主要用于日常维修、办公用房水电费、办公用房取暖费、办公用房物业管理费等日常运行支出。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2024年，我部门财政拨款“三公”经费预算安排20.28万元，其中因公出国（境）费0.00万元；公务用车购置及运维费17.48万元（其中：公务用车购置费为0.00万元，公务用车运维费17.48万元)；公务接待费2.80万元。与2023年相比减少1.07万元，增减变化的主要原因是按规定逐年减少。</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1、是继续加强规划引领作用。全力推进我县及各镇、村国土空间规划编制工作。（1）根据省市统一部署，完成高阳县国土空间总体规划（2021-2035年）、空间发展战略研究、国土空间规划信息平台和“一张图”监督系统建设，以及高阳县总体城市设计、3个重点地区城市设计、高阳县中心城区建筑风貌设计。（2）完成7个乡镇国土空间总体规划和53个村庄规划编制。（3）完成县域整体风貌规划和136个村庄的风貌提升规划的编制工作。（4）完成2022年国土空间规划城市体检评估工作。（5）完成高阳县小王果庄镇省级乡村振兴示范区创建规划编制工作。（6）积极推进《高阳县高保路沿线用地规划研究》。（7）待国土空间批复后，立即启动控制性详细规划的编制工作。</w:t>
      </w:r>
    </w:p>
    <w:p>
      <w:pPr>
        <w:pStyle w:val="21"/>
      </w:pPr>
      <w:r>
        <w:t>2、是尽心竭力保障发展用地。（1）加大指标争取力度，按照“有限指标保重点，一般项目靠挖潜”的原则，合理安排使用年度计划指标。（2）继续落实《河北省自然资源厅关于推进规划用地“多审合一，多证合一”改革的实施意见》（冀自然资规【2020】4号），做好建设项目用地预审与选址意见工作。（3）合理编制2023年度土地供应计划，继续加快土地收储、报批、供应，减化办事流程，做好跟踪服务，努力实现全年土地收储面积及土地出让收入与往年持平。 （4）按照县政府安排部署，完成北部新城片区、东王片区、大三角片区、北沙片区、环城水系等项目土地供应工作，为我县经济发展提供土地要素保障。（5）持续推进我县批而未供和闲置土地盘活利用工作。（6）结合省市政策，及时谋划出台我县集体经营性建设用地入市工作。以便盘活农村存量建设用地。（7）根据国家下发图斑，进行实地举证，积极做好22年变更调查工作。</w:t>
      </w:r>
    </w:p>
    <w:p>
      <w:pPr>
        <w:pStyle w:val="21"/>
      </w:pPr>
      <w:r>
        <w:t>3、是加快推进生态恢复治理项目。（1）持续推进孝义河湿地建设工程，确保2022年底全面完成治理任务。（2）继续全面推进林长制，压实各级林长责任，落实配套制度，建立指标体系，确保林长制落地见效。（3）继续严格落实林地占补平衡管理机制，在保障重点工程和民生项目等基础上，强化林地定额调控，优化采伐审批。（4）按照冀发改能源【2022】239号文件要求，履行好职责，组织开展地热资源调查评价、矿权办理和监管工作，依法依规地热能科学有序、清洁高效发展。（5）做好我县四个地热开采区块矿权办理工作，认真研究政策，为科学开发地热资源打好基础。</w:t>
      </w:r>
    </w:p>
    <w:p>
      <w:pPr>
        <w:pStyle w:val="21"/>
      </w:pPr>
      <w:r>
        <w:t>4、是优化营商环境，深化改革提高服务质量。(1)开展补充权籍调查，对存量土地、房产、林权登记数据，按空间数据和属性数据进行规范化梳理，建立标准统一、时序清晰、关联准确、信息完整的不动产数据库。(2)深化数字城市和地下管线成果管理和利用，最大限度发挥项目作用，最大限度服务于政府建设。（3）依托合肥经验探索高阳县地下管线管理办法，并出台相关办法。（4）进一步推动“最多跑一次”改革。进一步加大力度优化改革举措，促进窗口服务效能全面提升。加快不动产登记系统升级改造，尽快实现登记系统与“一窗受理”平台的全业务对接，进一步优化服务流程。着力推进“互联网+”不动产登记服务，努力打造“线上线下同时跑”工作机制。（5）进一步推动不动产登记便民利民窗口创建。着力深化“放管服”改革，优化发展环境和营商环境，为进一步提高不动产登记效率，提升便民服务水平，就“不动产抵押登记+金融服务”继续向各银行企业、金融机构推广布设不动产抵押登记远程申报系统，加强信息互联互通合作，开发数据接口，推动数据共享，打造服务亮点。</w:t>
      </w:r>
    </w:p>
    <w:p>
      <w:pPr>
        <w:pStyle w:val="21"/>
      </w:pPr>
      <w:r>
        <w:t>5、是严格执法维护和谐用地秩序。继续以卫片执法检查、扫黑除恶等专项整治工作为抓手，加大巡查力度和次数，严格控制违法占地尤其是新增乱占耕地建房行为，做到早发现早治理，发现一起处理一起。</w:t>
      </w:r>
    </w:p>
    <w:p>
      <w:pPr>
        <w:spacing w:line="500" w:lineRule="exact"/>
        <w:ind w:firstLine="560"/>
      </w:pPr>
      <w:r>
        <w:rPr>
          <w:rFonts w:eastAsia="方正仿宋_GBK"/>
          <w:color w:val="000000"/>
          <w:sz w:val="28"/>
        </w:rPr>
        <w:t>（二）分项绩效目标</w:t>
      </w:r>
    </w:p>
    <w:p>
      <w:pPr>
        <w:pStyle w:val="22"/>
      </w:pPr>
      <w:r>
        <w:t>1、增加森林总量、提高森林覆盖率</w:t>
      </w:r>
    </w:p>
    <w:p>
      <w:pPr>
        <w:pStyle w:val="22"/>
      </w:pPr>
      <w:r>
        <w:t>绩效目标：植树造林由政府补贴造林户，自行选购苗木，政府直接补贴到造林户的办法，增加造林户的自主性、灵活性，避免供应苗木造成的品种单一、达标地块少等弊端，促进多样化造林，利于形成生物多样性，提高造林效果。</w:t>
      </w:r>
    </w:p>
    <w:p>
      <w:pPr>
        <w:pStyle w:val="22"/>
      </w:pPr>
      <w:r>
        <w:t>绩效指标：在我县7个乡镇种植树木，造林补助及时发放到位，森林覆盖面积增长率全年森林面积净增加量与全县面积的比率达到0.6%以上。</w:t>
      </w:r>
    </w:p>
    <w:p>
      <w:pPr>
        <w:pStyle w:val="22"/>
      </w:pPr>
      <w:r>
        <w:t>2、加强土地利用管理</w:t>
      </w:r>
    </w:p>
    <w:p>
      <w:pPr>
        <w:pStyle w:val="22"/>
      </w:pPr>
      <w:r>
        <w:t>绩效目标：对接雄安新区规划建设，全力保障市县重点项目、民生项目用地需求，全程做好用地报批征收工作，提高国土要素保障的针对性和有效性。加强不动产登记规范化建设，加快信息平台应用，继续推进“互联网+政务服务”工作模式，实行“一窗受理、同步联办”，做到持续提速，高效服务。</w:t>
      </w:r>
    </w:p>
    <w:p>
      <w:pPr>
        <w:pStyle w:val="22"/>
      </w:pPr>
      <w:r>
        <w:t>绩效指标：掌握全县城市建设用地利用现状、节约集约程度、潜力规模和空间分布的程度占当年布置任务程度的90%以上。实现不动产登记、交易备案、缴税“一窗受理”、部门之间数据共享。</w:t>
      </w:r>
    </w:p>
    <w:p>
      <w:pPr>
        <w:pStyle w:val="22"/>
      </w:pPr>
      <w:r>
        <w:t>3、开展国土空间规划编制</w:t>
      </w:r>
    </w:p>
    <w:p>
      <w:pPr>
        <w:pStyle w:val="22"/>
      </w:pPr>
      <w:r>
        <w:t>绩效目标：为保障规划的实施效果，建立规划实施的监控、考核和调控机制，使监控、考核和调控制度化，注意在实施过程中及时总结经验教训，适时调整，稳步推进。</w:t>
      </w:r>
    </w:p>
    <w:p>
      <w:pPr>
        <w:pStyle w:val="22"/>
      </w:pPr>
      <w:r>
        <w:t>绩效指标：国土空间总体规划编制按照国土空间总体规划编制导则编制提交成果，并通过专家评审，通过率达到100%。</w:t>
      </w:r>
    </w:p>
    <w:p>
      <w:pPr>
        <w:spacing w:line="500" w:lineRule="exact"/>
        <w:ind w:firstLine="560"/>
      </w:pPr>
      <w:r>
        <w:rPr>
          <w:rFonts w:eastAsia="方正仿宋_GBK"/>
          <w:color w:val="000000"/>
          <w:sz w:val="28"/>
        </w:rPr>
        <w:t>（三）工作保障措施</w:t>
      </w:r>
    </w:p>
    <w:p>
      <w:pPr>
        <w:pStyle w:val="23"/>
      </w:pPr>
      <w:r>
        <w:t>1、完善制度建设。将事前评估、目标管理、运行监控、绩效评价、结果应用等各项改革措施，有效融入预算管理的全过程，建立健全医疗保障领域预算绩效管理制度体系。</w:t>
      </w:r>
    </w:p>
    <w:p>
      <w:pPr>
        <w:pStyle w:val="23"/>
      </w:pPr>
      <w:r>
        <w:t>2、加强资金支出管理。围绕年度重点工作，进一步优化支出结构、编细编实预算、加快履行政府采购手续、尽快启动项目、及时支付资金、按规定及时下达资金等多种措施，确保支出进度达标。</w:t>
      </w:r>
    </w:p>
    <w:p>
      <w:pPr>
        <w:pStyle w:val="23"/>
      </w:pPr>
      <w:r>
        <w:t>3、加强绩效运行监控。按要求开展绩效运行监控，发现问题及时采取措施，确保绩效目标如期保质实现。</w:t>
      </w:r>
    </w:p>
    <w:p>
      <w:pPr>
        <w:pStyle w:val="23"/>
      </w:pPr>
      <w:r>
        <w:t>4、做好绩效自评。按要求开展上年度部门预算绩效自评和重点评价工作，对评价中发现的问题及时整改，调整优化支出结构，提高财政资金使用效益。</w:t>
      </w:r>
    </w:p>
    <w:p>
      <w:pPr>
        <w:pStyle w:val="23"/>
      </w:pPr>
      <w:r>
        <w:t>5、规范财务资产管理。进一步完善财务管理制度，严格审批程序，加强固定资产登记、使用和报废处置管理，做到支出合理，物尽其用。</w:t>
      </w:r>
    </w:p>
    <w:p>
      <w:pPr>
        <w:pStyle w:val="23"/>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无</w:t>
      </w:r>
    </w:p>
    <w:p>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1、2022年度林草湿生态综合监测（2022年）绩效目标表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13062824P00002210001U</w:t>
            </w:r>
          </w:p>
        </w:tc>
        <w:tc>
          <w:tcPr>
            <w:tcW w:w="2835" w:type="dxa"/>
            <w:vAlign w:val="center"/>
          </w:tcPr>
          <w:p>
            <w:pPr>
              <w:pStyle w:val="10"/>
            </w:pPr>
            <w:r>
              <w:t>项目名称</w:t>
            </w:r>
          </w:p>
        </w:tc>
        <w:tc>
          <w:tcPr>
            <w:tcW w:w="6094" w:type="dxa"/>
            <w:gridSpan w:val="3"/>
            <w:vAlign w:val="center"/>
          </w:tcPr>
          <w:p>
            <w:pPr>
              <w:pStyle w:val="12"/>
            </w:pPr>
            <w:r>
              <w:t>2022年度林草湿生态综合监测（2022年）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12.50</w:t>
            </w:r>
          </w:p>
        </w:tc>
        <w:tc>
          <w:tcPr>
            <w:tcW w:w="2835" w:type="dxa"/>
            <w:vAlign w:val="center"/>
          </w:tcPr>
          <w:p>
            <w:pPr>
              <w:pStyle w:val="10"/>
            </w:pPr>
            <w:r>
              <w:t>其中：财政    资金</w:t>
            </w:r>
          </w:p>
        </w:tc>
        <w:tc>
          <w:tcPr>
            <w:tcW w:w="2551" w:type="dxa"/>
            <w:vAlign w:val="center"/>
          </w:tcPr>
          <w:p>
            <w:pPr>
              <w:pStyle w:val="12"/>
            </w:pPr>
            <w:r>
              <w:t>12.50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用于林草湿监测。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1.实现林业、草原、国家公园“三位一体”高质量融合发展。</w:t>
            </w:r>
            <w:r>
              <w:tab/>
            </w:r>
            <w:r>
              <w:tab/>
            </w:r>
            <w:r>
              <w:tab/>
            </w:r>
            <w:r>
              <w:tab/>
            </w:r>
            <w:r>
              <w:tab/>
            </w:r>
            <w:r>
              <w:tab/>
            </w:r>
          </w:p>
          <w:p>
            <w:pPr>
              <w:pStyle w:val="12"/>
            </w:pP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项目建设</w:t>
            </w:r>
          </w:p>
        </w:tc>
        <w:tc>
          <w:tcPr>
            <w:tcW w:w="5386" w:type="dxa"/>
            <w:vAlign w:val="center"/>
          </w:tcPr>
          <w:p>
            <w:pPr>
              <w:pStyle w:val="12"/>
            </w:pPr>
            <w:r>
              <w:t>项目年度建设任务量</w:t>
            </w:r>
          </w:p>
        </w:tc>
        <w:tc>
          <w:tcPr>
            <w:tcW w:w="2268" w:type="dxa"/>
            <w:vAlign w:val="center"/>
          </w:tcPr>
          <w:p>
            <w:pPr>
              <w:pStyle w:val="12"/>
            </w:pPr>
            <w:r>
              <w:t>100%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按合同要求时间进展完成工作</w:t>
            </w:r>
          </w:p>
        </w:tc>
        <w:tc>
          <w:tcPr>
            <w:tcW w:w="2268" w:type="dxa"/>
            <w:vAlign w:val="center"/>
          </w:tcPr>
          <w:p>
            <w:pPr>
              <w:pStyle w:val="12"/>
            </w:pPr>
            <w:r>
              <w:t>≥90%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实际支付金额不超过预算总额</w:t>
            </w:r>
          </w:p>
        </w:tc>
        <w:tc>
          <w:tcPr>
            <w:tcW w:w="2268" w:type="dxa"/>
            <w:vAlign w:val="center"/>
          </w:tcPr>
          <w:p>
            <w:pPr>
              <w:pStyle w:val="12"/>
            </w:pPr>
            <w:r>
              <w:t>≤12.5万元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生态环境</w:t>
            </w:r>
          </w:p>
        </w:tc>
        <w:tc>
          <w:tcPr>
            <w:tcW w:w="5386" w:type="dxa"/>
            <w:vAlign w:val="center"/>
          </w:tcPr>
          <w:p>
            <w:pPr>
              <w:pStyle w:val="12"/>
            </w:pPr>
            <w:r>
              <w:t>促进生态效益可持续发展</w:t>
            </w:r>
          </w:p>
        </w:tc>
        <w:tc>
          <w:tcPr>
            <w:tcW w:w="2268" w:type="dxa"/>
            <w:vAlign w:val="center"/>
          </w:tcPr>
          <w:p>
            <w:pPr>
              <w:pStyle w:val="12"/>
            </w:pPr>
            <w:r>
              <w:t>为生态文明 建设目标评价考核提供科学依据</w:t>
            </w:r>
          </w:p>
        </w:tc>
        <w:tc>
          <w:tcPr>
            <w:tcW w:w="1276" w:type="dxa"/>
            <w:vAlign w:val="center"/>
          </w:tcPr>
          <w:p>
            <w:pPr>
              <w:pStyle w:val="12"/>
            </w:pPr>
            <w:r>
              <w:t>河北省森林、草原、湿地调查监测工作方案</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2、2023年上半年国土变更调查项目-冀财资环[2023]26号绩效目标表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13062824P00028110002L</w:t>
            </w:r>
          </w:p>
        </w:tc>
        <w:tc>
          <w:tcPr>
            <w:tcW w:w="2835" w:type="dxa"/>
            <w:vAlign w:val="center"/>
          </w:tcPr>
          <w:p>
            <w:pPr>
              <w:pStyle w:val="10"/>
            </w:pPr>
            <w:r>
              <w:t>项目名称</w:t>
            </w:r>
          </w:p>
        </w:tc>
        <w:tc>
          <w:tcPr>
            <w:tcW w:w="6094" w:type="dxa"/>
            <w:gridSpan w:val="3"/>
            <w:vAlign w:val="center"/>
          </w:tcPr>
          <w:p>
            <w:pPr>
              <w:pStyle w:val="12"/>
            </w:pPr>
            <w:r>
              <w:t>2023年上半年国土变更调查项目-冀财资环[2023]26号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34.80</w:t>
            </w:r>
          </w:p>
        </w:tc>
        <w:tc>
          <w:tcPr>
            <w:tcW w:w="2835" w:type="dxa"/>
            <w:vAlign w:val="center"/>
          </w:tcPr>
          <w:p>
            <w:pPr>
              <w:pStyle w:val="10"/>
            </w:pPr>
            <w:r>
              <w:t>其中：财政    资金</w:t>
            </w:r>
          </w:p>
        </w:tc>
        <w:tc>
          <w:tcPr>
            <w:tcW w:w="2551" w:type="dxa"/>
            <w:vAlign w:val="center"/>
          </w:tcPr>
          <w:p>
            <w:pPr>
              <w:pStyle w:val="12"/>
            </w:pPr>
            <w:r>
              <w:t>34.80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用于2023年上半年国土变更调查项目。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1.逐步探索建立日常变更机制，掌握全县重点地类及国土利用变化情况。</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县域面积</w:t>
            </w:r>
          </w:p>
        </w:tc>
        <w:tc>
          <w:tcPr>
            <w:tcW w:w="5386" w:type="dxa"/>
            <w:vAlign w:val="center"/>
          </w:tcPr>
          <w:p>
            <w:pPr>
              <w:pStyle w:val="12"/>
            </w:pPr>
            <w:r>
              <w:t>在我县域内变更调查区的面积</w:t>
            </w:r>
          </w:p>
        </w:tc>
        <w:tc>
          <w:tcPr>
            <w:tcW w:w="2268" w:type="dxa"/>
            <w:vAlign w:val="center"/>
          </w:tcPr>
          <w:p>
            <w:pPr>
              <w:pStyle w:val="12"/>
            </w:pPr>
            <w:r>
              <w:t>442平方公里</w:t>
            </w:r>
          </w:p>
        </w:tc>
        <w:tc>
          <w:tcPr>
            <w:tcW w:w="1276" w:type="dxa"/>
            <w:vAlign w:val="center"/>
          </w:tcPr>
          <w:p>
            <w:pPr>
              <w:pStyle w:val="12"/>
            </w:pPr>
            <w:r>
              <w:t>2023年上半年国土变更调查工作项目合同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《河北省自然资源厅关于印发2022年上半年国土变更调查工作实施方案的通知》（冀自然资字[2022]109号）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资金支付率</w:t>
            </w:r>
          </w:p>
        </w:tc>
        <w:tc>
          <w:tcPr>
            <w:tcW w:w="5386" w:type="dxa"/>
            <w:vAlign w:val="center"/>
          </w:tcPr>
          <w:p>
            <w:pPr>
              <w:pStyle w:val="12"/>
            </w:pPr>
            <w:r>
              <w:t>按照合同规定资金支付率</w:t>
            </w:r>
          </w:p>
        </w:tc>
        <w:tc>
          <w:tcPr>
            <w:tcW w:w="2268" w:type="dxa"/>
            <w:vAlign w:val="center"/>
          </w:tcPr>
          <w:p>
            <w:pPr>
              <w:pStyle w:val="12"/>
            </w:pPr>
            <w:r>
              <w:t>≥90%</w:t>
            </w:r>
          </w:p>
        </w:tc>
        <w:tc>
          <w:tcPr>
            <w:tcW w:w="1276" w:type="dxa"/>
            <w:vAlign w:val="center"/>
          </w:tcPr>
          <w:p>
            <w:pPr>
              <w:pStyle w:val="12"/>
            </w:pPr>
            <w:r>
              <w:t>2023年上半年国土变更调查工作项目合同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成本控制率</w:t>
            </w:r>
          </w:p>
        </w:tc>
        <w:tc>
          <w:tcPr>
            <w:tcW w:w="2268" w:type="dxa"/>
            <w:vAlign w:val="center"/>
          </w:tcPr>
          <w:p>
            <w:pPr>
              <w:pStyle w:val="12"/>
            </w:pPr>
            <w:r>
              <w:t>≤34.8万元</w:t>
            </w:r>
          </w:p>
        </w:tc>
        <w:tc>
          <w:tcPr>
            <w:tcW w:w="1276" w:type="dxa"/>
            <w:vAlign w:val="center"/>
          </w:tcPr>
          <w:p>
            <w:pPr>
              <w:pStyle w:val="12"/>
            </w:pPr>
            <w:r>
              <w:t>2023年上半年国土变更调查工作项目合同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2023年上半年数据库更新</w:t>
            </w:r>
          </w:p>
        </w:tc>
        <w:tc>
          <w:tcPr>
            <w:tcW w:w="5386" w:type="dxa"/>
            <w:vAlign w:val="center"/>
          </w:tcPr>
          <w:p>
            <w:pPr>
              <w:pStyle w:val="12"/>
            </w:pPr>
            <w:r>
              <w:t>2023年上半年数据库更新</w:t>
            </w:r>
          </w:p>
        </w:tc>
        <w:tc>
          <w:tcPr>
            <w:tcW w:w="2268" w:type="dxa"/>
            <w:vAlign w:val="center"/>
          </w:tcPr>
          <w:p>
            <w:pPr>
              <w:pStyle w:val="12"/>
            </w:pPr>
            <w:r>
              <w:t>≥100%</w:t>
            </w:r>
          </w:p>
        </w:tc>
        <w:tc>
          <w:tcPr>
            <w:tcW w:w="1276" w:type="dxa"/>
            <w:vAlign w:val="center"/>
          </w:tcPr>
          <w:p>
            <w:pPr>
              <w:pStyle w:val="12"/>
            </w:pPr>
            <w:r>
              <w:t>《河北省自然资源厅关于印发2022年上半年国土变更调查工作实施方案的通知》（冀自然资字[2022]109号）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3、2024年度环雄安生态林带补贴绩效目标表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13062824P00004610004U</w:t>
            </w:r>
          </w:p>
        </w:tc>
        <w:tc>
          <w:tcPr>
            <w:tcW w:w="2835" w:type="dxa"/>
            <w:vAlign w:val="center"/>
          </w:tcPr>
          <w:p>
            <w:pPr>
              <w:pStyle w:val="10"/>
            </w:pPr>
            <w:r>
              <w:t>项目名称</w:t>
            </w:r>
          </w:p>
        </w:tc>
        <w:tc>
          <w:tcPr>
            <w:tcW w:w="6094" w:type="dxa"/>
            <w:gridSpan w:val="3"/>
            <w:vAlign w:val="center"/>
          </w:tcPr>
          <w:p>
            <w:pPr>
              <w:pStyle w:val="12"/>
            </w:pPr>
            <w:r>
              <w:t>2024年度环雄安生态林带补贴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782.51</w:t>
            </w:r>
          </w:p>
        </w:tc>
        <w:tc>
          <w:tcPr>
            <w:tcW w:w="2835" w:type="dxa"/>
            <w:vAlign w:val="center"/>
          </w:tcPr>
          <w:p>
            <w:pPr>
              <w:pStyle w:val="10"/>
            </w:pPr>
            <w:r>
              <w:t>其中：财政    资金</w:t>
            </w:r>
          </w:p>
        </w:tc>
        <w:tc>
          <w:tcPr>
            <w:tcW w:w="2551" w:type="dxa"/>
            <w:vAlign w:val="center"/>
          </w:tcPr>
          <w:p>
            <w:pPr>
              <w:pStyle w:val="12"/>
            </w:pPr>
            <w:r>
              <w:t>782.51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用于高阳县2024年度环雄安生态林带补贴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75.00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1.建设环雄安新区生态林带,进一步提升高阳生态建设水平，全力服务保障雄安新区规划建设。</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绿化面积</w:t>
            </w:r>
          </w:p>
        </w:tc>
        <w:tc>
          <w:tcPr>
            <w:tcW w:w="5386" w:type="dxa"/>
            <w:vAlign w:val="center"/>
          </w:tcPr>
          <w:p>
            <w:pPr>
              <w:pStyle w:val="12"/>
            </w:pPr>
            <w:r>
              <w:t>造林绿化面积</w:t>
            </w:r>
          </w:p>
        </w:tc>
        <w:tc>
          <w:tcPr>
            <w:tcW w:w="2268" w:type="dxa"/>
            <w:vAlign w:val="center"/>
          </w:tcPr>
          <w:p>
            <w:pPr>
              <w:pStyle w:val="12"/>
            </w:pPr>
            <w:r>
              <w:t>7825.07亩</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工作高质量完成率</w:t>
            </w:r>
          </w:p>
        </w:tc>
        <w:tc>
          <w:tcPr>
            <w:tcW w:w="2268" w:type="dxa"/>
            <w:vAlign w:val="center"/>
          </w:tcPr>
          <w:p>
            <w:pPr>
              <w:pStyle w:val="12"/>
            </w:pPr>
            <w:r>
              <w:t>≥95%</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w:t>
            </w:r>
          </w:p>
        </w:tc>
        <w:tc>
          <w:tcPr>
            <w:tcW w:w="5386" w:type="dxa"/>
            <w:vAlign w:val="center"/>
          </w:tcPr>
          <w:p>
            <w:pPr>
              <w:pStyle w:val="12"/>
            </w:pPr>
            <w:r>
              <w:t>资金及时支付率</w:t>
            </w:r>
          </w:p>
        </w:tc>
        <w:tc>
          <w:tcPr>
            <w:tcW w:w="2268" w:type="dxa"/>
            <w:vAlign w:val="center"/>
          </w:tcPr>
          <w:p>
            <w:pPr>
              <w:pStyle w:val="12"/>
            </w:pPr>
            <w:r>
              <w:t>≥95%</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造林补助标准</w:t>
            </w:r>
          </w:p>
        </w:tc>
        <w:tc>
          <w:tcPr>
            <w:tcW w:w="2268" w:type="dxa"/>
            <w:vAlign w:val="center"/>
          </w:tcPr>
          <w:p>
            <w:pPr>
              <w:pStyle w:val="12"/>
            </w:pPr>
            <w:r>
              <w:t>1000每亩补贴1000元</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w:t>
            </w:r>
          </w:p>
        </w:tc>
        <w:tc>
          <w:tcPr>
            <w:tcW w:w="5386" w:type="dxa"/>
            <w:vAlign w:val="center"/>
          </w:tcPr>
          <w:p>
            <w:pPr>
              <w:pStyle w:val="12"/>
            </w:pPr>
            <w:r>
              <w:t>改善生态环境</w:t>
            </w:r>
          </w:p>
        </w:tc>
        <w:tc>
          <w:tcPr>
            <w:tcW w:w="2268" w:type="dxa"/>
            <w:vAlign w:val="center"/>
          </w:tcPr>
          <w:p>
            <w:pPr>
              <w:pStyle w:val="12"/>
            </w:pPr>
            <w:r>
              <w:t>保护我县绿化成果，提高森林覆盖率，有效的改善全县生态环境</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4、病虫害防治经费绩效目标表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13062824P0027X2100045</w:t>
            </w:r>
          </w:p>
        </w:tc>
        <w:tc>
          <w:tcPr>
            <w:tcW w:w="2835" w:type="dxa"/>
            <w:vAlign w:val="center"/>
          </w:tcPr>
          <w:p>
            <w:pPr>
              <w:pStyle w:val="10"/>
            </w:pPr>
            <w:r>
              <w:t>项目名称</w:t>
            </w:r>
          </w:p>
        </w:tc>
        <w:tc>
          <w:tcPr>
            <w:tcW w:w="6094" w:type="dxa"/>
            <w:gridSpan w:val="3"/>
            <w:vAlign w:val="center"/>
          </w:tcPr>
          <w:p>
            <w:pPr>
              <w:pStyle w:val="12"/>
            </w:pPr>
            <w:r>
              <w:t>病虫害防治经费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用于病虫害防治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50.00</w:t>
            </w:r>
          </w:p>
        </w:tc>
        <w:tc>
          <w:tcPr>
            <w:tcW w:w="2835" w:type="dxa"/>
            <w:vAlign w:val="center"/>
          </w:tcPr>
          <w:p>
            <w:pPr>
              <w:pStyle w:val="13"/>
              <w:rPr>
                <w:rFonts w:hint="eastAsia" w:eastAsiaTheme="minorEastAsia"/>
                <w:lang w:eastAsia="zh-CN"/>
              </w:rPr>
            </w:pPr>
            <w:r>
              <w:rPr>
                <w:rFonts w:hint="eastAsia" w:eastAsiaTheme="minorEastAsia"/>
                <w:lang w:eastAsia="zh-CN"/>
              </w:rPr>
              <w:t>50.00</w:t>
            </w:r>
          </w:p>
        </w:tc>
        <w:tc>
          <w:tcPr>
            <w:tcW w:w="2551" w:type="dxa"/>
            <w:vAlign w:val="center"/>
          </w:tcPr>
          <w:p>
            <w:pPr>
              <w:pStyle w:val="13"/>
            </w:pPr>
            <w:r>
              <w:t>10</w:t>
            </w:r>
            <w:r>
              <w:rPr>
                <w:rFonts w:hint="eastAsia" w:eastAsiaTheme="minorEastAsia"/>
                <w:lang w:eastAsia="zh-CN"/>
              </w:rPr>
              <w:t>0</w:t>
            </w:r>
            <w:r>
              <w:t>.00</w:t>
            </w:r>
          </w:p>
        </w:tc>
        <w:tc>
          <w:tcPr>
            <w:tcW w:w="3543" w:type="dxa"/>
            <w:gridSpan w:val="2"/>
            <w:vAlign w:val="center"/>
          </w:tcPr>
          <w:p>
            <w:pPr>
              <w:pStyle w:val="13"/>
            </w:pPr>
            <w:r>
              <w:t>10</w:t>
            </w:r>
            <w:r>
              <w:rPr>
                <w:rFonts w:hint="eastAsia" w:eastAsiaTheme="minorEastAsia"/>
                <w:lang w:eastAsia="zh-CN"/>
              </w:rPr>
              <w:t>0</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1.预防和减少自然灾害对森林资源的损失.</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飞防次数</w:t>
            </w:r>
          </w:p>
        </w:tc>
        <w:tc>
          <w:tcPr>
            <w:tcW w:w="5386" w:type="dxa"/>
            <w:vAlign w:val="center"/>
          </w:tcPr>
          <w:p>
            <w:pPr>
              <w:pStyle w:val="12"/>
            </w:pPr>
            <w:r>
              <w:t>全年预计飞防次数</w:t>
            </w:r>
          </w:p>
        </w:tc>
        <w:tc>
          <w:tcPr>
            <w:tcW w:w="2268" w:type="dxa"/>
            <w:vAlign w:val="center"/>
          </w:tcPr>
          <w:p>
            <w:pPr>
              <w:pStyle w:val="12"/>
            </w:pPr>
            <w:r>
              <w:t>≥1次</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林业有害生物防治工作完成率</w:t>
            </w:r>
          </w:p>
        </w:tc>
        <w:tc>
          <w:tcPr>
            <w:tcW w:w="5386" w:type="dxa"/>
            <w:vAlign w:val="center"/>
          </w:tcPr>
          <w:p>
            <w:pPr>
              <w:pStyle w:val="12"/>
            </w:pPr>
            <w:r>
              <w:t>林业有害生物防治工作的完成率</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工作开展及时性</w:t>
            </w:r>
          </w:p>
        </w:tc>
        <w:tc>
          <w:tcPr>
            <w:tcW w:w="5386" w:type="dxa"/>
            <w:vAlign w:val="center"/>
          </w:tcPr>
          <w:p>
            <w:pPr>
              <w:pStyle w:val="12"/>
            </w:pPr>
            <w:r>
              <w:t>林业有害生物检疫工作开展及时性</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病虫害防治工作所需费用</w:t>
            </w:r>
          </w:p>
        </w:tc>
        <w:tc>
          <w:tcPr>
            <w:tcW w:w="2268" w:type="dxa"/>
            <w:vAlign w:val="center"/>
          </w:tcPr>
          <w:p>
            <w:pPr>
              <w:pStyle w:val="12"/>
            </w:pPr>
            <w:r>
              <w:t>10万元</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林业有害生物成灾发生率</w:t>
            </w:r>
          </w:p>
        </w:tc>
        <w:tc>
          <w:tcPr>
            <w:tcW w:w="5386" w:type="dxa"/>
            <w:vAlign w:val="center"/>
          </w:tcPr>
          <w:p>
            <w:pPr>
              <w:pStyle w:val="12"/>
            </w:pPr>
            <w:r>
              <w:t>林业有害生物灾害发生面积与全县森林面积的比率</w:t>
            </w:r>
          </w:p>
        </w:tc>
        <w:tc>
          <w:tcPr>
            <w:tcW w:w="2268" w:type="dxa"/>
            <w:vAlign w:val="center"/>
          </w:tcPr>
          <w:p>
            <w:pPr>
              <w:pStyle w:val="12"/>
            </w:pPr>
            <w:r>
              <w:t>≤0.1%</w:t>
            </w:r>
          </w:p>
        </w:tc>
        <w:tc>
          <w:tcPr>
            <w:tcW w:w="1276" w:type="dxa"/>
            <w:vAlign w:val="center"/>
          </w:tcPr>
          <w:p>
            <w:pPr>
              <w:pStyle w:val="12"/>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5、高阳县2019年秋冬季至2022年新增造林项目验收费及重点项目作业设计费绩效目标表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13062824P00002310001H</w:t>
            </w:r>
          </w:p>
        </w:tc>
        <w:tc>
          <w:tcPr>
            <w:tcW w:w="2835" w:type="dxa"/>
            <w:vAlign w:val="center"/>
          </w:tcPr>
          <w:p>
            <w:pPr>
              <w:pStyle w:val="10"/>
            </w:pPr>
            <w:r>
              <w:t>项目名称</w:t>
            </w:r>
          </w:p>
        </w:tc>
        <w:tc>
          <w:tcPr>
            <w:tcW w:w="6094" w:type="dxa"/>
            <w:gridSpan w:val="3"/>
            <w:vAlign w:val="center"/>
          </w:tcPr>
          <w:p>
            <w:pPr>
              <w:pStyle w:val="12"/>
            </w:pPr>
            <w:r>
              <w:t>高阳县2019年秋冬季至2022年新增造林项目验收费及重点项目作业设计费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16.73</w:t>
            </w:r>
          </w:p>
        </w:tc>
        <w:tc>
          <w:tcPr>
            <w:tcW w:w="2835" w:type="dxa"/>
            <w:vAlign w:val="center"/>
          </w:tcPr>
          <w:p>
            <w:pPr>
              <w:pStyle w:val="10"/>
            </w:pPr>
            <w:r>
              <w:t>其中：财政    资金</w:t>
            </w:r>
          </w:p>
        </w:tc>
        <w:tc>
          <w:tcPr>
            <w:tcW w:w="2551" w:type="dxa"/>
            <w:vAlign w:val="center"/>
          </w:tcPr>
          <w:p>
            <w:pPr>
              <w:pStyle w:val="12"/>
            </w:pPr>
            <w:r>
              <w:t>16.73</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用于造林绿化。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1.建设京津冀生态过渡带和生态支撑区，改善生态环境，服务雄安新区。</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造林绿化面积</w:t>
            </w:r>
          </w:p>
        </w:tc>
        <w:tc>
          <w:tcPr>
            <w:tcW w:w="5386" w:type="dxa"/>
            <w:vAlign w:val="center"/>
          </w:tcPr>
          <w:p>
            <w:pPr>
              <w:pStyle w:val="12"/>
            </w:pPr>
            <w:r>
              <w:t>2019年秋冬季至2022年春季，预计新增造林的面积。</w:t>
            </w:r>
          </w:p>
        </w:tc>
        <w:tc>
          <w:tcPr>
            <w:tcW w:w="2268" w:type="dxa"/>
            <w:vAlign w:val="center"/>
          </w:tcPr>
          <w:p>
            <w:pPr>
              <w:pStyle w:val="12"/>
            </w:pPr>
            <w:r>
              <w:t>2.53万亩</w:t>
            </w:r>
          </w:p>
        </w:tc>
        <w:tc>
          <w:tcPr>
            <w:tcW w:w="1276" w:type="dxa"/>
            <w:vAlign w:val="center"/>
          </w:tcPr>
          <w:p>
            <w:pPr>
              <w:pStyle w:val="12"/>
            </w:pPr>
            <w: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验收工作完成率</w:t>
            </w:r>
          </w:p>
        </w:tc>
        <w:tc>
          <w:tcPr>
            <w:tcW w:w="2268" w:type="dxa"/>
            <w:vAlign w:val="center"/>
          </w:tcPr>
          <w:p>
            <w:pPr>
              <w:pStyle w:val="12"/>
            </w:pPr>
            <w:r>
              <w:t>100%</w:t>
            </w:r>
          </w:p>
        </w:tc>
        <w:tc>
          <w:tcPr>
            <w:tcW w:w="1276" w:type="dxa"/>
            <w:vAlign w:val="center"/>
          </w:tcPr>
          <w:p>
            <w:pPr>
              <w:pStyle w:val="12"/>
            </w:pPr>
            <w: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合同规定时间内完成</w:t>
            </w:r>
          </w:p>
        </w:tc>
        <w:tc>
          <w:tcPr>
            <w:tcW w:w="2268" w:type="dxa"/>
            <w:vAlign w:val="center"/>
          </w:tcPr>
          <w:p>
            <w:pPr>
              <w:pStyle w:val="12"/>
            </w:pPr>
            <w:r>
              <w:t>≥90%</w:t>
            </w:r>
          </w:p>
        </w:tc>
        <w:tc>
          <w:tcPr>
            <w:tcW w:w="1276" w:type="dxa"/>
            <w:vAlign w:val="center"/>
          </w:tcPr>
          <w:p>
            <w:pPr>
              <w:pStyle w:val="12"/>
            </w:pPr>
            <w: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验收费用</w:t>
            </w:r>
          </w:p>
        </w:tc>
        <w:tc>
          <w:tcPr>
            <w:tcW w:w="5386" w:type="dxa"/>
            <w:vAlign w:val="center"/>
          </w:tcPr>
          <w:p>
            <w:pPr>
              <w:pStyle w:val="12"/>
            </w:pPr>
            <w:r>
              <w:t>聘请第三方组织验收所需的费用</w:t>
            </w:r>
          </w:p>
        </w:tc>
        <w:tc>
          <w:tcPr>
            <w:tcW w:w="2268" w:type="dxa"/>
            <w:vAlign w:val="center"/>
          </w:tcPr>
          <w:p>
            <w:pPr>
              <w:pStyle w:val="12"/>
            </w:pPr>
            <w:r>
              <w:t>≤16.73万元</w:t>
            </w:r>
          </w:p>
        </w:tc>
        <w:tc>
          <w:tcPr>
            <w:tcW w:w="1276" w:type="dxa"/>
            <w:vAlign w:val="center"/>
          </w:tcPr>
          <w:p>
            <w:pPr>
              <w:pStyle w:val="12"/>
            </w:pPr>
            <w: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森林覆盖面积增长率</w:t>
            </w:r>
          </w:p>
        </w:tc>
        <w:tc>
          <w:tcPr>
            <w:tcW w:w="5386" w:type="dxa"/>
            <w:vAlign w:val="center"/>
          </w:tcPr>
          <w:p>
            <w:pPr>
              <w:pStyle w:val="12"/>
            </w:pPr>
            <w:r>
              <w:t>全年森林面积净增加量与全县面积的比率</w:t>
            </w:r>
          </w:p>
        </w:tc>
        <w:tc>
          <w:tcPr>
            <w:tcW w:w="2268" w:type="dxa"/>
            <w:vAlign w:val="center"/>
          </w:tcPr>
          <w:p>
            <w:pPr>
              <w:pStyle w:val="12"/>
            </w:pPr>
            <w:r>
              <w:t>≥0.6%</w:t>
            </w:r>
          </w:p>
        </w:tc>
        <w:tc>
          <w:tcPr>
            <w:tcW w:w="1276" w:type="dxa"/>
            <w:vAlign w:val="center"/>
          </w:tcPr>
          <w:p>
            <w:pPr>
              <w:pStyle w:val="12"/>
            </w:pPr>
            <w:r>
              <w:t>政府购买服务，《国家林业局关于造林质量事故行政责任追究制度的规定》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6、高阳县2020年国土空间开发保护现状评估绩效目标表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13062824P00013510002F</w:t>
            </w:r>
          </w:p>
        </w:tc>
        <w:tc>
          <w:tcPr>
            <w:tcW w:w="2835" w:type="dxa"/>
            <w:vAlign w:val="center"/>
          </w:tcPr>
          <w:p>
            <w:pPr>
              <w:pStyle w:val="10"/>
            </w:pPr>
            <w:r>
              <w:t>项目名称</w:t>
            </w:r>
          </w:p>
        </w:tc>
        <w:tc>
          <w:tcPr>
            <w:tcW w:w="6094" w:type="dxa"/>
            <w:gridSpan w:val="3"/>
            <w:vAlign w:val="center"/>
          </w:tcPr>
          <w:p>
            <w:pPr>
              <w:pStyle w:val="12"/>
            </w:pPr>
            <w:r>
              <w:t>高阳县2020年国土空间开发保护现状评估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用于开展2020年国土空间规划城市体检评估经费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0.00</w:t>
            </w:r>
          </w:p>
        </w:tc>
        <w:tc>
          <w:tcPr>
            <w:tcW w:w="2835" w:type="dxa"/>
            <w:vAlign w:val="center"/>
          </w:tcPr>
          <w:p>
            <w:pPr>
              <w:pStyle w:val="13"/>
            </w:pPr>
            <w:r>
              <w:rPr>
                <w:rFonts w:hint="eastAsia" w:eastAsiaTheme="minorEastAsia"/>
                <w:lang w:eastAsia="zh-CN"/>
              </w:rPr>
              <w:t>0.00</w:t>
            </w:r>
          </w:p>
        </w:tc>
        <w:tc>
          <w:tcPr>
            <w:tcW w:w="2551" w:type="dxa"/>
            <w:vAlign w:val="center"/>
          </w:tcPr>
          <w:p>
            <w:pPr>
              <w:pStyle w:val="13"/>
            </w:pPr>
            <w:r>
              <w:rPr>
                <w:rFonts w:hint="eastAsia" w:eastAsiaTheme="minorEastAsia"/>
                <w:lang w:eastAsia="zh-CN"/>
              </w:rPr>
              <w:t>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1.服务于高阳县国土空间规划总体编制工作，提升国土空间治理水平。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报告通过率</w:t>
            </w:r>
          </w:p>
        </w:tc>
        <w:tc>
          <w:tcPr>
            <w:tcW w:w="5386" w:type="dxa"/>
            <w:vAlign w:val="center"/>
          </w:tcPr>
          <w:p>
            <w:pPr>
              <w:pStyle w:val="12"/>
            </w:pPr>
            <w:r>
              <w:t>正常评估国土空间开发保护现状工作</w:t>
            </w:r>
          </w:p>
        </w:tc>
        <w:tc>
          <w:tcPr>
            <w:tcW w:w="2268" w:type="dxa"/>
            <w:vAlign w:val="center"/>
          </w:tcPr>
          <w:p>
            <w:pPr>
              <w:pStyle w:val="12"/>
            </w:pPr>
            <w:r>
              <w:t>100%</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专项规划编制提交成果，并通过专家评审</w:t>
            </w:r>
          </w:p>
        </w:tc>
        <w:tc>
          <w:tcPr>
            <w:tcW w:w="2268" w:type="dxa"/>
            <w:vAlign w:val="center"/>
          </w:tcPr>
          <w:p>
            <w:pPr>
              <w:pStyle w:val="12"/>
            </w:pPr>
            <w:r>
              <w:t>100%</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反映工作是否在规定的时间内完成</w:t>
            </w:r>
          </w:p>
        </w:tc>
        <w:tc>
          <w:tcPr>
            <w:tcW w:w="2268" w:type="dxa"/>
            <w:vAlign w:val="center"/>
          </w:tcPr>
          <w:p>
            <w:pPr>
              <w:pStyle w:val="12"/>
            </w:pPr>
            <w:r>
              <w:t>≥90%</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实际支付金额不超过合同约定总额</w:t>
            </w:r>
          </w:p>
        </w:tc>
        <w:tc>
          <w:tcPr>
            <w:tcW w:w="2268" w:type="dxa"/>
            <w:vAlign w:val="center"/>
          </w:tcPr>
          <w:p>
            <w:pPr>
              <w:pStyle w:val="12"/>
            </w:pPr>
            <w:r>
              <w:t>≤12万元</w:t>
            </w:r>
          </w:p>
        </w:tc>
        <w:tc>
          <w:tcPr>
            <w:tcW w:w="1276" w:type="dxa"/>
            <w:vAlign w:val="center"/>
          </w:tcPr>
          <w:p>
            <w:pPr>
              <w:pStyle w:val="12"/>
            </w:pPr>
            <w:r>
              <w:t>项目合同、支付凭证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规划编制覆盖率</w:t>
            </w:r>
          </w:p>
        </w:tc>
        <w:tc>
          <w:tcPr>
            <w:tcW w:w="5386" w:type="dxa"/>
            <w:vAlign w:val="center"/>
          </w:tcPr>
          <w:p>
            <w:pPr>
              <w:pStyle w:val="12"/>
            </w:pPr>
            <w:r>
              <w:t>规划编制覆盖面积</w:t>
            </w:r>
          </w:p>
        </w:tc>
        <w:tc>
          <w:tcPr>
            <w:tcW w:w="2268" w:type="dxa"/>
            <w:vAlign w:val="center"/>
          </w:tcPr>
          <w:p>
            <w:pPr>
              <w:pStyle w:val="12"/>
            </w:pPr>
            <w:r>
              <w:t>≥90%</w:t>
            </w:r>
          </w:p>
        </w:tc>
        <w:tc>
          <w:tcPr>
            <w:tcW w:w="1276" w:type="dxa"/>
            <w:vAlign w:val="center"/>
          </w:tcPr>
          <w:p>
            <w:pPr>
              <w:pStyle w:val="12"/>
            </w:pPr>
            <w:r>
              <w:t>相关文件要求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7、高阳县国土空间规划“一张图”实施监督信息系统通用版建设项目绩效目标表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13062824P000072100037</w:t>
            </w:r>
          </w:p>
        </w:tc>
        <w:tc>
          <w:tcPr>
            <w:tcW w:w="2835" w:type="dxa"/>
            <w:vAlign w:val="center"/>
          </w:tcPr>
          <w:p>
            <w:pPr>
              <w:pStyle w:val="10"/>
            </w:pPr>
            <w:r>
              <w:t>项目名称</w:t>
            </w:r>
          </w:p>
        </w:tc>
        <w:tc>
          <w:tcPr>
            <w:tcW w:w="6094" w:type="dxa"/>
            <w:gridSpan w:val="3"/>
            <w:vAlign w:val="center"/>
          </w:tcPr>
          <w:p>
            <w:pPr>
              <w:pStyle w:val="12"/>
            </w:pPr>
            <w:r>
              <w:t>高阳县国土空间规划“一张图”实施监督信息系统通用版建设项目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19.81</w:t>
            </w:r>
          </w:p>
        </w:tc>
        <w:tc>
          <w:tcPr>
            <w:tcW w:w="2835" w:type="dxa"/>
            <w:vAlign w:val="center"/>
          </w:tcPr>
          <w:p>
            <w:pPr>
              <w:pStyle w:val="10"/>
            </w:pPr>
            <w:r>
              <w:t>其中：财政    资金</w:t>
            </w:r>
          </w:p>
        </w:tc>
        <w:tc>
          <w:tcPr>
            <w:tcW w:w="2551" w:type="dxa"/>
            <w:vAlign w:val="center"/>
          </w:tcPr>
          <w:p>
            <w:pPr>
              <w:pStyle w:val="12"/>
            </w:pPr>
            <w:r>
              <w:t>19.81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用于高阳县国土空间规划“一张图”实施监督信息系统通用版部署、调试、本地数据整理接入、系统培训等费用。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0.00</w:t>
            </w:r>
          </w:p>
        </w:tc>
        <w:tc>
          <w:tcPr>
            <w:tcW w:w="2835" w:type="dxa"/>
            <w:vAlign w:val="center"/>
          </w:tcPr>
          <w:p>
            <w:pPr>
              <w:pStyle w:val="13"/>
              <w:rPr>
                <w:rFonts w:hint="eastAsia" w:eastAsiaTheme="minorEastAsia"/>
                <w:lang w:eastAsia="zh-CN"/>
              </w:rPr>
            </w:pPr>
            <w:r>
              <w:rPr>
                <w:rFonts w:hint="eastAsia" w:eastAsiaTheme="minorEastAsia"/>
                <w:lang w:eastAsia="zh-CN"/>
              </w:rPr>
              <w:t>30.00</w:t>
            </w:r>
          </w:p>
        </w:tc>
        <w:tc>
          <w:tcPr>
            <w:tcW w:w="2551" w:type="dxa"/>
            <w:vAlign w:val="center"/>
          </w:tcPr>
          <w:p>
            <w:pPr>
              <w:pStyle w:val="13"/>
              <w:rPr>
                <w:rFonts w:hint="eastAsia" w:eastAsiaTheme="minorEastAsia"/>
                <w:lang w:eastAsia="zh-CN"/>
              </w:rPr>
            </w:pPr>
            <w:r>
              <w:rPr>
                <w:rFonts w:hint="eastAsia" w:eastAsiaTheme="minorEastAsia"/>
                <w:lang w:eastAsia="zh-CN"/>
              </w:rPr>
              <w:t>60.00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1.完成县级国土空间规划“一张图”实施监督信息系统通用版建设，开展通用版的部署、调试、本地数据整理接入、系统培训等各项工作。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软件购置</w:t>
            </w:r>
          </w:p>
        </w:tc>
        <w:tc>
          <w:tcPr>
            <w:tcW w:w="5386" w:type="dxa"/>
            <w:vAlign w:val="center"/>
          </w:tcPr>
          <w:p>
            <w:pPr>
              <w:pStyle w:val="12"/>
            </w:pPr>
            <w:r>
              <w:t>实际购置量占计划的比例</w:t>
            </w:r>
          </w:p>
        </w:tc>
        <w:tc>
          <w:tcPr>
            <w:tcW w:w="2268" w:type="dxa"/>
            <w:vAlign w:val="center"/>
          </w:tcPr>
          <w:p>
            <w:pPr>
              <w:pStyle w:val="12"/>
            </w:pPr>
            <w:r>
              <w:t>≥90%</w:t>
            </w:r>
          </w:p>
        </w:tc>
        <w:tc>
          <w:tcPr>
            <w:tcW w:w="127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按合同要求时间进展完成工作</w:t>
            </w:r>
          </w:p>
        </w:tc>
        <w:tc>
          <w:tcPr>
            <w:tcW w:w="2268" w:type="dxa"/>
            <w:vAlign w:val="center"/>
          </w:tcPr>
          <w:p>
            <w:pPr>
              <w:pStyle w:val="12"/>
            </w:pPr>
            <w:r>
              <w:t>≥90%</w:t>
            </w:r>
          </w:p>
        </w:tc>
        <w:tc>
          <w:tcPr>
            <w:tcW w:w="127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实际支付金额不超过合同约定总额</w:t>
            </w:r>
          </w:p>
        </w:tc>
        <w:tc>
          <w:tcPr>
            <w:tcW w:w="2268" w:type="dxa"/>
            <w:vAlign w:val="center"/>
          </w:tcPr>
          <w:p>
            <w:pPr>
              <w:pStyle w:val="12"/>
            </w:pPr>
            <w:r>
              <w:t>≤28.3万元</w:t>
            </w:r>
          </w:p>
        </w:tc>
        <w:tc>
          <w:tcPr>
            <w:tcW w:w="1276" w:type="dxa"/>
            <w:vAlign w:val="center"/>
          </w:tcPr>
          <w:p>
            <w:pPr>
              <w:pStyle w:val="12"/>
            </w:pPr>
            <w:r>
              <w:t>《关于开展国土空间规划“一张图”建设和现状评估工作的通知》（自然资办发〔2019〕38号）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工作任务开展的持续性</w:t>
            </w:r>
          </w:p>
        </w:tc>
        <w:tc>
          <w:tcPr>
            <w:tcW w:w="5386" w:type="dxa"/>
            <w:vAlign w:val="center"/>
          </w:tcPr>
          <w:p>
            <w:pPr>
              <w:pStyle w:val="12"/>
            </w:pPr>
            <w:r>
              <w:t>工作任务开展的持续性</w:t>
            </w:r>
          </w:p>
        </w:tc>
        <w:tc>
          <w:tcPr>
            <w:tcW w:w="2268" w:type="dxa"/>
            <w:vAlign w:val="center"/>
          </w:tcPr>
          <w:p>
            <w:pPr>
              <w:pStyle w:val="12"/>
            </w:pPr>
            <w:r>
              <w:t>100%</w:t>
            </w:r>
          </w:p>
        </w:tc>
        <w:tc>
          <w:tcPr>
            <w:tcW w:w="1276" w:type="dxa"/>
            <w:vAlign w:val="center"/>
          </w:tcPr>
          <w:p>
            <w:pPr>
              <w:pStyle w:val="12"/>
            </w:pPr>
            <w:r>
              <w:t>《关于开展国土空间规划“一张图”建设和现状评估工作的通知》（自然资办发〔2019〕38号）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8、高阳县国土空间规划近期实施方案控制性详细规划编制绩效目标表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13062824P000149100031</w:t>
            </w:r>
          </w:p>
        </w:tc>
        <w:tc>
          <w:tcPr>
            <w:tcW w:w="2835" w:type="dxa"/>
            <w:vAlign w:val="center"/>
          </w:tcPr>
          <w:p>
            <w:pPr>
              <w:pStyle w:val="10"/>
            </w:pPr>
            <w:r>
              <w:t>项目名称</w:t>
            </w:r>
          </w:p>
        </w:tc>
        <w:tc>
          <w:tcPr>
            <w:tcW w:w="6094" w:type="dxa"/>
            <w:gridSpan w:val="3"/>
            <w:vAlign w:val="center"/>
          </w:tcPr>
          <w:p>
            <w:pPr>
              <w:pStyle w:val="12"/>
            </w:pPr>
            <w:r>
              <w:t>高阳县国土空间规划近期实施方案控制性详细规划编制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w:t>
            </w:r>
          </w:p>
        </w:tc>
        <w:tc>
          <w:tcPr>
            <w:tcW w:w="2835" w:type="dxa"/>
            <w:vAlign w:val="center"/>
          </w:tcPr>
          <w:p>
            <w:pPr>
              <w:pStyle w:val="10"/>
            </w:pPr>
            <w:r>
              <w:t>其中：财政    资金</w:t>
            </w:r>
          </w:p>
        </w:tc>
        <w:tc>
          <w:tcPr>
            <w:tcW w:w="2551" w:type="dxa"/>
            <w:vAlign w:val="center"/>
          </w:tcPr>
          <w:p>
            <w:pPr>
              <w:pStyle w:val="12"/>
            </w:pPr>
            <w:r>
              <w:t>6.50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编制高阳县国土空间规划近期实施方案控制性详细规划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1.高阳县国土空间规划近期实施方案控制性详细规划编制已完成，需支付编制费用。</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规划编制覆盖率</w:t>
            </w:r>
          </w:p>
        </w:tc>
        <w:tc>
          <w:tcPr>
            <w:tcW w:w="5386" w:type="dxa"/>
            <w:vAlign w:val="center"/>
          </w:tcPr>
          <w:p>
            <w:pPr>
              <w:pStyle w:val="12"/>
            </w:pPr>
            <w:r>
              <w:t>规划编制覆盖面积</w:t>
            </w:r>
          </w:p>
        </w:tc>
        <w:tc>
          <w:tcPr>
            <w:tcW w:w="2268" w:type="dxa"/>
            <w:vAlign w:val="center"/>
          </w:tcPr>
          <w:p>
            <w:pPr>
              <w:pStyle w:val="12"/>
            </w:pPr>
            <w:r>
              <w:t>100%</w:t>
            </w:r>
          </w:p>
        </w:tc>
        <w:tc>
          <w:tcPr>
            <w:tcW w:w="127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高阳县国土空间规划近期实施方案控制性详细规划编制项目已通过专家评审</w:t>
            </w:r>
          </w:p>
        </w:tc>
        <w:tc>
          <w:tcPr>
            <w:tcW w:w="2268" w:type="dxa"/>
            <w:vAlign w:val="center"/>
          </w:tcPr>
          <w:p>
            <w:pPr>
              <w:pStyle w:val="12"/>
            </w:pPr>
            <w:r>
              <w:t>100%</w:t>
            </w:r>
          </w:p>
        </w:tc>
        <w:tc>
          <w:tcPr>
            <w:tcW w:w="127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规划编制工作完成及时性</w:t>
            </w:r>
          </w:p>
        </w:tc>
        <w:tc>
          <w:tcPr>
            <w:tcW w:w="5386" w:type="dxa"/>
            <w:vAlign w:val="center"/>
          </w:tcPr>
          <w:p>
            <w:pPr>
              <w:pStyle w:val="12"/>
            </w:pPr>
            <w:r>
              <w:t>高阳县国土空间规划近期实施方案控制性详细规划编制项目已编制完成</w:t>
            </w:r>
          </w:p>
        </w:tc>
        <w:tc>
          <w:tcPr>
            <w:tcW w:w="2268" w:type="dxa"/>
            <w:vAlign w:val="center"/>
          </w:tcPr>
          <w:p>
            <w:pPr>
              <w:pStyle w:val="12"/>
            </w:pPr>
            <w:r>
              <w:t>100%</w:t>
            </w:r>
          </w:p>
        </w:tc>
        <w:tc>
          <w:tcPr>
            <w:tcW w:w="1276" w:type="dxa"/>
            <w:vAlign w:val="center"/>
          </w:tcPr>
          <w:p>
            <w:pPr>
              <w:pStyle w:val="12"/>
            </w:pPr>
            <w:r>
              <w:t>中华人民共和国城乡规划法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实际支付金额不超过合同约定总额</w:t>
            </w:r>
          </w:p>
        </w:tc>
        <w:tc>
          <w:tcPr>
            <w:tcW w:w="2268" w:type="dxa"/>
            <w:vAlign w:val="center"/>
          </w:tcPr>
          <w:p>
            <w:pPr>
              <w:pStyle w:val="12"/>
            </w:pPr>
            <w:r>
              <w:t>≤301.5万元</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规划编制对实际工作的指导意义</w:t>
            </w:r>
          </w:p>
        </w:tc>
        <w:tc>
          <w:tcPr>
            <w:tcW w:w="2268" w:type="dxa"/>
            <w:vAlign w:val="center"/>
          </w:tcPr>
          <w:p>
            <w:pPr>
              <w:pStyle w:val="12"/>
            </w:pPr>
            <w:r>
              <w:t>≥90%</w:t>
            </w:r>
          </w:p>
        </w:tc>
        <w:tc>
          <w:tcPr>
            <w:tcW w:w="1276" w:type="dxa"/>
            <w:vAlign w:val="center"/>
          </w:tcPr>
          <w:p>
            <w:pPr>
              <w:pStyle w:val="12"/>
            </w:pPr>
            <w:r>
              <w:t>中华人民共和国城乡规划法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9、高阳县集体土地所有权日常更新项目绩效目标表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13062824P00002510001W</w:t>
            </w:r>
          </w:p>
        </w:tc>
        <w:tc>
          <w:tcPr>
            <w:tcW w:w="2835" w:type="dxa"/>
            <w:vAlign w:val="center"/>
          </w:tcPr>
          <w:p>
            <w:pPr>
              <w:pStyle w:val="10"/>
            </w:pPr>
            <w:r>
              <w:t>项目名称</w:t>
            </w:r>
          </w:p>
        </w:tc>
        <w:tc>
          <w:tcPr>
            <w:tcW w:w="6094" w:type="dxa"/>
            <w:gridSpan w:val="3"/>
            <w:vAlign w:val="center"/>
          </w:tcPr>
          <w:p>
            <w:pPr>
              <w:pStyle w:val="12"/>
            </w:pPr>
            <w:r>
              <w:t>高阳县集体土地所有权日常更新项目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用于集体土地所有权日常更新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1.明确土地产权关系，维护农民合法权益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按时完成更新</w:t>
            </w:r>
          </w:p>
        </w:tc>
        <w:tc>
          <w:tcPr>
            <w:tcW w:w="5386" w:type="dxa"/>
            <w:vAlign w:val="center"/>
          </w:tcPr>
          <w:p>
            <w:pPr>
              <w:pStyle w:val="12"/>
            </w:pPr>
            <w:r>
              <w:t>完成更新</w:t>
            </w:r>
          </w:p>
        </w:tc>
        <w:tc>
          <w:tcPr>
            <w:tcW w:w="2268" w:type="dxa"/>
            <w:vAlign w:val="center"/>
          </w:tcPr>
          <w:p>
            <w:pPr>
              <w:pStyle w:val="12"/>
            </w:pPr>
            <w:r>
              <w:t>≥95宗</w:t>
            </w:r>
          </w:p>
        </w:tc>
        <w:tc>
          <w:tcPr>
            <w:tcW w:w="1276" w:type="dxa"/>
            <w:vAlign w:val="center"/>
          </w:tcPr>
          <w:p>
            <w:pPr>
              <w:pStyle w:val="12"/>
            </w:pPr>
            <w:r>
              <w:t>《河北省自然资源厅关于印发﹤河北省集体土地所有权确权登记成果更新汇交实施方案﹥的通知》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及时上传登记系统</w:t>
            </w:r>
          </w:p>
        </w:tc>
        <w:tc>
          <w:tcPr>
            <w:tcW w:w="2268" w:type="dxa"/>
            <w:vAlign w:val="center"/>
          </w:tcPr>
          <w:p>
            <w:pPr>
              <w:pStyle w:val="12"/>
            </w:pPr>
            <w:r>
              <w:t>≥95%</w:t>
            </w:r>
          </w:p>
        </w:tc>
        <w:tc>
          <w:tcPr>
            <w:tcW w:w="1276" w:type="dxa"/>
            <w:vAlign w:val="center"/>
          </w:tcPr>
          <w:p>
            <w:pPr>
              <w:pStyle w:val="12"/>
            </w:pPr>
            <w:r>
              <w:t>《河北省自然资源厅关于印发﹤河北省集体土地所有权确权登记成果更新汇交实施方案﹥的通知》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按时完成</w:t>
            </w:r>
          </w:p>
        </w:tc>
        <w:tc>
          <w:tcPr>
            <w:tcW w:w="2268" w:type="dxa"/>
            <w:vAlign w:val="center"/>
          </w:tcPr>
          <w:p>
            <w:pPr>
              <w:pStyle w:val="12"/>
            </w:pPr>
            <w:r>
              <w:t>≥95%</w:t>
            </w:r>
          </w:p>
        </w:tc>
        <w:tc>
          <w:tcPr>
            <w:tcW w:w="1276" w:type="dxa"/>
            <w:vAlign w:val="center"/>
          </w:tcPr>
          <w:p>
            <w:pPr>
              <w:pStyle w:val="12"/>
            </w:pPr>
            <w:r>
              <w:t>《河北省自然资源厅关于印发﹤河北省集体土地所有权确权登记成果更新汇交实施方案﹥的通知》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实际支付金额不超过预算总额</w:t>
            </w:r>
          </w:p>
        </w:tc>
        <w:tc>
          <w:tcPr>
            <w:tcW w:w="2268" w:type="dxa"/>
            <w:vAlign w:val="center"/>
          </w:tcPr>
          <w:p>
            <w:pPr>
              <w:pStyle w:val="12"/>
            </w:pPr>
            <w:r>
              <w:t>≤20万元</w:t>
            </w:r>
          </w:p>
        </w:tc>
        <w:tc>
          <w:tcPr>
            <w:tcW w:w="1276" w:type="dxa"/>
            <w:vAlign w:val="center"/>
          </w:tcPr>
          <w:p>
            <w:pPr>
              <w:pStyle w:val="12"/>
            </w:pPr>
            <w:r>
              <w:t>《河北省自然资源厅关于印发﹤河北省集体土地所有权确权登记成果更新汇交实施方案﹥的通知》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明确土地产权关系，维护农民合法权益</w:t>
            </w:r>
          </w:p>
        </w:tc>
        <w:tc>
          <w:tcPr>
            <w:tcW w:w="5386" w:type="dxa"/>
            <w:vAlign w:val="center"/>
          </w:tcPr>
          <w:p>
            <w:pPr>
              <w:pStyle w:val="12"/>
            </w:pPr>
            <w:r>
              <w:t>完成率</w:t>
            </w:r>
          </w:p>
        </w:tc>
        <w:tc>
          <w:tcPr>
            <w:tcW w:w="2268" w:type="dxa"/>
            <w:vAlign w:val="center"/>
          </w:tcPr>
          <w:p>
            <w:pPr>
              <w:pStyle w:val="12"/>
            </w:pPr>
            <w:r>
              <w:t>≥95%</w:t>
            </w:r>
          </w:p>
        </w:tc>
        <w:tc>
          <w:tcPr>
            <w:tcW w:w="1276" w:type="dxa"/>
            <w:vAlign w:val="center"/>
          </w:tcPr>
          <w:p>
            <w:pPr>
              <w:pStyle w:val="12"/>
            </w:pPr>
            <w:r>
              <w:t>《河北省自然资源厅关于印发﹤河北省集体土地所有权确权登记成果更新汇交实施方案﹥的通知》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10、高阳县农村宅基地和集体建设用地确权登记发证工作（调整）项目绩效目标表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13062824P000128100029</w:t>
            </w:r>
          </w:p>
        </w:tc>
        <w:tc>
          <w:tcPr>
            <w:tcW w:w="2835" w:type="dxa"/>
            <w:vAlign w:val="center"/>
          </w:tcPr>
          <w:p>
            <w:pPr>
              <w:pStyle w:val="10"/>
            </w:pPr>
            <w:r>
              <w:t>项目名称</w:t>
            </w:r>
          </w:p>
        </w:tc>
        <w:tc>
          <w:tcPr>
            <w:tcW w:w="6094" w:type="dxa"/>
            <w:gridSpan w:val="3"/>
            <w:vAlign w:val="center"/>
          </w:tcPr>
          <w:p>
            <w:pPr>
              <w:pStyle w:val="12"/>
            </w:pPr>
            <w:r>
              <w:t>高阳县农村宅基地和集体建设用地确权登记发证工作（调整）项目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14.95</w:t>
            </w:r>
          </w:p>
        </w:tc>
        <w:tc>
          <w:tcPr>
            <w:tcW w:w="2835" w:type="dxa"/>
            <w:vAlign w:val="center"/>
          </w:tcPr>
          <w:p>
            <w:pPr>
              <w:pStyle w:val="10"/>
            </w:pPr>
            <w:r>
              <w:t>其中：财政    资金</w:t>
            </w:r>
          </w:p>
        </w:tc>
        <w:tc>
          <w:tcPr>
            <w:tcW w:w="2551" w:type="dxa"/>
            <w:vAlign w:val="center"/>
          </w:tcPr>
          <w:p>
            <w:pPr>
              <w:pStyle w:val="12"/>
            </w:pPr>
            <w:r>
              <w:t>14.95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用于农村宅基地和集体建设用地确权登记工作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1.实现农村宅基地和集体建设用地登记业务流程的信息化和规范化。</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发证数量</w:t>
            </w:r>
          </w:p>
        </w:tc>
        <w:tc>
          <w:tcPr>
            <w:tcW w:w="5386" w:type="dxa"/>
            <w:vAlign w:val="center"/>
          </w:tcPr>
          <w:p>
            <w:pPr>
              <w:pStyle w:val="12"/>
            </w:pPr>
            <w:r>
              <w:t>应完成发证比例</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调查成果</w:t>
            </w:r>
          </w:p>
        </w:tc>
        <w:tc>
          <w:tcPr>
            <w:tcW w:w="5386" w:type="dxa"/>
            <w:vAlign w:val="center"/>
          </w:tcPr>
          <w:p>
            <w:pPr>
              <w:pStyle w:val="12"/>
            </w:pPr>
            <w:r>
              <w:t>调查成果准确率</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按合同要求进展完成工作</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实际支付金额不超过预算金额</w:t>
            </w:r>
          </w:p>
        </w:tc>
        <w:tc>
          <w:tcPr>
            <w:tcW w:w="2268" w:type="dxa"/>
            <w:vAlign w:val="center"/>
          </w:tcPr>
          <w:p>
            <w:pPr>
              <w:pStyle w:val="12"/>
            </w:pPr>
            <w:r>
              <w:t>≤14.95万元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工作任务开展的持续性</w:t>
            </w:r>
          </w:p>
        </w:tc>
        <w:tc>
          <w:tcPr>
            <w:tcW w:w="5386" w:type="dxa"/>
            <w:vAlign w:val="center"/>
          </w:tcPr>
          <w:p>
            <w:pPr>
              <w:pStyle w:val="12"/>
            </w:pPr>
            <w:r>
              <w:t>工作任务开展的持续性</w:t>
            </w:r>
          </w:p>
        </w:tc>
        <w:tc>
          <w:tcPr>
            <w:tcW w:w="2268" w:type="dxa"/>
            <w:vAlign w:val="center"/>
          </w:tcPr>
          <w:p>
            <w:pPr>
              <w:pStyle w:val="12"/>
            </w:pPr>
            <w:r>
              <w:t>100%</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11、高阳县庞口工业园区总体规划编制项目绩效目标表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13062824P00049910003C</w:t>
            </w:r>
          </w:p>
        </w:tc>
        <w:tc>
          <w:tcPr>
            <w:tcW w:w="2835" w:type="dxa"/>
            <w:vAlign w:val="center"/>
          </w:tcPr>
          <w:p>
            <w:pPr>
              <w:pStyle w:val="10"/>
            </w:pPr>
            <w:r>
              <w:t>项目名称</w:t>
            </w:r>
          </w:p>
        </w:tc>
        <w:tc>
          <w:tcPr>
            <w:tcW w:w="6094" w:type="dxa"/>
            <w:gridSpan w:val="3"/>
            <w:vAlign w:val="center"/>
          </w:tcPr>
          <w:p>
            <w:pPr>
              <w:pStyle w:val="12"/>
            </w:pPr>
            <w:r>
              <w:t>高阳县庞口工业园区总体规划编制项目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58.30</w:t>
            </w:r>
          </w:p>
        </w:tc>
        <w:tc>
          <w:tcPr>
            <w:tcW w:w="2835" w:type="dxa"/>
            <w:vAlign w:val="center"/>
          </w:tcPr>
          <w:p>
            <w:pPr>
              <w:pStyle w:val="10"/>
            </w:pPr>
            <w:r>
              <w:t>其中：财政    资金</w:t>
            </w:r>
          </w:p>
        </w:tc>
        <w:tc>
          <w:tcPr>
            <w:tcW w:w="2551" w:type="dxa"/>
            <w:vAlign w:val="center"/>
          </w:tcPr>
          <w:p>
            <w:pPr>
              <w:pStyle w:val="12"/>
            </w:pPr>
            <w:r>
              <w:t>58.30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用于高阳县庞口工业园区总体规划编制费用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0.00</w:t>
            </w:r>
          </w:p>
        </w:tc>
        <w:tc>
          <w:tcPr>
            <w:tcW w:w="2835" w:type="dxa"/>
            <w:vAlign w:val="center"/>
          </w:tcPr>
          <w:p>
            <w:pPr>
              <w:pStyle w:val="13"/>
              <w:rPr>
                <w:rFonts w:hint="eastAsia" w:eastAsiaTheme="minorEastAsia"/>
                <w:lang w:eastAsia="zh-CN"/>
              </w:rPr>
            </w:pPr>
            <w:r>
              <w:rPr>
                <w:rFonts w:hint="eastAsia" w:eastAsiaTheme="minorEastAsia"/>
                <w:lang w:eastAsia="zh-CN"/>
              </w:rPr>
              <w:t>0.00</w:t>
            </w:r>
          </w:p>
        </w:tc>
        <w:tc>
          <w:tcPr>
            <w:tcW w:w="2551" w:type="dxa"/>
            <w:vAlign w:val="center"/>
          </w:tcPr>
          <w:p>
            <w:pPr>
              <w:pStyle w:val="13"/>
              <w:rPr>
                <w:rFonts w:hint="eastAsia" w:eastAsiaTheme="minorEastAsia"/>
                <w:lang w:eastAsia="zh-CN"/>
              </w:rPr>
            </w:pPr>
            <w:r>
              <w:rPr>
                <w:rFonts w:hint="eastAsia" w:eastAsiaTheme="minorEastAsia"/>
                <w:lang w:eastAsia="zh-CN"/>
              </w:rPr>
              <w:t>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1.主动对接和支持雄安新区建设，促进高阳县庞口镇可持续发展。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设计覆盖率</w:t>
            </w:r>
          </w:p>
        </w:tc>
        <w:tc>
          <w:tcPr>
            <w:tcW w:w="5386" w:type="dxa"/>
            <w:vAlign w:val="center"/>
          </w:tcPr>
          <w:p>
            <w:pPr>
              <w:pStyle w:val="12"/>
            </w:pPr>
            <w:r>
              <w:t>设计覆盖面积</w:t>
            </w:r>
          </w:p>
        </w:tc>
        <w:tc>
          <w:tcPr>
            <w:tcW w:w="2268" w:type="dxa"/>
            <w:vAlign w:val="center"/>
          </w:tcPr>
          <w:p>
            <w:pPr>
              <w:pStyle w:val="12"/>
            </w:pPr>
            <w:r>
              <w:t>≥90%</w:t>
            </w:r>
          </w:p>
        </w:tc>
        <w:tc>
          <w:tcPr>
            <w:tcW w:w="127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国土空间规划编制按照国土空间规划编制导则提交成果，并通过专家评审</w:t>
            </w:r>
          </w:p>
        </w:tc>
        <w:tc>
          <w:tcPr>
            <w:tcW w:w="2268" w:type="dxa"/>
            <w:vAlign w:val="center"/>
          </w:tcPr>
          <w:p>
            <w:pPr>
              <w:pStyle w:val="12"/>
            </w:pPr>
            <w:r>
              <w:t>≥90%</w:t>
            </w:r>
          </w:p>
        </w:tc>
        <w:tc>
          <w:tcPr>
            <w:tcW w:w="127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按合同要求时间进展完成工作</w:t>
            </w:r>
          </w:p>
        </w:tc>
        <w:tc>
          <w:tcPr>
            <w:tcW w:w="2268" w:type="dxa"/>
            <w:vAlign w:val="center"/>
          </w:tcPr>
          <w:p>
            <w:pPr>
              <w:pStyle w:val="12"/>
            </w:pPr>
            <w:r>
              <w:t>100%</w:t>
            </w:r>
          </w:p>
        </w:tc>
        <w:tc>
          <w:tcPr>
            <w:tcW w:w="1276" w:type="dxa"/>
            <w:vAlign w:val="center"/>
          </w:tcPr>
          <w:p>
            <w:pPr>
              <w:pStyle w:val="12"/>
            </w:pPr>
            <w:r>
              <w:t>根据县委县政府领导指示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实际支出控制在预算金额之内</w:t>
            </w:r>
          </w:p>
        </w:tc>
        <w:tc>
          <w:tcPr>
            <w:tcW w:w="2268" w:type="dxa"/>
            <w:vAlign w:val="center"/>
          </w:tcPr>
          <w:p>
            <w:pPr>
              <w:pStyle w:val="12"/>
            </w:pPr>
            <w:r>
              <w:t>≤58.3万元</w:t>
            </w:r>
          </w:p>
        </w:tc>
        <w:tc>
          <w:tcPr>
            <w:tcW w:w="1276" w:type="dxa"/>
            <w:vAlign w:val="center"/>
          </w:tcPr>
          <w:p>
            <w:pPr>
              <w:pStyle w:val="12"/>
            </w:pPr>
            <w:r>
              <w:t>《城市规划设计计费指导意见》及公开市场询价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规划对实际工作的指导意义</w:t>
            </w:r>
          </w:p>
        </w:tc>
        <w:tc>
          <w:tcPr>
            <w:tcW w:w="2268" w:type="dxa"/>
            <w:vAlign w:val="center"/>
          </w:tcPr>
          <w:p>
            <w:pPr>
              <w:pStyle w:val="12"/>
            </w:pPr>
            <w:r>
              <w:t>≥90%</w:t>
            </w:r>
          </w:p>
        </w:tc>
        <w:tc>
          <w:tcPr>
            <w:tcW w:w="1276" w:type="dxa"/>
            <w:vAlign w:val="center"/>
          </w:tcPr>
          <w:p>
            <w:pPr>
              <w:pStyle w:val="12"/>
            </w:pPr>
            <w:r>
              <w:t>根据县委县政府领导指示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12、高阳县中心城区、庞口镇、庞家佐镇控制性详细规划项目绩效目标表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13062824P000021100016</w:t>
            </w:r>
          </w:p>
        </w:tc>
        <w:tc>
          <w:tcPr>
            <w:tcW w:w="2835" w:type="dxa"/>
            <w:vAlign w:val="center"/>
          </w:tcPr>
          <w:p>
            <w:pPr>
              <w:pStyle w:val="10"/>
            </w:pPr>
            <w:r>
              <w:t>项目名称</w:t>
            </w:r>
          </w:p>
        </w:tc>
        <w:tc>
          <w:tcPr>
            <w:tcW w:w="6094" w:type="dxa"/>
            <w:gridSpan w:val="3"/>
            <w:vAlign w:val="center"/>
          </w:tcPr>
          <w:p>
            <w:pPr>
              <w:pStyle w:val="12"/>
            </w:pPr>
            <w:r>
              <w:t>高阳县中心城区、庞口镇、庞家佐镇控制性详细规划项目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1012.00</w:t>
            </w:r>
          </w:p>
        </w:tc>
        <w:tc>
          <w:tcPr>
            <w:tcW w:w="2835" w:type="dxa"/>
            <w:vAlign w:val="center"/>
          </w:tcPr>
          <w:p>
            <w:pPr>
              <w:pStyle w:val="10"/>
            </w:pPr>
            <w:r>
              <w:t>其中：财政    资金</w:t>
            </w:r>
          </w:p>
        </w:tc>
        <w:tc>
          <w:tcPr>
            <w:tcW w:w="2551" w:type="dxa"/>
            <w:vAlign w:val="center"/>
          </w:tcPr>
          <w:p>
            <w:pPr>
              <w:pStyle w:val="12"/>
            </w:pPr>
            <w:r>
              <w:t>1012.00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用于支付高阳县中心城区、庞口镇、庞家佐镇控制性详细规划项目编制经费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30.00</w:t>
            </w:r>
          </w:p>
        </w:tc>
        <w:tc>
          <w:tcPr>
            <w:tcW w:w="2835" w:type="dxa"/>
            <w:vAlign w:val="center"/>
          </w:tcPr>
          <w:p>
            <w:pPr>
              <w:pStyle w:val="13"/>
              <w:rPr>
                <w:rFonts w:hint="eastAsia" w:eastAsiaTheme="minorEastAsia"/>
                <w:lang w:eastAsia="zh-CN"/>
              </w:rPr>
            </w:pPr>
            <w:r>
              <w:rPr>
                <w:rFonts w:hint="eastAsia" w:eastAsiaTheme="minorEastAsia"/>
                <w:lang w:eastAsia="zh-CN"/>
              </w:rPr>
              <w:t>80.00</w:t>
            </w:r>
          </w:p>
        </w:tc>
        <w:tc>
          <w:tcPr>
            <w:tcW w:w="2551" w:type="dxa"/>
            <w:vAlign w:val="center"/>
          </w:tcPr>
          <w:p>
            <w:pPr>
              <w:pStyle w:val="13"/>
              <w:rPr>
                <w:rFonts w:hint="eastAsia" w:eastAsiaTheme="minorEastAsia"/>
                <w:lang w:eastAsia="zh-CN"/>
              </w:rPr>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1.高阳县中心城区、庞口镇、庞家佐镇控制性详细规划项目2024年编制完成。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规划编制覆盖率</w:t>
            </w:r>
          </w:p>
        </w:tc>
        <w:tc>
          <w:tcPr>
            <w:tcW w:w="5386" w:type="dxa"/>
            <w:vAlign w:val="center"/>
          </w:tcPr>
          <w:p>
            <w:pPr>
              <w:pStyle w:val="12"/>
            </w:pPr>
            <w:r>
              <w:t>规划编制覆盖面积</w:t>
            </w:r>
          </w:p>
        </w:tc>
        <w:tc>
          <w:tcPr>
            <w:tcW w:w="2268" w:type="dxa"/>
            <w:vAlign w:val="center"/>
          </w:tcPr>
          <w:p>
            <w:pPr>
              <w:pStyle w:val="12"/>
            </w:pPr>
            <w:r>
              <w:t>100%</w:t>
            </w:r>
          </w:p>
        </w:tc>
        <w:tc>
          <w:tcPr>
            <w:tcW w:w="1276" w:type="dxa"/>
            <w:vAlign w:val="center"/>
          </w:tcPr>
          <w:p>
            <w:pPr>
              <w:pStyle w:val="12"/>
            </w:pPr>
            <w:r>
              <w:t>项目范围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专家评审</w:t>
            </w:r>
          </w:p>
        </w:tc>
        <w:tc>
          <w:tcPr>
            <w:tcW w:w="2268" w:type="dxa"/>
            <w:vAlign w:val="center"/>
          </w:tcPr>
          <w:p>
            <w:pPr>
              <w:pStyle w:val="12"/>
            </w:pPr>
            <w:r>
              <w:t>100%</w:t>
            </w:r>
          </w:p>
        </w:tc>
        <w:tc>
          <w:tcPr>
            <w:tcW w:w="1276" w:type="dxa"/>
            <w:vAlign w:val="center"/>
          </w:tcPr>
          <w:p>
            <w:pPr>
              <w:pStyle w:val="12"/>
            </w:pPr>
            <w:r>
              <w:t>控规编制规范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规划编制工作完成及时性</w:t>
            </w:r>
          </w:p>
        </w:tc>
        <w:tc>
          <w:tcPr>
            <w:tcW w:w="5386" w:type="dxa"/>
            <w:vAlign w:val="center"/>
          </w:tcPr>
          <w:p>
            <w:pPr>
              <w:pStyle w:val="12"/>
            </w:pPr>
            <w:r>
              <w:t>编制完成</w:t>
            </w:r>
          </w:p>
        </w:tc>
        <w:tc>
          <w:tcPr>
            <w:tcW w:w="2268" w:type="dxa"/>
            <w:vAlign w:val="center"/>
          </w:tcPr>
          <w:p>
            <w:pPr>
              <w:pStyle w:val="12"/>
            </w:pPr>
            <w:r>
              <w:t>100%</w:t>
            </w:r>
          </w:p>
        </w:tc>
        <w:tc>
          <w:tcPr>
            <w:tcW w:w="1276" w:type="dxa"/>
            <w:vAlign w:val="center"/>
          </w:tcPr>
          <w:p>
            <w:pPr>
              <w:pStyle w:val="12"/>
            </w:pPr>
            <w:r>
              <w:t>规划设计合同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实际支付金额不超过合同约定总额</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为规划建设提供依据</w:t>
            </w:r>
          </w:p>
        </w:tc>
        <w:tc>
          <w:tcPr>
            <w:tcW w:w="2268" w:type="dxa"/>
            <w:vAlign w:val="center"/>
          </w:tcPr>
          <w:p>
            <w:pPr>
              <w:pStyle w:val="12"/>
            </w:pPr>
            <w:r>
              <w:t>≥95%</w:t>
            </w:r>
          </w:p>
        </w:tc>
        <w:tc>
          <w:tcPr>
            <w:tcW w:w="1276" w:type="dxa"/>
            <w:vAlign w:val="center"/>
          </w:tcPr>
          <w:p>
            <w:pPr>
              <w:pStyle w:val="12"/>
            </w:pPr>
            <w:r>
              <w:t>对实际工作的规划指导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13、规划工作专项经费（劳务派遣）绩效目标表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13062824P00006410002P</w:t>
            </w:r>
          </w:p>
        </w:tc>
        <w:tc>
          <w:tcPr>
            <w:tcW w:w="2835" w:type="dxa"/>
            <w:vAlign w:val="center"/>
          </w:tcPr>
          <w:p>
            <w:pPr>
              <w:pStyle w:val="10"/>
            </w:pPr>
            <w:r>
              <w:t>项目名称</w:t>
            </w:r>
          </w:p>
        </w:tc>
        <w:tc>
          <w:tcPr>
            <w:tcW w:w="6094" w:type="dxa"/>
            <w:gridSpan w:val="3"/>
            <w:vAlign w:val="center"/>
          </w:tcPr>
          <w:p>
            <w:pPr>
              <w:pStyle w:val="12"/>
            </w:pPr>
            <w:r>
              <w:t>规划工作专项经费（劳务派遣）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用于劳务派遣人员工资发放。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25.00</w:t>
            </w:r>
          </w:p>
        </w:tc>
        <w:tc>
          <w:tcPr>
            <w:tcW w:w="2835" w:type="dxa"/>
            <w:vAlign w:val="center"/>
          </w:tcPr>
          <w:p>
            <w:pPr>
              <w:pStyle w:val="13"/>
              <w:rPr>
                <w:rFonts w:hint="eastAsia" w:eastAsiaTheme="minorEastAsia"/>
                <w:lang w:eastAsia="zh-CN"/>
              </w:rPr>
            </w:pPr>
            <w:r>
              <w:rPr>
                <w:rFonts w:hint="eastAsia" w:eastAsiaTheme="minorEastAsia"/>
                <w:lang w:eastAsia="zh-CN"/>
              </w:rPr>
              <w:t>50.00</w:t>
            </w:r>
          </w:p>
        </w:tc>
        <w:tc>
          <w:tcPr>
            <w:tcW w:w="2551" w:type="dxa"/>
            <w:vAlign w:val="center"/>
          </w:tcPr>
          <w:p>
            <w:pPr>
              <w:pStyle w:val="13"/>
              <w:rPr>
                <w:rFonts w:hint="eastAsia" w:eastAsiaTheme="minorEastAsia"/>
                <w:lang w:eastAsia="zh-CN"/>
              </w:rPr>
            </w:pPr>
            <w:r>
              <w:rPr>
                <w:rFonts w:hint="eastAsia" w:eastAsiaTheme="minorEastAsia"/>
                <w:lang w:eastAsia="zh-CN"/>
              </w:rPr>
              <w:t>75.00</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1.完成高阳县国土空间总体规划项目。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人数</w:t>
            </w:r>
          </w:p>
        </w:tc>
        <w:tc>
          <w:tcPr>
            <w:tcW w:w="5386" w:type="dxa"/>
            <w:vAlign w:val="center"/>
          </w:tcPr>
          <w:p>
            <w:pPr>
              <w:pStyle w:val="12"/>
            </w:pPr>
            <w:r>
              <w:t>招聘劳务派遣的人数</w:t>
            </w:r>
          </w:p>
        </w:tc>
        <w:tc>
          <w:tcPr>
            <w:tcW w:w="2268" w:type="dxa"/>
            <w:vAlign w:val="center"/>
          </w:tcPr>
          <w:p>
            <w:pPr>
              <w:pStyle w:val="12"/>
            </w:pPr>
            <w:r>
              <w:t>12人</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按月支付劳务派遣人员工资</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设计成果对实际工作的指导意义</w:t>
            </w:r>
          </w:p>
        </w:tc>
        <w:tc>
          <w:tcPr>
            <w:tcW w:w="2268" w:type="dxa"/>
            <w:vAlign w:val="center"/>
          </w:tcPr>
          <w:p>
            <w:pPr>
              <w:pStyle w:val="12"/>
            </w:pPr>
            <w:r>
              <w:t>≥90%</w:t>
            </w:r>
          </w:p>
        </w:tc>
        <w:tc>
          <w:tcPr>
            <w:tcW w:w="1276" w:type="dxa"/>
            <w:vAlign w:val="center"/>
          </w:tcPr>
          <w:p>
            <w:pPr>
              <w:pStyle w:val="12"/>
            </w:pPr>
            <w:r>
              <w:t>《高阳县财政局关于部分县级预算部门招聘劳务派遣人员的请示》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14、冀财资环[2023]107号-提前下达2024年省级林业改革发展补助资金绩效目标表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13062824P00036610001N</w:t>
            </w:r>
          </w:p>
        </w:tc>
        <w:tc>
          <w:tcPr>
            <w:tcW w:w="2835" w:type="dxa"/>
            <w:vAlign w:val="center"/>
          </w:tcPr>
          <w:p>
            <w:pPr>
              <w:pStyle w:val="10"/>
            </w:pPr>
            <w:r>
              <w:t>项目名称</w:t>
            </w:r>
          </w:p>
        </w:tc>
        <w:tc>
          <w:tcPr>
            <w:tcW w:w="6094" w:type="dxa"/>
            <w:gridSpan w:val="3"/>
            <w:vAlign w:val="center"/>
          </w:tcPr>
          <w:p>
            <w:pPr>
              <w:pStyle w:val="12"/>
            </w:pPr>
            <w:r>
              <w:t>冀财资环[2023]107号-提前下达2024年省级林业改革发展补助资金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用于湿地公园建设。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0.00</w:t>
            </w:r>
          </w:p>
        </w:tc>
        <w:tc>
          <w:tcPr>
            <w:tcW w:w="2835" w:type="dxa"/>
            <w:vAlign w:val="center"/>
          </w:tcPr>
          <w:p>
            <w:pPr>
              <w:pStyle w:val="13"/>
              <w:rPr>
                <w:rFonts w:hint="eastAsia" w:eastAsiaTheme="minorEastAsia"/>
                <w:lang w:eastAsia="zh-CN"/>
              </w:rPr>
            </w:pPr>
            <w:r>
              <w:rPr>
                <w:rFonts w:hint="eastAsia" w:eastAsiaTheme="minorEastAsia"/>
                <w:lang w:eastAsia="zh-CN"/>
              </w:rPr>
              <w:t>6.67</w:t>
            </w:r>
          </w:p>
        </w:tc>
        <w:tc>
          <w:tcPr>
            <w:tcW w:w="2551" w:type="dxa"/>
            <w:vAlign w:val="center"/>
          </w:tcPr>
          <w:p>
            <w:pPr>
              <w:pStyle w:val="13"/>
              <w:rPr>
                <w:rFonts w:hint="eastAsia" w:eastAsiaTheme="minorEastAsia"/>
                <w:lang w:eastAsia="zh-CN"/>
              </w:rPr>
            </w:pPr>
            <w:r>
              <w:rPr>
                <w:rFonts w:hint="eastAsia" w:eastAsiaTheme="minorEastAsia"/>
                <w:lang w:eastAsia="zh-CN"/>
              </w:rPr>
              <w:t>66.67</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1.建设湿地公园项目</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新建省级湿地公园数量</w:t>
            </w:r>
          </w:p>
        </w:tc>
        <w:tc>
          <w:tcPr>
            <w:tcW w:w="5386" w:type="dxa"/>
            <w:vAlign w:val="center"/>
          </w:tcPr>
          <w:p>
            <w:pPr>
              <w:pStyle w:val="12"/>
            </w:pPr>
            <w:r>
              <w:t>新建省级湿地公园的数量</w:t>
            </w:r>
          </w:p>
        </w:tc>
        <w:tc>
          <w:tcPr>
            <w:tcW w:w="2268" w:type="dxa"/>
            <w:vAlign w:val="center"/>
          </w:tcPr>
          <w:p>
            <w:pPr>
              <w:pStyle w:val="12"/>
            </w:pPr>
            <w:r>
              <w:t>1个</w:t>
            </w:r>
          </w:p>
        </w:tc>
        <w:tc>
          <w:tcPr>
            <w:tcW w:w="127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规划面积</w:t>
            </w:r>
          </w:p>
        </w:tc>
        <w:tc>
          <w:tcPr>
            <w:tcW w:w="5386" w:type="dxa"/>
            <w:vAlign w:val="center"/>
          </w:tcPr>
          <w:p>
            <w:pPr>
              <w:pStyle w:val="12"/>
            </w:pPr>
            <w:r>
              <w:t>拟建孝义河省级湿地公园的规划面积</w:t>
            </w:r>
          </w:p>
        </w:tc>
        <w:tc>
          <w:tcPr>
            <w:tcW w:w="2268" w:type="dxa"/>
            <w:vAlign w:val="center"/>
          </w:tcPr>
          <w:p>
            <w:pPr>
              <w:pStyle w:val="12"/>
            </w:pPr>
            <w:r>
              <w:t>24.73公顷</w:t>
            </w:r>
          </w:p>
        </w:tc>
        <w:tc>
          <w:tcPr>
            <w:tcW w:w="127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工作高质量完成率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项目工作开展及时性</w:t>
            </w:r>
          </w:p>
        </w:tc>
        <w:tc>
          <w:tcPr>
            <w:tcW w:w="5386" w:type="dxa"/>
            <w:vAlign w:val="center"/>
          </w:tcPr>
          <w:p>
            <w:pPr>
              <w:pStyle w:val="12"/>
            </w:pPr>
            <w:r>
              <w:t>项目工作开展及时性</w:t>
            </w:r>
          </w:p>
        </w:tc>
        <w:tc>
          <w:tcPr>
            <w:tcW w:w="2268" w:type="dxa"/>
            <w:vAlign w:val="center"/>
          </w:tcPr>
          <w:p>
            <w:pPr>
              <w:pStyle w:val="12"/>
            </w:pPr>
            <w:r>
              <w:t>≥90%</w:t>
            </w:r>
          </w:p>
        </w:tc>
        <w:tc>
          <w:tcPr>
            <w:tcW w:w="1276" w:type="dxa"/>
            <w:vAlign w:val="center"/>
          </w:tcPr>
          <w:p>
            <w:pPr>
              <w:pStyle w:val="12"/>
            </w:pPr>
            <w:r>
              <w:t>2021年省级财政林业</w:t>
            </w:r>
            <w:r>
              <w:rPr>
                <w:rFonts w:hint="eastAsia"/>
                <w:lang w:eastAsia="zh-CN"/>
              </w:rPr>
              <w:t>项目</w:t>
            </w: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河流水质提升度</w:t>
            </w:r>
          </w:p>
        </w:tc>
        <w:tc>
          <w:tcPr>
            <w:tcW w:w="5386" w:type="dxa"/>
            <w:vAlign w:val="center"/>
          </w:tcPr>
          <w:p>
            <w:pPr>
              <w:pStyle w:val="12"/>
            </w:pPr>
            <w:r>
              <w:t>保护河流水质，提高自净化能力，保障用水安全</w:t>
            </w:r>
          </w:p>
        </w:tc>
        <w:tc>
          <w:tcPr>
            <w:tcW w:w="2268" w:type="dxa"/>
            <w:vAlign w:val="center"/>
          </w:tcPr>
          <w:p>
            <w:pPr>
              <w:pStyle w:val="12"/>
            </w:pPr>
            <w:r>
              <w:t>≥20%</w:t>
            </w:r>
          </w:p>
        </w:tc>
        <w:tc>
          <w:tcPr>
            <w:tcW w:w="1276" w:type="dxa"/>
            <w:vAlign w:val="center"/>
          </w:tcPr>
          <w:p>
            <w:pPr>
              <w:pStyle w:val="12"/>
            </w:pPr>
            <w:r>
              <w:t>2021年省级财政林业</w:t>
            </w:r>
            <w:r>
              <w:rPr>
                <w:rFonts w:hint="eastAsia"/>
                <w:lang w:eastAsia="zh-CN"/>
              </w:rPr>
              <w:t>项目</w:t>
            </w: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15、冀财资环[2023]107号-提前下达2024年省级林业改革发展补助资金绩效目标表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13062824P00036610002A</w:t>
            </w:r>
          </w:p>
        </w:tc>
        <w:tc>
          <w:tcPr>
            <w:tcW w:w="2835" w:type="dxa"/>
            <w:vAlign w:val="center"/>
          </w:tcPr>
          <w:p>
            <w:pPr>
              <w:pStyle w:val="10"/>
            </w:pPr>
            <w:r>
              <w:t>项目名称</w:t>
            </w:r>
          </w:p>
        </w:tc>
        <w:tc>
          <w:tcPr>
            <w:tcW w:w="6094" w:type="dxa"/>
            <w:gridSpan w:val="3"/>
            <w:vAlign w:val="center"/>
          </w:tcPr>
          <w:p>
            <w:pPr>
              <w:pStyle w:val="12"/>
            </w:pPr>
            <w:r>
              <w:t>冀财资环[2023]107号-提前下达2024年省级林业改革发展补助资金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用于村庄绿化。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1.全力做好我县林业建设工作，加大宣传力度，保护全县市森林资源和生态环境。</w:t>
            </w:r>
            <w:r>
              <w:tab/>
            </w:r>
            <w:r>
              <w:tab/>
            </w:r>
            <w:r>
              <w:tab/>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w:t>
            </w:r>
          </w:p>
        </w:tc>
        <w:tc>
          <w:tcPr>
            <w:tcW w:w="5386" w:type="dxa"/>
            <w:vAlign w:val="center"/>
          </w:tcPr>
          <w:p>
            <w:pPr>
              <w:pStyle w:val="12"/>
            </w:pPr>
            <w:r>
              <w:t>村庄绿化个数</w:t>
            </w:r>
          </w:p>
        </w:tc>
        <w:tc>
          <w:tcPr>
            <w:tcW w:w="2268" w:type="dxa"/>
            <w:vAlign w:val="center"/>
          </w:tcPr>
          <w:p>
            <w:pPr>
              <w:pStyle w:val="12"/>
            </w:pPr>
            <w:r>
              <w:t>8个</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项目验收工作</w:t>
            </w:r>
          </w:p>
        </w:tc>
        <w:tc>
          <w:tcPr>
            <w:tcW w:w="5386" w:type="dxa"/>
            <w:vAlign w:val="center"/>
          </w:tcPr>
          <w:p>
            <w:pPr>
              <w:pStyle w:val="12"/>
            </w:pPr>
            <w:r>
              <w:t>项目验收工作通过率</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按规定时间完成工作</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≤12万元</w:t>
            </w:r>
          </w:p>
        </w:tc>
        <w:tc>
          <w:tcPr>
            <w:tcW w:w="1276" w:type="dxa"/>
            <w:vAlign w:val="center"/>
          </w:tcPr>
          <w:p>
            <w:pPr>
              <w:pStyle w:val="12"/>
            </w:pPr>
            <w:r>
              <w:t>冀财资环[2022]104号-林业改革发展补助</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生态环境</w:t>
            </w:r>
          </w:p>
        </w:tc>
        <w:tc>
          <w:tcPr>
            <w:tcW w:w="5386" w:type="dxa"/>
            <w:vAlign w:val="center"/>
          </w:tcPr>
          <w:p>
            <w:pPr>
              <w:pStyle w:val="12"/>
            </w:pPr>
            <w:r>
              <w:t>改善生态环境</w:t>
            </w:r>
          </w:p>
        </w:tc>
        <w:tc>
          <w:tcPr>
            <w:tcW w:w="2268" w:type="dxa"/>
            <w:vAlign w:val="center"/>
          </w:tcPr>
          <w:p>
            <w:pPr>
              <w:pStyle w:val="12"/>
            </w:pPr>
            <w:r>
              <w:t>维护全县森林资源和维护生态，促进生态文明建设</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16、冀财资环[2023]107号-提前下达2024年省级林业改革发展补助资金绩效目标表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13062824P00036610003X</w:t>
            </w:r>
          </w:p>
        </w:tc>
        <w:tc>
          <w:tcPr>
            <w:tcW w:w="2835" w:type="dxa"/>
            <w:vAlign w:val="center"/>
          </w:tcPr>
          <w:p>
            <w:pPr>
              <w:pStyle w:val="10"/>
            </w:pPr>
            <w:r>
              <w:t>项目名称</w:t>
            </w:r>
          </w:p>
        </w:tc>
        <w:tc>
          <w:tcPr>
            <w:tcW w:w="6094" w:type="dxa"/>
            <w:gridSpan w:val="3"/>
            <w:vAlign w:val="center"/>
          </w:tcPr>
          <w:p>
            <w:pPr>
              <w:pStyle w:val="12"/>
            </w:pPr>
            <w:r>
              <w:t>冀财资环[2023]107号-提前下达2024年省级林业改革发展补助资金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用于村庄绿化。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1.全力做好我县林业建设工作，加大宣传力度，保护全县市森林资源和生态环境。</w:t>
            </w:r>
            <w:r>
              <w:tab/>
            </w:r>
            <w:r>
              <w:tab/>
            </w:r>
            <w:r>
              <w:tab/>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w:t>
            </w:r>
          </w:p>
        </w:tc>
        <w:tc>
          <w:tcPr>
            <w:tcW w:w="5386" w:type="dxa"/>
            <w:vAlign w:val="center"/>
          </w:tcPr>
          <w:p>
            <w:pPr>
              <w:pStyle w:val="12"/>
            </w:pPr>
            <w:r>
              <w:t>村庄绿化个数</w:t>
            </w:r>
          </w:p>
        </w:tc>
        <w:tc>
          <w:tcPr>
            <w:tcW w:w="2268" w:type="dxa"/>
            <w:vAlign w:val="center"/>
          </w:tcPr>
          <w:p>
            <w:pPr>
              <w:pStyle w:val="12"/>
            </w:pPr>
            <w:r>
              <w:t>8个</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项目验收工作</w:t>
            </w:r>
          </w:p>
        </w:tc>
        <w:tc>
          <w:tcPr>
            <w:tcW w:w="5386" w:type="dxa"/>
            <w:vAlign w:val="center"/>
          </w:tcPr>
          <w:p>
            <w:pPr>
              <w:pStyle w:val="12"/>
            </w:pPr>
            <w:r>
              <w:t>项目验收工作通过率</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按规定时间完成工作</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≤10万元</w:t>
            </w:r>
          </w:p>
        </w:tc>
        <w:tc>
          <w:tcPr>
            <w:tcW w:w="1276" w:type="dxa"/>
            <w:vAlign w:val="center"/>
          </w:tcPr>
          <w:p>
            <w:pPr>
              <w:pStyle w:val="12"/>
            </w:pPr>
            <w:r>
              <w:t>冀财资环[2022]104号-林业改革发展补助</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w:t>
            </w:r>
          </w:p>
        </w:tc>
        <w:tc>
          <w:tcPr>
            <w:tcW w:w="5386" w:type="dxa"/>
            <w:vAlign w:val="center"/>
          </w:tcPr>
          <w:p>
            <w:pPr>
              <w:pStyle w:val="12"/>
            </w:pPr>
            <w:r>
              <w:t>改善生态环境</w:t>
            </w:r>
          </w:p>
        </w:tc>
        <w:tc>
          <w:tcPr>
            <w:tcW w:w="2268" w:type="dxa"/>
            <w:vAlign w:val="center"/>
          </w:tcPr>
          <w:p>
            <w:pPr>
              <w:pStyle w:val="12"/>
            </w:pPr>
            <w:r>
              <w:t>维护全县森林资源和维护生态，促进生态文明建设</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17、冀财资环[2023]90号-提前下达2024年中央财政林业草原改革发展资金绩效目标表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13062824P00034810001K</w:t>
            </w:r>
          </w:p>
        </w:tc>
        <w:tc>
          <w:tcPr>
            <w:tcW w:w="2835" w:type="dxa"/>
            <w:vAlign w:val="center"/>
          </w:tcPr>
          <w:p>
            <w:pPr>
              <w:pStyle w:val="10"/>
            </w:pPr>
            <w:r>
              <w:t>项目名称</w:t>
            </w:r>
          </w:p>
        </w:tc>
        <w:tc>
          <w:tcPr>
            <w:tcW w:w="6094" w:type="dxa"/>
            <w:gridSpan w:val="3"/>
            <w:vAlign w:val="center"/>
          </w:tcPr>
          <w:p>
            <w:pPr>
              <w:pStyle w:val="12"/>
            </w:pPr>
            <w:r>
              <w:t>冀财资环[2023]90号-提前下达2024年中央财政林业草原改革发展资金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用于病虫害防治。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1.预防和减少自然灾害对森林资源的损失，保护森林资源。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飞防次数</w:t>
            </w:r>
          </w:p>
        </w:tc>
        <w:tc>
          <w:tcPr>
            <w:tcW w:w="5386" w:type="dxa"/>
            <w:vAlign w:val="center"/>
          </w:tcPr>
          <w:p>
            <w:pPr>
              <w:pStyle w:val="12"/>
            </w:pPr>
            <w:r>
              <w:t>全年预计飞防次数</w:t>
            </w:r>
          </w:p>
        </w:tc>
        <w:tc>
          <w:tcPr>
            <w:tcW w:w="2268" w:type="dxa"/>
            <w:vAlign w:val="center"/>
          </w:tcPr>
          <w:p>
            <w:pPr>
              <w:pStyle w:val="12"/>
            </w:pPr>
            <w:r>
              <w:t>≥2次</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林业有害生物防治工作</w:t>
            </w:r>
          </w:p>
        </w:tc>
        <w:tc>
          <w:tcPr>
            <w:tcW w:w="5386" w:type="dxa"/>
            <w:vAlign w:val="center"/>
          </w:tcPr>
          <w:p>
            <w:pPr>
              <w:pStyle w:val="12"/>
            </w:pPr>
            <w:r>
              <w:t>林业有害生物防治工作的完成率</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有害生物防治费用</w:t>
            </w:r>
          </w:p>
        </w:tc>
        <w:tc>
          <w:tcPr>
            <w:tcW w:w="2268" w:type="dxa"/>
            <w:vAlign w:val="center"/>
          </w:tcPr>
          <w:p>
            <w:pPr>
              <w:pStyle w:val="12"/>
            </w:pPr>
            <w:r>
              <w:t>10万元</w:t>
            </w:r>
          </w:p>
        </w:tc>
        <w:tc>
          <w:tcPr>
            <w:tcW w:w="127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w:t>
            </w:r>
          </w:p>
        </w:tc>
        <w:tc>
          <w:tcPr>
            <w:tcW w:w="5386" w:type="dxa"/>
            <w:vAlign w:val="center"/>
          </w:tcPr>
          <w:p>
            <w:pPr>
              <w:pStyle w:val="12"/>
            </w:pPr>
            <w:r>
              <w:t>资金按时拨付</w:t>
            </w:r>
          </w:p>
        </w:tc>
        <w:tc>
          <w:tcPr>
            <w:tcW w:w="2268" w:type="dxa"/>
            <w:vAlign w:val="center"/>
          </w:tcPr>
          <w:p>
            <w:pPr>
              <w:pStyle w:val="12"/>
            </w:pPr>
            <w:r>
              <w:t>保障费用及时拨付</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林业有害生物成灾控制率</w:t>
            </w:r>
          </w:p>
        </w:tc>
        <w:tc>
          <w:tcPr>
            <w:tcW w:w="5386" w:type="dxa"/>
            <w:vAlign w:val="center"/>
          </w:tcPr>
          <w:p>
            <w:pPr>
              <w:pStyle w:val="12"/>
            </w:pPr>
            <w:r>
              <w:t>林业有害生物灾害发生面积与全县森林面积的比率</w:t>
            </w:r>
          </w:p>
        </w:tc>
        <w:tc>
          <w:tcPr>
            <w:tcW w:w="2268" w:type="dxa"/>
            <w:vAlign w:val="center"/>
          </w:tcPr>
          <w:p>
            <w:pPr>
              <w:pStyle w:val="12"/>
            </w:pPr>
            <w:r>
              <w:t>≤0.1%</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林区群众满意度</w:t>
            </w:r>
          </w:p>
        </w:tc>
        <w:tc>
          <w:tcPr>
            <w:tcW w:w="2268" w:type="dxa"/>
            <w:vAlign w:val="center"/>
          </w:tcPr>
          <w:p>
            <w:pPr>
              <w:pStyle w:val="12"/>
            </w:pPr>
            <w:r>
              <w:t>≥80%</w:t>
            </w:r>
          </w:p>
        </w:tc>
        <w:tc>
          <w:tcPr>
            <w:tcW w:w="1276" w:type="dxa"/>
            <w:vAlign w:val="center"/>
          </w:tcPr>
          <w:p>
            <w:pPr>
              <w:pStyle w:val="12"/>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18、林业改革发展补助（林草湿综合监测）-冀财资环[2022]104号绩效目标表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13062824P00000210008N</w:t>
            </w:r>
          </w:p>
        </w:tc>
        <w:tc>
          <w:tcPr>
            <w:tcW w:w="2835" w:type="dxa"/>
            <w:vAlign w:val="center"/>
          </w:tcPr>
          <w:p>
            <w:pPr>
              <w:pStyle w:val="10"/>
            </w:pPr>
            <w:r>
              <w:t>项目名称</w:t>
            </w:r>
          </w:p>
        </w:tc>
        <w:tc>
          <w:tcPr>
            <w:tcW w:w="6094" w:type="dxa"/>
            <w:gridSpan w:val="3"/>
            <w:vAlign w:val="center"/>
          </w:tcPr>
          <w:p>
            <w:pPr>
              <w:pStyle w:val="12"/>
            </w:pPr>
            <w:r>
              <w:t>林业改革发展补助（林草湿综合监测）-冀财资环[2022]104号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用于林草湿综合监测项目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1.实现林业、草原、国家公园“三位一体”高质量融合发展。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项目建设</w:t>
            </w:r>
          </w:p>
        </w:tc>
        <w:tc>
          <w:tcPr>
            <w:tcW w:w="5386" w:type="dxa"/>
            <w:vAlign w:val="center"/>
          </w:tcPr>
          <w:p>
            <w:pPr>
              <w:pStyle w:val="12"/>
            </w:pPr>
            <w:r>
              <w:t>项目年度建设任务量</w:t>
            </w:r>
          </w:p>
        </w:tc>
        <w:tc>
          <w:tcPr>
            <w:tcW w:w="2268" w:type="dxa"/>
            <w:vAlign w:val="center"/>
          </w:tcPr>
          <w:p>
            <w:pPr>
              <w:pStyle w:val="12"/>
            </w:pPr>
            <w:r>
              <w:t>100%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按合同要求时间进展完成工作</w:t>
            </w:r>
          </w:p>
        </w:tc>
        <w:tc>
          <w:tcPr>
            <w:tcW w:w="2268" w:type="dxa"/>
            <w:vAlign w:val="center"/>
          </w:tcPr>
          <w:p>
            <w:pPr>
              <w:pStyle w:val="12"/>
            </w:pPr>
            <w:r>
              <w:t>≥90%</w:t>
            </w:r>
          </w:p>
        </w:tc>
        <w:tc>
          <w:tcPr>
            <w:tcW w:w="1276" w:type="dxa"/>
            <w:vAlign w:val="center"/>
          </w:tcPr>
          <w:p>
            <w:pPr>
              <w:pStyle w:val="12"/>
            </w:pPr>
            <w:r>
              <w:t>河北省森林、草原、湿地调查监测工作方案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实际支付金额不超过预算总额</w:t>
            </w:r>
          </w:p>
        </w:tc>
        <w:tc>
          <w:tcPr>
            <w:tcW w:w="2268" w:type="dxa"/>
            <w:vAlign w:val="center"/>
          </w:tcPr>
          <w:p>
            <w:pPr>
              <w:pStyle w:val="12"/>
            </w:pPr>
            <w:r>
              <w:t>≤0.5万元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生态环境</w:t>
            </w:r>
          </w:p>
        </w:tc>
        <w:tc>
          <w:tcPr>
            <w:tcW w:w="5386" w:type="dxa"/>
            <w:vAlign w:val="center"/>
          </w:tcPr>
          <w:p>
            <w:pPr>
              <w:pStyle w:val="12"/>
            </w:pPr>
            <w:r>
              <w:t>促进生态效益可持续发展</w:t>
            </w:r>
          </w:p>
        </w:tc>
        <w:tc>
          <w:tcPr>
            <w:tcW w:w="2268" w:type="dxa"/>
            <w:vAlign w:val="center"/>
          </w:tcPr>
          <w:p>
            <w:pPr>
              <w:pStyle w:val="12"/>
            </w:pPr>
            <w:r>
              <w:t>为生态文明 建设目标评价考核提供科学依据</w:t>
            </w:r>
          </w:p>
        </w:tc>
        <w:tc>
          <w:tcPr>
            <w:tcW w:w="1276" w:type="dxa"/>
            <w:vAlign w:val="center"/>
          </w:tcPr>
          <w:p>
            <w:pPr>
              <w:pStyle w:val="12"/>
            </w:pPr>
            <w:r>
              <w:t>河北省森林、草原、湿地调查监测工作方案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19、林业改革发展补助（现代林果花卉建设项目）-冀财资环[2022]104号绩效目标表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13062824P000002100073</w:t>
            </w:r>
          </w:p>
        </w:tc>
        <w:tc>
          <w:tcPr>
            <w:tcW w:w="2835" w:type="dxa"/>
            <w:vAlign w:val="center"/>
          </w:tcPr>
          <w:p>
            <w:pPr>
              <w:pStyle w:val="10"/>
            </w:pPr>
            <w:r>
              <w:t>项目名称</w:t>
            </w:r>
          </w:p>
        </w:tc>
        <w:tc>
          <w:tcPr>
            <w:tcW w:w="6094" w:type="dxa"/>
            <w:gridSpan w:val="3"/>
            <w:vAlign w:val="center"/>
          </w:tcPr>
          <w:p>
            <w:pPr>
              <w:pStyle w:val="12"/>
            </w:pPr>
            <w:r>
              <w:t>林业改革发展补助（现代林果花卉建设项目）-冀财资环[2022]104号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用于天丰林下经济项目种植中草药</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1.建设京津冀生态过渡带和生态支撑区，改善生态环境，调整产业结构。</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种植面积</w:t>
            </w:r>
          </w:p>
        </w:tc>
        <w:tc>
          <w:tcPr>
            <w:tcW w:w="5386" w:type="dxa"/>
            <w:vAlign w:val="center"/>
          </w:tcPr>
          <w:p>
            <w:pPr>
              <w:pStyle w:val="12"/>
            </w:pPr>
            <w:r>
              <w:t>种植中草药面积</w:t>
            </w:r>
          </w:p>
        </w:tc>
        <w:tc>
          <w:tcPr>
            <w:tcW w:w="2268" w:type="dxa"/>
            <w:vAlign w:val="center"/>
          </w:tcPr>
          <w:p>
            <w:pPr>
              <w:pStyle w:val="12"/>
            </w:pPr>
            <w:r>
              <w:t>1000亩</w:t>
            </w:r>
          </w:p>
        </w:tc>
        <w:tc>
          <w:tcPr>
            <w:tcW w:w="127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验收工作</w:t>
            </w:r>
          </w:p>
        </w:tc>
        <w:tc>
          <w:tcPr>
            <w:tcW w:w="5386" w:type="dxa"/>
            <w:vAlign w:val="center"/>
          </w:tcPr>
          <w:p>
            <w:pPr>
              <w:pStyle w:val="12"/>
            </w:pPr>
            <w:r>
              <w:t>通过核验</w:t>
            </w:r>
          </w:p>
        </w:tc>
        <w:tc>
          <w:tcPr>
            <w:tcW w:w="2268" w:type="dxa"/>
            <w:vAlign w:val="center"/>
          </w:tcPr>
          <w:p>
            <w:pPr>
              <w:pStyle w:val="12"/>
            </w:pPr>
            <w:r>
              <w:t>≥80%</w:t>
            </w:r>
          </w:p>
        </w:tc>
        <w:tc>
          <w:tcPr>
            <w:tcW w:w="127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2023年度省级财政林业项目实施方案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项目总预算控制额</w:t>
            </w:r>
          </w:p>
        </w:tc>
        <w:tc>
          <w:tcPr>
            <w:tcW w:w="2268" w:type="dxa"/>
            <w:vAlign w:val="center"/>
          </w:tcPr>
          <w:p>
            <w:pPr>
              <w:pStyle w:val="12"/>
            </w:pPr>
            <w:r>
              <w:t>75万元</w:t>
            </w:r>
          </w:p>
        </w:tc>
        <w:tc>
          <w:tcPr>
            <w:tcW w:w="1276"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生态建设</w:t>
            </w:r>
          </w:p>
        </w:tc>
        <w:tc>
          <w:tcPr>
            <w:tcW w:w="5386" w:type="dxa"/>
            <w:vAlign w:val="center"/>
          </w:tcPr>
          <w:p>
            <w:pPr>
              <w:pStyle w:val="12"/>
            </w:pPr>
            <w:r>
              <w:t>促进生态效益可持续发展</w:t>
            </w:r>
          </w:p>
        </w:tc>
        <w:tc>
          <w:tcPr>
            <w:tcW w:w="2268" w:type="dxa"/>
            <w:vAlign w:val="center"/>
          </w:tcPr>
          <w:p>
            <w:pPr>
              <w:pStyle w:val="12"/>
            </w:pPr>
            <w:r>
              <w:t>进一步提升高阳生态建设水平，为全县省级森林城市的创建打下坚实的生态基础。</w:t>
            </w:r>
          </w:p>
        </w:tc>
        <w:tc>
          <w:tcPr>
            <w:tcW w:w="1276" w:type="dxa"/>
            <w:vAlign w:val="center"/>
          </w:tcPr>
          <w:p>
            <w:pPr>
              <w:pStyle w:val="12"/>
            </w:pPr>
            <w:r>
              <w:t>2023年度省级财政林业项目实施方案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20、清算提前下达2023年土地整治专项资金（新增建设用地土地有偿使用费返还市县资金，第二批）-冀财资环[2023]86号绩效目标表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13062824P00034710002H</w:t>
            </w:r>
          </w:p>
        </w:tc>
        <w:tc>
          <w:tcPr>
            <w:tcW w:w="2835" w:type="dxa"/>
            <w:vAlign w:val="center"/>
          </w:tcPr>
          <w:p>
            <w:pPr>
              <w:pStyle w:val="10"/>
            </w:pPr>
            <w:r>
              <w:t>项目名称</w:t>
            </w:r>
          </w:p>
        </w:tc>
        <w:tc>
          <w:tcPr>
            <w:tcW w:w="6094" w:type="dxa"/>
            <w:gridSpan w:val="3"/>
            <w:vAlign w:val="center"/>
          </w:tcPr>
          <w:p>
            <w:pPr>
              <w:pStyle w:val="12"/>
            </w:pPr>
            <w:r>
              <w:t>清算提前下达2023年土地整治专项资金（新增建设用地土地有偿使用费返还市县资金，第二批）-冀财资环[2023]86号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340.00</w:t>
            </w:r>
          </w:p>
        </w:tc>
        <w:tc>
          <w:tcPr>
            <w:tcW w:w="2835" w:type="dxa"/>
            <w:vAlign w:val="center"/>
          </w:tcPr>
          <w:p>
            <w:pPr>
              <w:pStyle w:val="10"/>
            </w:pPr>
            <w:r>
              <w:t>其中：财政    资金</w:t>
            </w:r>
          </w:p>
        </w:tc>
        <w:tc>
          <w:tcPr>
            <w:tcW w:w="2551" w:type="dxa"/>
            <w:vAlign w:val="center"/>
          </w:tcPr>
          <w:p>
            <w:pPr>
              <w:pStyle w:val="12"/>
            </w:pPr>
            <w:r>
              <w:t>340.00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用于耕地保护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25.00</w:t>
            </w:r>
          </w:p>
        </w:tc>
        <w:tc>
          <w:tcPr>
            <w:tcW w:w="2835" w:type="dxa"/>
            <w:vAlign w:val="center"/>
          </w:tcPr>
          <w:p>
            <w:pPr>
              <w:pStyle w:val="13"/>
              <w:rPr>
                <w:rFonts w:hint="eastAsia" w:eastAsiaTheme="minorEastAsia"/>
                <w:lang w:eastAsia="zh-CN"/>
              </w:rPr>
            </w:pPr>
            <w:r>
              <w:rPr>
                <w:rFonts w:hint="eastAsia" w:eastAsiaTheme="minorEastAsia"/>
                <w:lang w:eastAsia="zh-CN"/>
              </w:rPr>
              <w:t>50.00</w:t>
            </w:r>
          </w:p>
        </w:tc>
        <w:tc>
          <w:tcPr>
            <w:tcW w:w="2551" w:type="dxa"/>
            <w:vAlign w:val="center"/>
          </w:tcPr>
          <w:p>
            <w:pPr>
              <w:pStyle w:val="13"/>
              <w:rPr>
                <w:rFonts w:hint="eastAsia" w:eastAsiaTheme="minorEastAsia"/>
                <w:lang w:eastAsia="zh-CN"/>
              </w:rPr>
            </w:pPr>
            <w:r>
              <w:rPr>
                <w:rFonts w:hint="eastAsia" w:eastAsiaTheme="minorEastAsia"/>
                <w:lang w:eastAsia="zh-CN"/>
              </w:rPr>
              <w:t>75.00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1.完成耕地保护工作。</w:t>
            </w:r>
            <w:r>
              <w:tab/>
            </w:r>
            <w:r>
              <w:tab/>
            </w:r>
            <w:r>
              <w:tab/>
            </w:r>
            <w:r>
              <w:tab/>
            </w:r>
            <w:r>
              <w:tab/>
            </w:r>
          </w:p>
          <w:p>
            <w:pPr>
              <w:pStyle w:val="12"/>
            </w:pP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县域面积</w:t>
            </w:r>
          </w:p>
        </w:tc>
        <w:tc>
          <w:tcPr>
            <w:tcW w:w="5386" w:type="dxa"/>
            <w:vAlign w:val="center"/>
          </w:tcPr>
          <w:p>
            <w:pPr>
              <w:pStyle w:val="12"/>
            </w:pPr>
            <w:r>
              <w:t>县域内变更调查面积</w:t>
            </w:r>
          </w:p>
        </w:tc>
        <w:tc>
          <w:tcPr>
            <w:tcW w:w="2268" w:type="dxa"/>
            <w:vAlign w:val="center"/>
          </w:tcPr>
          <w:p>
            <w:pPr>
              <w:pStyle w:val="12"/>
            </w:pPr>
            <w:r>
              <w:t>442平方公里</w:t>
            </w:r>
          </w:p>
        </w:tc>
        <w:tc>
          <w:tcPr>
            <w:tcW w:w="1276" w:type="dxa"/>
            <w:vAlign w:val="center"/>
          </w:tcPr>
          <w:p>
            <w:pPr>
              <w:pStyle w:val="12"/>
            </w:pPr>
            <w:r>
              <w:t>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费用拨付</w:t>
            </w:r>
          </w:p>
        </w:tc>
        <w:tc>
          <w:tcPr>
            <w:tcW w:w="5386" w:type="dxa"/>
            <w:vAlign w:val="center"/>
          </w:tcPr>
          <w:p>
            <w:pPr>
              <w:pStyle w:val="12"/>
            </w:pPr>
            <w:r>
              <w:t>费用拨付及时性</w:t>
            </w:r>
          </w:p>
        </w:tc>
        <w:tc>
          <w:tcPr>
            <w:tcW w:w="2268" w:type="dxa"/>
            <w:vAlign w:val="center"/>
          </w:tcPr>
          <w:p>
            <w:pPr>
              <w:pStyle w:val="12"/>
            </w:pPr>
            <w:r>
              <w:t>≥90%</w:t>
            </w:r>
          </w:p>
        </w:tc>
        <w:tc>
          <w:tcPr>
            <w:tcW w:w="1276" w:type="dxa"/>
            <w:vAlign w:val="center"/>
          </w:tcPr>
          <w:p>
            <w:pPr>
              <w:pStyle w:val="12"/>
            </w:pPr>
            <w:r>
              <w:t>冀财资环【2023】86号 河北省财政厅 河北省自然资源厅 《关于清算提前下达2023年土地整治专项资金（新增建设用地土地有偿使用费返还市县资金，第二批）的通知》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项目成本费用</w:t>
            </w:r>
          </w:p>
          <w:p>
            <w:pPr>
              <w:pStyle w:val="12"/>
            </w:pPr>
          </w:p>
        </w:tc>
        <w:tc>
          <w:tcPr>
            <w:tcW w:w="2268" w:type="dxa"/>
            <w:vAlign w:val="center"/>
          </w:tcPr>
          <w:p>
            <w:pPr>
              <w:pStyle w:val="12"/>
            </w:pPr>
            <w:r>
              <w:t>≤340万元</w:t>
            </w:r>
          </w:p>
        </w:tc>
        <w:tc>
          <w:tcPr>
            <w:tcW w:w="1276" w:type="dxa"/>
            <w:vAlign w:val="center"/>
          </w:tcPr>
          <w:p>
            <w:pPr>
              <w:pStyle w:val="12"/>
            </w:pPr>
            <w:r>
              <w:t>冀财资环【2023】86号 河北省财政厅 河北省自然资源厅 《关于清算提前下达2023年土地整治专项资金（新增建设用地土地有偿使用费返还市县资金，第二批）的通知》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变更数据库更新</w:t>
            </w:r>
          </w:p>
        </w:tc>
        <w:tc>
          <w:tcPr>
            <w:tcW w:w="5386" w:type="dxa"/>
            <w:vAlign w:val="center"/>
          </w:tcPr>
          <w:p>
            <w:pPr>
              <w:pStyle w:val="12"/>
            </w:pPr>
            <w:r>
              <w:t>变更数据库更新</w:t>
            </w:r>
          </w:p>
        </w:tc>
        <w:tc>
          <w:tcPr>
            <w:tcW w:w="2268" w:type="dxa"/>
            <w:vAlign w:val="center"/>
          </w:tcPr>
          <w:p>
            <w:pPr>
              <w:pStyle w:val="12"/>
            </w:pPr>
            <w:r>
              <w:t>≥90%</w:t>
            </w:r>
          </w:p>
        </w:tc>
        <w:tc>
          <w:tcPr>
            <w:tcW w:w="1276" w:type="dxa"/>
            <w:vAlign w:val="center"/>
          </w:tcPr>
          <w:p>
            <w:pPr>
              <w:pStyle w:val="12"/>
            </w:pPr>
            <w:r>
              <w:t>河北省自然资源厅转发&lt;国土资源部关于严格核定土地整治和高标准农田建设新增耕地的通知&gt;的通知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21、清算提前下达2023年土地整治专项资金（新增建设用地土地有偿使用费返还市县资金，第一批）-冀财资环[2023]26号绩效目标表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13062824P000213100031</w:t>
            </w:r>
          </w:p>
        </w:tc>
        <w:tc>
          <w:tcPr>
            <w:tcW w:w="2835" w:type="dxa"/>
            <w:vAlign w:val="center"/>
          </w:tcPr>
          <w:p>
            <w:pPr>
              <w:pStyle w:val="10"/>
            </w:pPr>
            <w:r>
              <w:t>项目名称</w:t>
            </w:r>
          </w:p>
        </w:tc>
        <w:tc>
          <w:tcPr>
            <w:tcW w:w="6094" w:type="dxa"/>
            <w:gridSpan w:val="3"/>
            <w:vAlign w:val="center"/>
          </w:tcPr>
          <w:p>
            <w:pPr>
              <w:pStyle w:val="12"/>
            </w:pPr>
            <w:r>
              <w:t>清算提前下达2023年土地整治专项资金（新增建设用地土地有偿使用费返还市县资金，第一批）-冀财资环[2023]26号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40.32</w:t>
            </w:r>
          </w:p>
        </w:tc>
        <w:tc>
          <w:tcPr>
            <w:tcW w:w="2835" w:type="dxa"/>
            <w:vAlign w:val="center"/>
          </w:tcPr>
          <w:p>
            <w:pPr>
              <w:pStyle w:val="10"/>
            </w:pPr>
            <w:r>
              <w:t>其中：财政    资金</w:t>
            </w:r>
          </w:p>
        </w:tc>
        <w:tc>
          <w:tcPr>
            <w:tcW w:w="2551" w:type="dxa"/>
            <w:vAlign w:val="center"/>
          </w:tcPr>
          <w:p>
            <w:pPr>
              <w:pStyle w:val="12"/>
            </w:pPr>
            <w:r>
              <w:t>40.32</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用于耕地保护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1.完成耕地保护工作</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县域面积</w:t>
            </w:r>
          </w:p>
        </w:tc>
        <w:tc>
          <w:tcPr>
            <w:tcW w:w="5386" w:type="dxa"/>
            <w:vAlign w:val="center"/>
          </w:tcPr>
          <w:p>
            <w:pPr>
              <w:pStyle w:val="12"/>
            </w:pPr>
            <w:r>
              <w:t>县域内的耕地保护面积</w:t>
            </w:r>
          </w:p>
        </w:tc>
        <w:tc>
          <w:tcPr>
            <w:tcW w:w="2268" w:type="dxa"/>
            <w:vAlign w:val="center"/>
          </w:tcPr>
          <w:p>
            <w:pPr>
              <w:pStyle w:val="12"/>
            </w:pPr>
            <w:r>
              <w:t>402500亩</w:t>
            </w:r>
          </w:p>
        </w:tc>
        <w:tc>
          <w:tcPr>
            <w:tcW w:w="1276" w:type="dxa"/>
            <w:vAlign w:val="center"/>
          </w:tcPr>
          <w:p>
            <w:pPr>
              <w:pStyle w:val="12"/>
            </w:pPr>
            <w:r>
              <w:t>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国土资源部关于严格核定土地整治和高标准农田建设项目新增耕地的通知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费用拨付</w:t>
            </w:r>
          </w:p>
        </w:tc>
        <w:tc>
          <w:tcPr>
            <w:tcW w:w="5386" w:type="dxa"/>
            <w:vAlign w:val="center"/>
          </w:tcPr>
          <w:p>
            <w:pPr>
              <w:pStyle w:val="12"/>
            </w:pPr>
            <w:r>
              <w:t>费用拨付及时性</w:t>
            </w:r>
          </w:p>
        </w:tc>
        <w:tc>
          <w:tcPr>
            <w:tcW w:w="2268" w:type="dxa"/>
            <w:vAlign w:val="center"/>
          </w:tcPr>
          <w:p>
            <w:pPr>
              <w:pStyle w:val="12"/>
            </w:pPr>
            <w:r>
              <w:t>≥90%</w:t>
            </w:r>
          </w:p>
        </w:tc>
        <w:tc>
          <w:tcPr>
            <w:tcW w:w="1276" w:type="dxa"/>
            <w:vAlign w:val="center"/>
          </w:tcPr>
          <w:p>
            <w:pPr>
              <w:pStyle w:val="12"/>
            </w:pPr>
            <w:r>
              <w:t>冀财资环【2023】26号 河北省财政厅 河北省自然资源厅 《关于清算提前下达2023年土地整治专项资金（新增建设用地土地有偿使用费返还市县资金，第一批）的通知》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项目成本费用</w:t>
            </w:r>
          </w:p>
          <w:p>
            <w:pPr>
              <w:pStyle w:val="12"/>
            </w:pPr>
          </w:p>
        </w:tc>
        <w:tc>
          <w:tcPr>
            <w:tcW w:w="2268" w:type="dxa"/>
            <w:vAlign w:val="center"/>
          </w:tcPr>
          <w:p>
            <w:pPr>
              <w:pStyle w:val="12"/>
            </w:pPr>
            <w:r>
              <w:t>≤40.32万元</w:t>
            </w:r>
          </w:p>
        </w:tc>
        <w:tc>
          <w:tcPr>
            <w:tcW w:w="1276" w:type="dxa"/>
            <w:vAlign w:val="center"/>
          </w:tcPr>
          <w:p>
            <w:pPr>
              <w:pStyle w:val="12"/>
            </w:pPr>
            <w:r>
              <w:t>冀财资环【2023】26号 河北省财政厅 河北省自然资源厅 《关于清算提前下达2023年土地整治专项资金（新增建设用地土地有偿使用费返还市县资金，第一批）的通知》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利用现状掌握率</w:t>
            </w:r>
          </w:p>
        </w:tc>
        <w:tc>
          <w:tcPr>
            <w:tcW w:w="5386" w:type="dxa"/>
            <w:vAlign w:val="center"/>
          </w:tcPr>
          <w:p>
            <w:pPr>
              <w:pStyle w:val="12"/>
            </w:pPr>
            <w:r>
              <w:t>耕地数量及粮食产能</w:t>
            </w:r>
          </w:p>
        </w:tc>
        <w:tc>
          <w:tcPr>
            <w:tcW w:w="2268" w:type="dxa"/>
            <w:vAlign w:val="center"/>
          </w:tcPr>
          <w:p>
            <w:pPr>
              <w:pStyle w:val="12"/>
            </w:pPr>
            <w:r>
              <w:t>≥90%</w:t>
            </w:r>
          </w:p>
        </w:tc>
        <w:tc>
          <w:tcPr>
            <w:tcW w:w="1276" w:type="dxa"/>
            <w:vAlign w:val="center"/>
          </w:tcPr>
          <w:p>
            <w:pPr>
              <w:pStyle w:val="12"/>
            </w:pPr>
            <w:r>
              <w:t>国土资源部关于严格核定土地整治和高标准农田建设项目新增耕地的通知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22、土地征收费用绩效目标表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13062824P000060100021</w:t>
            </w:r>
          </w:p>
        </w:tc>
        <w:tc>
          <w:tcPr>
            <w:tcW w:w="2835" w:type="dxa"/>
            <w:vAlign w:val="center"/>
          </w:tcPr>
          <w:p>
            <w:pPr>
              <w:pStyle w:val="10"/>
            </w:pPr>
            <w:r>
              <w:t>项目名称</w:t>
            </w:r>
          </w:p>
        </w:tc>
        <w:tc>
          <w:tcPr>
            <w:tcW w:w="6094" w:type="dxa"/>
            <w:gridSpan w:val="3"/>
            <w:vAlign w:val="center"/>
          </w:tcPr>
          <w:p>
            <w:pPr>
              <w:pStyle w:val="12"/>
            </w:pPr>
            <w:r>
              <w:t>土地征收费用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7400.00</w:t>
            </w:r>
          </w:p>
        </w:tc>
        <w:tc>
          <w:tcPr>
            <w:tcW w:w="2835" w:type="dxa"/>
            <w:vAlign w:val="center"/>
          </w:tcPr>
          <w:p>
            <w:pPr>
              <w:pStyle w:val="10"/>
            </w:pPr>
            <w:r>
              <w:t>其中：财政    资金</w:t>
            </w:r>
          </w:p>
        </w:tc>
        <w:tc>
          <w:tcPr>
            <w:tcW w:w="2551" w:type="dxa"/>
            <w:vAlign w:val="center"/>
          </w:tcPr>
          <w:p>
            <w:pPr>
              <w:pStyle w:val="12"/>
            </w:pPr>
            <w:r>
              <w:t>7400.00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用于我县征收土地费用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50.00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1.完成土地征收工作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面积</w:t>
            </w:r>
          </w:p>
        </w:tc>
        <w:tc>
          <w:tcPr>
            <w:tcW w:w="5386" w:type="dxa"/>
            <w:vAlign w:val="center"/>
          </w:tcPr>
          <w:p>
            <w:pPr>
              <w:pStyle w:val="12"/>
            </w:pPr>
            <w:r>
              <w:t>2024年征收土地面积</w:t>
            </w:r>
          </w:p>
        </w:tc>
        <w:tc>
          <w:tcPr>
            <w:tcW w:w="2268" w:type="dxa"/>
            <w:vAlign w:val="center"/>
          </w:tcPr>
          <w:p>
            <w:pPr>
              <w:pStyle w:val="12"/>
            </w:pPr>
            <w:r>
              <w:t>≥217亩</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资金规定时间内支付</w:t>
            </w:r>
          </w:p>
        </w:tc>
        <w:tc>
          <w:tcPr>
            <w:tcW w:w="2268" w:type="dxa"/>
            <w:vAlign w:val="center"/>
          </w:tcPr>
          <w:p>
            <w:pPr>
              <w:pStyle w:val="12"/>
            </w:pPr>
            <w:r>
              <w:t>≥90%</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支付费用</w:t>
            </w:r>
          </w:p>
        </w:tc>
        <w:tc>
          <w:tcPr>
            <w:tcW w:w="5386" w:type="dxa"/>
            <w:vAlign w:val="center"/>
          </w:tcPr>
          <w:p>
            <w:pPr>
              <w:pStyle w:val="12"/>
            </w:pPr>
            <w:r>
              <w:t>支付社保费、风险基金等费用</w:t>
            </w:r>
          </w:p>
        </w:tc>
        <w:tc>
          <w:tcPr>
            <w:tcW w:w="2268" w:type="dxa"/>
            <w:vAlign w:val="center"/>
          </w:tcPr>
          <w:p>
            <w:pPr>
              <w:pStyle w:val="12"/>
            </w:pPr>
            <w:r>
              <w:t>≤7400万元</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避免国有资产流失</w:t>
            </w:r>
          </w:p>
        </w:tc>
        <w:tc>
          <w:tcPr>
            <w:tcW w:w="5386" w:type="dxa"/>
            <w:vAlign w:val="center"/>
          </w:tcPr>
          <w:p>
            <w:pPr>
              <w:pStyle w:val="12"/>
            </w:pPr>
            <w:r>
              <w:t>保障施工单位合法权益</w:t>
            </w:r>
          </w:p>
        </w:tc>
        <w:tc>
          <w:tcPr>
            <w:tcW w:w="2268" w:type="dxa"/>
            <w:vAlign w:val="center"/>
          </w:tcPr>
          <w:p>
            <w:pPr>
              <w:pStyle w:val="12"/>
            </w:pPr>
            <w:r>
              <w:t>避免国有资产流失</w:t>
            </w:r>
          </w:p>
        </w:tc>
        <w:tc>
          <w:tcPr>
            <w:tcW w:w="1276" w:type="dxa"/>
            <w:vAlign w:val="center"/>
          </w:tcPr>
          <w:p>
            <w:pPr>
              <w:pStyle w:val="12"/>
            </w:pPr>
            <w:r>
              <w:t>河北省人民政府办公厅关于做好近期建设用地报批工作的通知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23、行政事业单位确权绩效目标表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13062824P000024100017</w:t>
            </w:r>
          </w:p>
        </w:tc>
        <w:tc>
          <w:tcPr>
            <w:tcW w:w="2835" w:type="dxa"/>
            <w:vAlign w:val="center"/>
          </w:tcPr>
          <w:p>
            <w:pPr>
              <w:pStyle w:val="10"/>
            </w:pPr>
            <w:r>
              <w:t>项目名称</w:t>
            </w:r>
          </w:p>
        </w:tc>
        <w:tc>
          <w:tcPr>
            <w:tcW w:w="6094" w:type="dxa"/>
            <w:gridSpan w:val="3"/>
            <w:vAlign w:val="center"/>
          </w:tcPr>
          <w:p>
            <w:pPr>
              <w:pStyle w:val="12"/>
            </w:pPr>
            <w:r>
              <w:t>行政事业单位确权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17.21</w:t>
            </w:r>
          </w:p>
        </w:tc>
        <w:tc>
          <w:tcPr>
            <w:tcW w:w="2835" w:type="dxa"/>
            <w:vAlign w:val="center"/>
          </w:tcPr>
          <w:p>
            <w:pPr>
              <w:pStyle w:val="10"/>
            </w:pPr>
            <w:r>
              <w:t>其中：财政    资金</w:t>
            </w:r>
          </w:p>
        </w:tc>
        <w:tc>
          <w:tcPr>
            <w:tcW w:w="2551" w:type="dxa"/>
            <w:vAlign w:val="center"/>
          </w:tcPr>
          <w:p>
            <w:pPr>
              <w:pStyle w:val="12"/>
            </w:pPr>
            <w:r>
              <w:t>17.21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用于不动产测绘和权籍调查。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100.00</w:t>
            </w:r>
          </w:p>
        </w:tc>
        <w:tc>
          <w:tcPr>
            <w:tcW w:w="2835" w:type="dxa"/>
            <w:vAlign w:val="center"/>
          </w:tcPr>
          <w:p>
            <w:pPr>
              <w:pStyle w:val="13"/>
            </w:pPr>
            <w:r>
              <w:rPr>
                <w:rFonts w:hint="eastAsia" w:eastAsiaTheme="minorEastAsia"/>
                <w:lang w:eastAsia="zh-CN"/>
              </w:rPr>
              <w:t>100.00</w:t>
            </w:r>
          </w:p>
        </w:tc>
        <w:tc>
          <w:tcPr>
            <w:tcW w:w="2551" w:type="dxa"/>
            <w:vAlign w:val="center"/>
          </w:tcPr>
          <w:p>
            <w:pPr>
              <w:pStyle w:val="13"/>
            </w:pPr>
            <w:r>
              <w:rPr>
                <w:rFonts w:hint="eastAsia" w:eastAsiaTheme="minorEastAsia"/>
                <w:lang w:eastAsia="zh-CN"/>
              </w:rPr>
              <w:t>100.00</w:t>
            </w:r>
          </w:p>
        </w:tc>
        <w:tc>
          <w:tcPr>
            <w:tcW w:w="3543" w:type="dxa"/>
            <w:gridSpan w:val="2"/>
            <w:vAlign w:val="center"/>
          </w:tcPr>
          <w:p>
            <w:pPr>
              <w:pStyle w:val="13"/>
            </w:pPr>
            <w:r>
              <w:rPr>
                <w:rFonts w:hint="eastAsia" w:eastAsiaTheme="minor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1.完成不动产测绘和权籍调查。</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测绘项目</w:t>
            </w:r>
          </w:p>
        </w:tc>
        <w:tc>
          <w:tcPr>
            <w:tcW w:w="5386" w:type="dxa"/>
            <w:vAlign w:val="center"/>
          </w:tcPr>
          <w:p>
            <w:pPr>
              <w:pStyle w:val="12"/>
            </w:pPr>
            <w:r>
              <w:t>测绘项目个数</w:t>
            </w:r>
          </w:p>
        </w:tc>
        <w:tc>
          <w:tcPr>
            <w:tcW w:w="2268" w:type="dxa"/>
            <w:vAlign w:val="center"/>
          </w:tcPr>
          <w:p>
            <w:pPr>
              <w:pStyle w:val="12"/>
            </w:pPr>
            <w:r>
              <w:t>15个</w:t>
            </w:r>
          </w:p>
        </w:tc>
        <w:tc>
          <w:tcPr>
            <w:tcW w:w="1276" w:type="dxa"/>
            <w:vAlign w:val="center"/>
          </w:tcPr>
          <w:p>
            <w:pPr>
              <w:pStyle w:val="12"/>
            </w:pPr>
            <w:r>
              <w:t>保定市自然资源和规划局转发关于党政机关办公用房权属统一登记有关事项的通知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不动产登记</w:t>
            </w:r>
          </w:p>
        </w:tc>
        <w:tc>
          <w:tcPr>
            <w:tcW w:w="5386" w:type="dxa"/>
            <w:vAlign w:val="center"/>
          </w:tcPr>
          <w:p>
            <w:pPr>
              <w:pStyle w:val="12"/>
            </w:pPr>
            <w:r>
              <w:t>符合不动产登记要求</w:t>
            </w:r>
          </w:p>
        </w:tc>
        <w:tc>
          <w:tcPr>
            <w:tcW w:w="2268" w:type="dxa"/>
            <w:vAlign w:val="center"/>
          </w:tcPr>
          <w:p>
            <w:pPr>
              <w:pStyle w:val="12"/>
            </w:pPr>
            <w:r>
              <w:t>≥90%</w:t>
            </w:r>
          </w:p>
        </w:tc>
        <w:tc>
          <w:tcPr>
            <w:tcW w:w="1276" w:type="dxa"/>
            <w:vAlign w:val="center"/>
          </w:tcPr>
          <w:p>
            <w:pPr>
              <w:pStyle w:val="12"/>
            </w:pPr>
            <w:r>
              <w:t>保定市自然资源和规划局转发关于党政机关办公用房权属统一登记有关事项的通知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工作完成及时性</w:t>
            </w:r>
          </w:p>
        </w:tc>
        <w:tc>
          <w:tcPr>
            <w:tcW w:w="2268" w:type="dxa"/>
            <w:vAlign w:val="center"/>
          </w:tcPr>
          <w:p>
            <w:pPr>
              <w:pStyle w:val="12"/>
            </w:pPr>
            <w:r>
              <w:t>100%</w:t>
            </w:r>
          </w:p>
        </w:tc>
        <w:tc>
          <w:tcPr>
            <w:tcW w:w="1276" w:type="dxa"/>
            <w:vAlign w:val="center"/>
          </w:tcPr>
          <w:p>
            <w:pPr>
              <w:pStyle w:val="12"/>
            </w:pPr>
            <w:r>
              <w:t>保定市自然资源和规划局转发关于党政机关办公用房权属统一登记有关事项的通知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房地产测绘</w:t>
            </w:r>
          </w:p>
        </w:tc>
        <w:tc>
          <w:tcPr>
            <w:tcW w:w="5386" w:type="dxa"/>
            <w:vAlign w:val="center"/>
          </w:tcPr>
          <w:p>
            <w:pPr>
              <w:pStyle w:val="12"/>
            </w:pPr>
            <w:r>
              <w:t>房地产测绘成本</w:t>
            </w:r>
          </w:p>
        </w:tc>
        <w:tc>
          <w:tcPr>
            <w:tcW w:w="2268" w:type="dxa"/>
            <w:vAlign w:val="center"/>
          </w:tcPr>
          <w:p>
            <w:pPr>
              <w:pStyle w:val="12"/>
            </w:pPr>
            <w:r>
              <w:t>1元/平方米</w:t>
            </w:r>
          </w:p>
        </w:tc>
        <w:tc>
          <w:tcPr>
            <w:tcW w:w="1276" w:type="dxa"/>
            <w:vAlign w:val="center"/>
          </w:tcPr>
          <w:p>
            <w:pPr>
              <w:pStyle w:val="12"/>
            </w:pPr>
            <w:r>
              <w:t>保定市自然资源和规划局转发关于党政机关办公用房权属统一登记有关事项的通知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避免国有资产流失</w:t>
            </w:r>
          </w:p>
        </w:tc>
        <w:tc>
          <w:tcPr>
            <w:tcW w:w="5386" w:type="dxa"/>
            <w:vAlign w:val="center"/>
          </w:tcPr>
          <w:p>
            <w:pPr>
              <w:pStyle w:val="12"/>
            </w:pPr>
            <w:r>
              <w:t>国有资产集中统一管理</w:t>
            </w:r>
          </w:p>
        </w:tc>
        <w:tc>
          <w:tcPr>
            <w:tcW w:w="2268" w:type="dxa"/>
            <w:vAlign w:val="center"/>
          </w:tcPr>
          <w:p>
            <w:pPr>
              <w:pStyle w:val="12"/>
            </w:pPr>
            <w:r>
              <w:t>避免国有资产流失</w:t>
            </w:r>
          </w:p>
        </w:tc>
        <w:tc>
          <w:tcPr>
            <w:tcW w:w="1276" w:type="dxa"/>
            <w:vAlign w:val="center"/>
          </w:tcPr>
          <w:p>
            <w:pPr>
              <w:pStyle w:val="12"/>
            </w:pPr>
            <w:r>
              <w:t>保定市自然资源和规划局转发关于党政机关办公用房权属统一登记有关事项的通知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24、综合事务管理-劳务派遣绩效目标表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13062824P00001010003G</w:t>
            </w:r>
          </w:p>
        </w:tc>
        <w:tc>
          <w:tcPr>
            <w:tcW w:w="2835" w:type="dxa"/>
            <w:vAlign w:val="center"/>
          </w:tcPr>
          <w:p>
            <w:pPr>
              <w:pStyle w:val="10"/>
            </w:pPr>
            <w:r>
              <w:t>项目名称</w:t>
            </w:r>
          </w:p>
        </w:tc>
        <w:tc>
          <w:tcPr>
            <w:tcW w:w="6094" w:type="dxa"/>
            <w:gridSpan w:val="3"/>
            <w:vAlign w:val="center"/>
          </w:tcPr>
          <w:p>
            <w:pPr>
              <w:pStyle w:val="12"/>
            </w:pPr>
            <w:r>
              <w:t>综合事务管理-劳务派遣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用于临时聘用工资和日常办公费用。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25.00</w:t>
            </w:r>
          </w:p>
        </w:tc>
        <w:tc>
          <w:tcPr>
            <w:tcW w:w="2835" w:type="dxa"/>
            <w:vAlign w:val="center"/>
          </w:tcPr>
          <w:p>
            <w:pPr>
              <w:pStyle w:val="13"/>
              <w:rPr>
                <w:rFonts w:hint="eastAsia" w:eastAsiaTheme="minorEastAsia"/>
                <w:lang w:eastAsia="zh-CN"/>
              </w:rPr>
            </w:pPr>
            <w:r>
              <w:rPr>
                <w:rFonts w:hint="eastAsia" w:eastAsiaTheme="minorEastAsia"/>
                <w:lang w:eastAsia="zh-CN"/>
              </w:rPr>
              <w:t>50.00</w:t>
            </w:r>
          </w:p>
        </w:tc>
        <w:tc>
          <w:tcPr>
            <w:tcW w:w="2551" w:type="dxa"/>
            <w:vAlign w:val="center"/>
          </w:tcPr>
          <w:p>
            <w:pPr>
              <w:pStyle w:val="13"/>
              <w:rPr>
                <w:rFonts w:hint="eastAsia" w:eastAsiaTheme="minorEastAsia"/>
                <w:lang w:eastAsia="zh-CN"/>
              </w:rPr>
            </w:pPr>
            <w:r>
              <w:rPr>
                <w:rFonts w:hint="eastAsia" w:eastAsiaTheme="minorEastAsia"/>
                <w:lang w:eastAsia="zh-CN"/>
              </w:rPr>
              <w:t>75.00</w:t>
            </w:r>
          </w:p>
        </w:tc>
        <w:tc>
          <w:tcPr>
            <w:tcW w:w="3543" w:type="dxa"/>
            <w:gridSpan w:val="2"/>
            <w:vAlign w:val="center"/>
          </w:tcPr>
          <w:p>
            <w:pPr>
              <w:pStyle w:val="13"/>
            </w:pPr>
            <w:r>
              <w:rPr>
                <w:rFonts w:hint="eastAsia" w:eastAsiaTheme="minorEastAsia"/>
                <w:lang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1.保障单位正常运转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办公经费覆盖率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5386" w:type="dxa"/>
            <w:vAlign w:val="center"/>
          </w:tcPr>
          <w:p>
            <w:pPr>
              <w:pStyle w:val="12"/>
            </w:pPr>
            <w:r>
              <w:t>资金拨付准确率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保障年度</w:t>
            </w:r>
          </w:p>
        </w:tc>
        <w:tc>
          <w:tcPr>
            <w:tcW w:w="5386" w:type="dxa"/>
            <w:vAlign w:val="center"/>
          </w:tcPr>
          <w:p>
            <w:pPr>
              <w:pStyle w:val="12"/>
            </w:pPr>
            <w:r>
              <w:t>保障单位正常运转时间</w:t>
            </w:r>
          </w:p>
        </w:tc>
        <w:tc>
          <w:tcPr>
            <w:tcW w:w="2268" w:type="dxa"/>
            <w:vAlign w:val="center"/>
          </w:tcPr>
          <w:p>
            <w:pPr>
              <w:pStyle w:val="12"/>
            </w:pPr>
            <w:r>
              <w:t>1年</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满意的单位占总单位的比率</w:t>
            </w:r>
          </w:p>
        </w:tc>
        <w:tc>
          <w:tcPr>
            <w:tcW w:w="2268" w:type="dxa"/>
            <w:vAlign w:val="center"/>
          </w:tcPr>
          <w:p>
            <w:pPr>
              <w:pStyle w:val="12"/>
            </w:pPr>
            <w:r>
              <w:t>&gt;80%</w:t>
            </w:r>
          </w:p>
        </w:tc>
        <w:tc>
          <w:tcPr>
            <w:tcW w:w="1276" w:type="dxa"/>
            <w:vAlign w:val="center"/>
          </w:tcPr>
          <w:p>
            <w:pPr>
              <w:pStyle w:val="12"/>
            </w:pPr>
            <w:r>
              <w:t>是否按照标准执行</w:t>
            </w:r>
          </w:p>
          <w:p>
            <w:pPr>
              <w:pStyle w:val="12"/>
            </w:pP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324高阳县自然资源和规划局</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1542.32</w:t>
            </w:r>
          </w:p>
        </w:tc>
        <w:tc>
          <w:tcPr>
            <w:tcW w:w="964" w:type="dxa"/>
            <w:vAlign w:val="center"/>
          </w:tcPr>
          <w:p>
            <w:pPr>
              <w:pStyle w:val="15"/>
            </w:pPr>
            <w:r>
              <w:t>530.32</w:t>
            </w:r>
          </w:p>
        </w:tc>
        <w:tc>
          <w:tcPr>
            <w:tcW w:w="964" w:type="dxa"/>
            <w:vAlign w:val="center"/>
          </w:tcPr>
          <w:p>
            <w:pPr>
              <w:pStyle w:val="15"/>
            </w:pPr>
            <w:r>
              <w:t>1012.00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935.12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高阳县自然资源和规划局小计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1542.32</w:t>
            </w:r>
          </w:p>
        </w:tc>
        <w:tc>
          <w:tcPr>
            <w:tcW w:w="964" w:type="dxa"/>
            <w:vAlign w:val="center"/>
          </w:tcPr>
          <w:p>
            <w:pPr>
              <w:pStyle w:val="15"/>
            </w:pPr>
            <w:r>
              <w:t>530.32</w:t>
            </w:r>
          </w:p>
        </w:tc>
        <w:tc>
          <w:tcPr>
            <w:tcW w:w="964" w:type="dxa"/>
            <w:vAlign w:val="center"/>
          </w:tcPr>
          <w:p>
            <w:pPr>
              <w:pStyle w:val="15"/>
            </w:pPr>
            <w:r>
              <w:t>1012.00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935.12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高阳县中心城区、庞口镇、庞家佐镇控制性详细规划项目</w:t>
            </w:r>
          </w:p>
        </w:tc>
        <w:tc>
          <w:tcPr>
            <w:tcW w:w="964" w:type="dxa"/>
            <w:vAlign w:val="center"/>
          </w:tcPr>
          <w:p>
            <w:pPr>
              <w:pStyle w:val="11"/>
            </w:pPr>
            <w:r>
              <w:t>1012.00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1012.00</w:t>
            </w:r>
          </w:p>
        </w:tc>
        <w:tc>
          <w:tcPr>
            <w:tcW w:w="964" w:type="dxa"/>
            <w:vAlign w:val="center"/>
          </w:tcPr>
          <w:p>
            <w:pPr>
              <w:pStyle w:val="11"/>
            </w:pPr>
            <w:r>
              <w:t>1012.00</w:t>
            </w:r>
          </w:p>
        </w:tc>
        <w:tc>
          <w:tcPr>
            <w:tcW w:w="964" w:type="dxa"/>
            <w:vAlign w:val="center"/>
          </w:tcPr>
          <w:p>
            <w:pPr>
              <w:pStyle w:val="11"/>
            </w:pPr>
          </w:p>
        </w:tc>
        <w:tc>
          <w:tcPr>
            <w:tcW w:w="964" w:type="dxa"/>
            <w:vAlign w:val="center"/>
          </w:tcPr>
          <w:p>
            <w:pPr>
              <w:pStyle w:val="11"/>
            </w:pPr>
            <w:r>
              <w:t>1012.00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冀财资环[2023]107号-提前下达2024年省级林业改革发展补助资金</w:t>
            </w:r>
          </w:p>
        </w:tc>
        <w:tc>
          <w:tcPr>
            <w:tcW w:w="964" w:type="dxa"/>
            <w:vAlign w:val="center"/>
          </w:tcPr>
          <w:p>
            <w:pPr>
              <w:pStyle w:val="11"/>
            </w:pPr>
            <w:r>
              <w:t>150.00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清算提前下达2023年土地整治专项资金（新增建设用地土地有偿使用费返还市县资金，第二批）-冀财资环[2023]86号</w:t>
            </w:r>
          </w:p>
        </w:tc>
        <w:tc>
          <w:tcPr>
            <w:tcW w:w="964" w:type="dxa"/>
            <w:vAlign w:val="center"/>
          </w:tcPr>
          <w:p>
            <w:pPr>
              <w:pStyle w:val="11"/>
            </w:pPr>
            <w:r>
              <w:t>340.00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340.00</w:t>
            </w:r>
          </w:p>
        </w:tc>
        <w:tc>
          <w:tcPr>
            <w:tcW w:w="964" w:type="dxa"/>
            <w:vAlign w:val="center"/>
          </w:tcPr>
          <w:p>
            <w:pPr>
              <w:pStyle w:val="11"/>
            </w:pPr>
            <w:r>
              <w:t>340.00</w:t>
            </w:r>
          </w:p>
        </w:tc>
        <w:tc>
          <w:tcPr>
            <w:tcW w:w="964" w:type="dxa"/>
            <w:vAlign w:val="center"/>
          </w:tcPr>
          <w:p>
            <w:pPr>
              <w:pStyle w:val="11"/>
            </w:pPr>
            <w:r>
              <w:t>340.00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清算提前下达2023年土地整治专项资金（新增建设用地土地有偿使用费返还市县资金，第一批）-冀财资环[2023]26号</w:t>
            </w:r>
          </w:p>
        </w:tc>
        <w:tc>
          <w:tcPr>
            <w:tcW w:w="964" w:type="dxa"/>
            <w:vAlign w:val="center"/>
          </w:tcPr>
          <w:p>
            <w:pPr>
              <w:pStyle w:val="11"/>
            </w:pPr>
            <w:r>
              <w:t>40.32</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40.32</w:t>
            </w:r>
          </w:p>
        </w:tc>
        <w:tc>
          <w:tcPr>
            <w:tcW w:w="964" w:type="dxa"/>
            <w:vAlign w:val="center"/>
          </w:tcPr>
          <w:p>
            <w:pPr>
              <w:pStyle w:val="11"/>
            </w:pPr>
            <w:r>
              <w:t>40.32</w:t>
            </w:r>
          </w:p>
        </w:tc>
        <w:tc>
          <w:tcPr>
            <w:tcW w:w="964" w:type="dxa"/>
            <w:vAlign w:val="center"/>
          </w:tcPr>
          <w:p>
            <w:pPr>
              <w:pStyle w:val="11"/>
            </w:pPr>
            <w:r>
              <w:t>40.32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40.32</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高阳县自然资源和规划局（含所属单位）上年末固定资产金额为224.40万元（详见下表）。本年度拟购置固定资产总额为19.12万元，</w:t>
      </w:r>
      <w:r>
        <w:rPr>
          <w:rFonts w:hint="eastAsia" w:eastAsia="方正仿宋_GBK"/>
          <w:color w:val="000000"/>
          <w:sz w:val="28"/>
          <w:lang w:eastAsia="zh-CN"/>
        </w:rPr>
        <w:t>未达到采购标准，不在</w:t>
      </w:r>
      <w:r>
        <w:rPr>
          <w:rFonts w:eastAsia="方正仿宋_GBK"/>
          <w:color w:val="000000"/>
          <w:sz w:val="28"/>
        </w:rPr>
        <w:t>政府采购预算</w:t>
      </w:r>
      <w:r>
        <w:rPr>
          <w:rFonts w:hint="eastAsia" w:eastAsia="方正仿宋_GBK"/>
          <w:color w:val="000000"/>
          <w:sz w:val="28"/>
          <w:lang w:eastAsia="zh-CN"/>
        </w:rPr>
        <w:t>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324高阳县自然资源和规划局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3280</w:t>
            </w:r>
          </w:p>
        </w:tc>
        <w:tc>
          <w:tcPr>
            <w:tcW w:w="2835" w:type="dxa"/>
            <w:vAlign w:val="center"/>
          </w:tcPr>
          <w:p>
            <w:pPr>
              <w:pStyle w:val="11"/>
            </w:pPr>
            <w:r>
              <w:t>118.38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1240</w:t>
            </w:r>
          </w:p>
        </w:tc>
        <w:tc>
          <w:tcPr>
            <w:tcW w:w="2835" w:type="dxa"/>
            <w:vAlign w:val="center"/>
          </w:tcPr>
          <w:p>
            <w:pPr>
              <w:pStyle w:val="11"/>
            </w:pPr>
            <w:r>
              <w:t>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46.23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426</w:t>
            </w:r>
          </w:p>
        </w:tc>
        <w:tc>
          <w:tcPr>
            <w:tcW w:w="2835" w:type="dxa"/>
            <w:vAlign w:val="center"/>
          </w:tcPr>
          <w:p>
            <w:pPr>
              <w:pStyle w:val="11"/>
            </w:pPr>
            <w:r>
              <w:t>55.53</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31309"/>
    <w:rsid w:val="00084B29"/>
    <w:rsid w:val="000E6E9C"/>
    <w:rsid w:val="002705EE"/>
    <w:rsid w:val="00305E74"/>
    <w:rsid w:val="00370B1A"/>
    <w:rsid w:val="005841B9"/>
    <w:rsid w:val="00605C25"/>
    <w:rsid w:val="006229FC"/>
    <w:rsid w:val="00767EF3"/>
    <w:rsid w:val="008B764A"/>
    <w:rsid w:val="00924FF5"/>
    <w:rsid w:val="00983C7B"/>
    <w:rsid w:val="009D702B"/>
    <w:rsid w:val="00A4033D"/>
    <w:rsid w:val="00E31309"/>
    <w:rsid w:val="00E67790"/>
    <w:rsid w:val="00E81BB9"/>
    <w:rsid w:val="00F963B7"/>
    <w:rsid w:val="3495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2" Type="http://schemas.openxmlformats.org/officeDocument/2006/relationships/fontTable" Target="fontTable.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2024-02-18T14:02:42Z</dcterms:created>
  <dcterms:modified xsi:type="dcterms:W3CDTF">2024-02-18T06:02:42Z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2024-02-18T14:02:48Z</dcterms:created>
  <dcterms:modified xsi:type="dcterms:W3CDTF">2024-02-18T06:02:48Z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2024-02-18T14:02:48Z</dcterms:created>
  <dcterms:modified xsi:type="dcterms:W3CDTF">2024-02-18T06:02:48Z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2024-02-18T14:02:46Z</dcterms:created>
  <dcterms:modified xsi:type="dcterms:W3CDTF">2024-02-18T06:02:46Z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2024-02-18T14:02:43Z</dcterms:created>
  <dcterms:modified xsi:type="dcterms:W3CDTF">2024-02-18T06:02:43Z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2024-02-18T14:02:44Z</dcterms:created>
  <dcterms:modified xsi:type="dcterms:W3CDTF">2024-02-18T06:02:44Z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2024-02-18T14:02:47Z</dcterms:created>
  <dcterms:modified xsi:type="dcterms:W3CDTF">2024-02-18T06:02:47Z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2024-02-18T14:02:47Z</dcterms:created>
  <dcterms:modified xsi:type="dcterms:W3CDTF">2024-02-18T06:02:47Z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2024-02-18T14:02:44Z</dcterms:created>
  <dcterms:modified xsi:type="dcterms:W3CDTF">2024-02-18T06:02:44Z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2024-02-18T14:02:47Z</dcterms:created>
  <dcterms:modified xsi:type="dcterms:W3CDTF">2024-02-18T06:02:47Z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2024-02-18T14:02:48Z</dcterms:created>
  <dcterms:modified xsi:type="dcterms:W3CDTF">2024-02-18T06:02:48Z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2024-02-18T14:02:43Z</dcterms:created>
  <dcterms:modified xsi:type="dcterms:W3CDTF">2024-02-18T06:02:43Z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2024-02-18T14:02:46Z</dcterms:created>
  <dcterms:modified xsi:type="dcterms:W3CDTF">2024-02-18T06:02:46Z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2024-02-18T14:02:49Z</dcterms:created>
  <dcterms:modified xsi:type="dcterms:W3CDTF">2024-02-18T06:02:49Z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2024-02-18T14:02:45Z</dcterms:created>
  <dcterms:modified xsi:type="dcterms:W3CDTF">2024-02-18T06:02:45Z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2024-02-18T14:02:46Z</dcterms:created>
  <dcterms:modified xsi:type="dcterms:W3CDTF">2024-02-18T06:02:46Z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2024-02-18T14:02:45Z</dcterms:created>
  <dcterms:modified xsi:type="dcterms:W3CDTF">2024-02-18T06:02:45Z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2024-02-18T14:02:45Z</dcterms:created>
  <dcterms:modified xsi:type="dcterms:W3CDTF">2024-02-18T06:02:45Z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2024-02-18T14:02:44Z</dcterms:created>
  <dcterms:modified xsi:type="dcterms:W3CDTF">2024-02-18T06:02:44Z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2024-02-18T14:02:45Z</dcterms:created>
  <dcterms:modified xsi:type="dcterms:W3CDTF">2024-02-18T06:02:45Z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2024-02-18T14:02:42Z</dcterms:created>
  <dcterms:modified xsi:type="dcterms:W3CDTF">2024-02-18T06:02:42Z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2024-02-18T14:02:48Z</dcterms:created>
  <dcterms:modified xsi:type="dcterms:W3CDTF">2024-02-18T06:02:48Z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2024-02-18T14:02:43Z</dcterms:created>
  <dcterms:modified xsi:type="dcterms:W3CDTF">2024-02-18T06:02:43Z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2024-02-18T14:02:39Z</dcterms:created>
  <dcterms:modified xsi:type="dcterms:W3CDTF">2024-02-18T06:02:38Z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2024-02-18T14:02:43Z</dcterms:created>
  <dcterms:modified xsi:type="dcterms:W3CDTF">2024-02-18T06:02:43Z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2024-02-18T14:02:46Z</dcterms:created>
  <dcterms:modified xsi:type="dcterms:W3CDTF">2024-02-18T06:02:46Z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2024-02-18T14:02:47Z</dcterms:created>
  <dcterms:modified xsi:type="dcterms:W3CDTF">2024-02-18T06:02:47Z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2024-02-18T14:02:49Z</dcterms:created>
  <dcterms:modified xsi:type="dcterms:W3CDTF">2024-02-18T06:02:49Z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98C4E31-C85E-4EED-B779-8CDAC258DD5E}">
  <ds:schemaRefs/>
</ds:datastoreItem>
</file>

<file path=customXml/itemProps10.xml><?xml version="1.0" encoding="utf-8"?>
<ds:datastoreItem xmlns:ds="http://schemas.openxmlformats.org/officeDocument/2006/customXml" ds:itemID="{86DE8F71-86CA-499C-A9A1-1F8E530331DB}">
  <ds:schemaRefs/>
</ds:datastoreItem>
</file>

<file path=customXml/itemProps11.xml><?xml version="1.0" encoding="utf-8"?>
<ds:datastoreItem xmlns:ds="http://schemas.openxmlformats.org/officeDocument/2006/customXml" ds:itemID="{8724F3D0-B67A-43DE-A6C4-8FD406F7E09F}">
  <ds:schemaRefs/>
</ds:datastoreItem>
</file>

<file path=customXml/itemProps12.xml><?xml version="1.0" encoding="utf-8"?>
<ds:datastoreItem xmlns:ds="http://schemas.openxmlformats.org/officeDocument/2006/customXml" ds:itemID="{C0E276EC-B2D9-4E2C-9FE9-2878C74B0E44}">
  <ds:schemaRefs/>
</ds:datastoreItem>
</file>

<file path=customXml/itemProps13.xml><?xml version="1.0" encoding="utf-8"?>
<ds:datastoreItem xmlns:ds="http://schemas.openxmlformats.org/officeDocument/2006/customXml" ds:itemID="{B55A7A20-6491-41EE-B641-EBEC2019F03B}">
  <ds:schemaRefs/>
</ds:datastoreItem>
</file>

<file path=customXml/itemProps14.xml><?xml version="1.0" encoding="utf-8"?>
<ds:datastoreItem xmlns:ds="http://schemas.openxmlformats.org/officeDocument/2006/customXml" ds:itemID="{F9FCA9E9-36DC-402B-8B2A-39225CDA681B}">
  <ds:schemaRefs/>
</ds:datastoreItem>
</file>

<file path=customXml/itemProps15.xml><?xml version="1.0" encoding="utf-8"?>
<ds:datastoreItem xmlns:ds="http://schemas.openxmlformats.org/officeDocument/2006/customXml" ds:itemID="{803E2BBD-B981-43F0-9D8E-0E1B698BA3EA}">
  <ds:schemaRefs/>
</ds:datastoreItem>
</file>

<file path=customXml/itemProps16.xml><?xml version="1.0" encoding="utf-8"?>
<ds:datastoreItem xmlns:ds="http://schemas.openxmlformats.org/officeDocument/2006/customXml" ds:itemID="{650B3850-EF17-4AEB-A1A6-4277725FA576}">
  <ds:schemaRefs/>
</ds:datastoreItem>
</file>

<file path=customXml/itemProps17.xml><?xml version="1.0" encoding="utf-8"?>
<ds:datastoreItem xmlns:ds="http://schemas.openxmlformats.org/officeDocument/2006/customXml" ds:itemID="{B3EEF365-4F7A-442B-8739-8A5B86191086}">
  <ds:schemaRefs/>
</ds:datastoreItem>
</file>

<file path=customXml/itemProps18.xml><?xml version="1.0" encoding="utf-8"?>
<ds:datastoreItem xmlns:ds="http://schemas.openxmlformats.org/officeDocument/2006/customXml" ds:itemID="{726709CA-45D6-4740-8C29-2817D241C3AD}">
  <ds:schemaRefs/>
</ds:datastoreItem>
</file>

<file path=customXml/itemProps19.xml><?xml version="1.0" encoding="utf-8"?>
<ds:datastoreItem xmlns:ds="http://schemas.openxmlformats.org/officeDocument/2006/customXml" ds:itemID="{8466E4D8-FA7B-4773-9BAA-3A3E9A65FCC0}">
  <ds:schemaRefs/>
</ds:datastoreItem>
</file>

<file path=customXml/itemProps2.xml><?xml version="1.0" encoding="utf-8"?>
<ds:datastoreItem xmlns:ds="http://schemas.openxmlformats.org/officeDocument/2006/customXml" ds:itemID="{07D6EE3E-B913-49E4-9091-A8164AC3316A}">
  <ds:schemaRefs/>
</ds:datastoreItem>
</file>

<file path=customXml/itemProps20.xml><?xml version="1.0" encoding="utf-8"?>
<ds:datastoreItem xmlns:ds="http://schemas.openxmlformats.org/officeDocument/2006/customXml" ds:itemID="{5D784672-77A0-4857-8A15-2B79881D7DAF}">
  <ds:schemaRefs/>
</ds:datastoreItem>
</file>

<file path=customXml/itemProps21.xml><?xml version="1.0" encoding="utf-8"?>
<ds:datastoreItem xmlns:ds="http://schemas.openxmlformats.org/officeDocument/2006/customXml" ds:itemID="{1AF6AA8E-EDCA-4F9A-96D3-AAFA5A73DF20}">
  <ds:schemaRefs/>
</ds:datastoreItem>
</file>

<file path=customXml/itemProps22.xml><?xml version="1.0" encoding="utf-8"?>
<ds:datastoreItem xmlns:ds="http://schemas.openxmlformats.org/officeDocument/2006/customXml" ds:itemID="{D4425A8F-4030-4A5C-81EF-B76DA12CA8BB}">
  <ds:schemaRefs/>
</ds:datastoreItem>
</file>

<file path=customXml/itemProps23.xml><?xml version="1.0" encoding="utf-8"?>
<ds:datastoreItem xmlns:ds="http://schemas.openxmlformats.org/officeDocument/2006/customXml" ds:itemID="{13D9E634-ED06-467C-95BC-3637245303C1}">
  <ds:schemaRefs/>
</ds:datastoreItem>
</file>

<file path=customXml/itemProps24.xml><?xml version="1.0" encoding="utf-8"?>
<ds:datastoreItem xmlns:ds="http://schemas.openxmlformats.org/officeDocument/2006/customXml" ds:itemID="{FF6D8BBB-F553-4F8A-81C4-950AEDC98E7F}">
  <ds:schemaRefs/>
</ds:datastoreItem>
</file>

<file path=customXml/itemProps25.xml><?xml version="1.0" encoding="utf-8"?>
<ds:datastoreItem xmlns:ds="http://schemas.openxmlformats.org/officeDocument/2006/customXml" ds:itemID="{A718DA35-63C2-484E-8318-814A5E05C983}">
  <ds:schemaRefs/>
</ds:datastoreItem>
</file>

<file path=customXml/itemProps26.xml><?xml version="1.0" encoding="utf-8"?>
<ds:datastoreItem xmlns:ds="http://schemas.openxmlformats.org/officeDocument/2006/customXml" ds:itemID="{3B813413-4B9C-4973-A90A-FC03BCAC582B}">
  <ds:schemaRefs/>
</ds:datastoreItem>
</file>

<file path=customXml/itemProps27.xml><?xml version="1.0" encoding="utf-8"?>
<ds:datastoreItem xmlns:ds="http://schemas.openxmlformats.org/officeDocument/2006/customXml" ds:itemID="{534A3781-AEE0-4765-A42F-FAAEC6C84656}">
  <ds:schemaRefs/>
</ds:datastoreItem>
</file>

<file path=customXml/itemProps28.xml><?xml version="1.0" encoding="utf-8"?>
<ds:datastoreItem xmlns:ds="http://schemas.openxmlformats.org/officeDocument/2006/customXml" ds:itemID="{DBFEE217-D669-4EEC-8EA9-801A246D92BD}">
  <ds:schemaRefs/>
</ds:datastoreItem>
</file>

<file path=customXml/itemProps29.xml><?xml version="1.0" encoding="utf-8"?>
<ds:datastoreItem xmlns:ds="http://schemas.openxmlformats.org/officeDocument/2006/customXml" ds:itemID="{020D84A9-B7D9-41FB-BB24-CD10FAD302EE}">
  <ds:schemaRefs/>
</ds:datastoreItem>
</file>

<file path=customXml/itemProps3.xml><?xml version="1.0" encoding="utf-8"?>
<ds:datastoreItem xmlns:ds="http://schemas.openxmlformats.org/officeDocument/2006/customXml" ds:itemID="{E99A40CB-63F3-422B-AD23-C0634A086B65}">
  <ds:schemaRefs/>
</ds:datastoreItem>
</file>

<file path=customXml/itemProps30.xml><?xml version="1.0" encoding="utf-8"?>
<ds:datastoreItem xmlns:ds="http://schemas.openxmlformats.org/officeDocument/2006/customXml" ds:itemID="{064E8889-8A0A-4D28-88F5-4DEB781A95AE}">
  <ds:schemaRefs/>
</ds:datastoreItem>
</file>

<file path=customXml/itemProps31.xml><?xml version="1.0" encoding="utf-8"?>
<ds:datastoreItem xmlns:ds="http://schemas.openxmlformats.org/officeDocument/2006/customXml" ds:itemID="{FE6FA373-4090-4118-B373-B07FACB64574}">
  <ds:schemaRefs/>
</ds:datastoreItem>
</file>

<file path=customXml/itemProps32.xml><?xml version="1.0" encoding="utf-8"?>
<ds:datastoreItem xmlns:ds="http://schemas.openxmlformats.org/officeDocument/2006/customXml" ds:itemID="{D464FA1D-5BCE-463D-9695-3C3D8D06927A}">
  <ds:schemaRefs/>
</ds:datastoreItem>
</file>

<file path=customXml/itemProps33.xml><?xml version="1.0" encoding="utf-8"?>
<ds:datastoreItem xmlns:ds="http://schemas.openxmlformats.org/officeDocument/2006/customXml" ds:itemID="{4F11B4FB-2F49-46A2-928C-43A9A2D591CF}">
  <ds:schemaRefs/>
</ds:datastoreItem>
</file>

<file path=customXml/itemProps34.xml><?xml version="1.0" encoding="utf-8"?>
<ds:datastoreItem xmlns:ds="http://schemas.openxmlformats.org/officeDocument/2006/customXml" ds:itemID="{9CC60560-D95C-43C1-A713-97782B793B8C}">
  <ds:schemaRefs/>
</ds:datastoreItem>
</file>

<file path=customXml/itemProps35.xml><?xml version="1.0" encoding="utf-8"?>
<ds:datastoreItem xmlns:ds="http://schemas.openxmlformats.org/officeDocument/2006/customXml" ds:itemID="{03CBB168-803E-4877-B88B-5639320685A8}">
  <ds:schemaRefs/>
</ds:datastoreItem>
</file>

<file path=customXml/itemProps36.xml><?xml version="1.0" encoding="utf-8"?>
<ds:datastoreItem xmlns:ds="http://schemas.openxmlformats.org/officeDocument/2006/customXml" ds:itemID="{232C8E0C-3557-4209-94F8-AD019A3C7CC2}">
  <ds:schemaRefs/>
</ds:datastoreItem>
</file>

<file path=customXml/itemProps37.xml><?xml version="1.0" encoding="utf-8"?>
<ds:datastoreItem xmlns:ds="http://schemas.openxmlformats.org/officeDocument/2006/customXml" ds:itemID="{EB4AFD05-C7D2-4104-B65B-875C4A1DE0E6}">
  <ds:schemaRefs/>
</ds:datastoreItem>
</file>

<file path=customXml/itemProps38.xml><?xml version="1.0" encoding="utf-8"?>
<ds:datastoreItem xmlns:ds="http://schemas.openxmlformats.org/officeDocument/2006/customXml" ds:itemID="{AA57BDA8-144B-4705-AE14-A13EA1DE8540}">
  <ds:schemaRefs/>
</ds:datastoreItem>
</file>

<file path=customXml/itemProps39.xml><?xml version="1.0" encoding="utf-8"?>
<ds:datastoreItem xmlns:ds="http://schemas.openxmlformats.org/officeDocument/2006/customXml" ds:itemID="{8D1BADB7-12D8-4CDF-9AE1-50899402C968}">
  <ds:schemaRefs/>
</ds:datastoreItem>
</file>

<file path=customXml/itemProps4.xml><?xml version="1.0" encoding="utf-8"?>
<ds:datastoreItem xmlns:ds="http://schemas.openxmlformats.org/officeDocument/2006/customXml" ds:itemID="{386FC29D-7EC0-4F61-946D-E031772F4BE4}">
  <ds:schemaRefs/>
</ds:datastoreItem>
</file>

<file path=customXml/itemProps40.xml><?xml version="1.0" encoding="utf-8"?>
<ds:datastoreItem xmlns:ds="http://schemas.openxmlformats.org/officeDocument/2006/customXml" ds:itemID="{7F7A3E00-30BE-4C8C-B366-1A0FF4B72AEE}">
  <ds:schemaRefs/>
</ds:datastoreItem>
</file>

<file path=customXml/itemProps41.xml><?xml version="1.0" encoding="utf-8"?>
<ds:datastoreItem xmlns:ds="http://schemas.openxmlformats.org/officeDocument/2006/customXml" ds:itemID="{D0BB1E02-592F-4C79-8B4C-159DBF38EF97}">
  <ds:schemaRefs/>
</ds:datastoreItem>
</file>

<file path=customXml/itemProps42.xml><?xml version="1.0" encoding="utf-8"?>
<ds:datastoreItem xmlns:ds="http://schemas.openxmlformats.org/officeDocument/2006/customXml" ds:itemID="{356E4ACA-E433-45FE-806A-736FE8720F5D}">
  <ds:schemaRefs/>
</ds:datastoreItem>
</file>

<file path=customXml/itemProps43.xml><?xml version="1.0" encoding="utf-8"?>
<ds:datastoreItem xmlns:ds="http://schemas.openxmlformats.org/officeDocument/2006/customXml" ds:itemID="{964DEB2A-7BD0-4729-8297-7CB88B05D2B9}">
  <ds:schemaRefs/>
</ds:datastoreItem>
</file>

<file path=customXml/itemProps44.xml><?xml version="1.0" encoding="utf-8"?>
<ds:datastoreItem xmlns:ds="http://schemas.openxmlformats.org/officeDocument/2006/customXml" ds:itemID="{076107ED-E83F-4F02-BB35-36012E361381}">
  <ds:schemaRefs/>
</ds:datastoreItem>
</file>

<file path=customXml/itemProps45.xml><?xml version="1.0" encoding="utf-8"?>
<ds:datastoreItem xmlns:ds="http://schemas.openxmlformats.org/officeDocument/2006/customXml" ds:itemID="{83F0C98C-88E0-4D1E-9DF2-604A671492FD}">
  <ds:schemaRefs/>
</ds:datastoreItem>
</file>

<file path=customXml/itemProps46.xml><?xml version="1.0" encoding="utf-8"?>
<ds:datastoreItem xmlns:ds="http://schemas.openxmlformats.org/officeDocument/2006/customXml" ds:itemID="{B4600FE3-899A-4260-A11F-D66057F3AF42}">
  <ds:schemaRefs/>
</ds:datastoreItem>
</file>

<file path=customXml/itemProps47.xml><?xml version="1.0" encoding="utf-8"?>
<ds:datastoreItem xmlns:ds="http://schemas.openxmlformats.org/officeDocument/2006/customXml" ds:itemID="{4763B6E8-A267-4ED0-8CB0-66865E01BDF0}">
  <ds:schemaRefs/>
</ds:datastoreItem>
</file>

<file path=customXml/itemProps48.xml><?xml version="1.0" encoding="utf-8"?>
<ds:datastoreItem xmlns:ds="http://schemas.openxmlformats.org/officeDocument/2006/customXml" ds:itemID="{5EDB1CC6-DB7B-454A-ABE2-C80E9D828B40}">
  <ds:schemaRefs/>
</ds:datastoreItem>
</file>

<file path=customXml/itemProps49.xml><?xml version="1.0" encoding="utf-8"?>
<ds:datastoreItem xmlns:ds="http://schemas.openxmlformats.org/officeDocument/2006/customXml" ds:itemID="{AA66B248-23E6-476D-95D9-9E96723371F2}">
  <ds:schemaRefs/>
</ds:datastoreItem>
</file>

<file path=customXml/itemProps5.xml><?xml version="1.0" encoding="utf-8"?>
<ds:datastoreItem xmlns:ds="http://schemas.openxmlformats.org/officeDocument/2006/customXml" ds:itemID="{70A86F9C-E5B8-4A6C-9525-39891BB0E8A3}">
  <ds:schemaRefs/>
</ds:datastoreItem>
</file>

<file path=customXml/itemProps50.xml><?xml version="1.0" encoding="utf-8"?>
<ds:datastoreItem xmlns:ds="http://schemas.openxmlformats.org/officeDocument/2006/customXml" ds:itemID="{98623B81-A041-4FD3-A9FD-EC1D1D829097}">
  <ds:schemaRefs/>
</ds:datastoreItem>
</file>

<file path=customXml/itemProps51.xml><?xml version="1.0" encoding="utf-8"?>
<ds:datastoreItem xmlns:ds="http://schemas.openxmlformats.org/officeDocument/2006/customXml" ds:itemID="{2236D214-FBDE-40EF-95F5-B96492D1C6BC}">
  <ds:schemaRefs/>
</ds:datastoreItem>
</file>

<file path=customXml/itemProps52.xml><?xml version="1.0" encoding="utf-8"?>
<ds:datastoreItem xmlns:ds="http://schemas.openxmlformats.org/officeDocument/2006/customXml" ds:itemID="{255FF853-DE8A-4017-89DA-E0F003829330}">
  <ds:schemaRefs/>
</ds:datastoreItem>
</file>

<file path=customXml/itemProps53.xml><?xml version="1.0" encoding="utf-8"?>
<ds:datastoreItem xmlns:ds="http://schemas.openxmlformats.org/officeDocument/2006/customXml" ds:itemID="{F67770F7-7C99-4FEE-A5D2-82FF9AB60FAD}">
  <ds:schemaRefs/>
</ds:datastoreItem>
</file>

<file path=customXml/itemProps54.xml><?xml version="1.0" encoding="utf-8"?>
<ds:datastoreItem xmlns:ds="http://schemas.openxmlformats.org/officeDocument/2006/customXml" ds:itemID="{C13C4E03-78D8-4DEB-A176-F416AEF486CA}">
  <ds:schemaRefs/>
</ds:datastoreItem>
</file>

<file path=customXml/itemProps55.xml><?xml version="1.0" encoding="utf-8"?>
<ds:datastoreItem xmlns:ds="http://schemas.openxmlformats.org/officeDocument/2006/customXml" ds:itemID="{2BD57030-5633-4C28-9C54-4C0B87C689DA}">
  <ds:schemaRefs/>
</ds:datastoreItem>
</file>

<file path=customXml/itemProps56.xml><?xml version="1.0" encoding="utf-8"?>
<ds:datastoreItem xmlns:ds="http://schemas.openxmlformats.org/officeDocument/2006/customXml" ds:itemID="{FC9254C1-9086-4E7A-A72C-F4341AF66EB1}">
  <ds:schemaRefs/>
</ds:datastoreItem>
</file>

<file path=customXml/itemProps6.xml><?xml version="1.0" encoding="utf-8"?>
<ds:datastoreItem xmlns:ds="http://schemas.openxmlformats.org/officeDocument/2006/customXml" ds:itemID="{1E320FB8-BFF7-421C-8C63-077110E2058D}">
  <ds:schemaRefs/>
</ds:datastoreItem>
</file>

<file path=customXml/itemProps7.xml><?xml version="1.0" encoding="utf-8"?>
<ds:datastoreItem xmlns:ds="http://schemas.openxmlformats.org/officeDocument/2006/customXml" ds:itemID="{964A2DAC-3BB7-4977-90B3-F88A45F37B82}">
  <ds:schemaRefs/>
</ds:datastoreItem>
</file>

<file path=customXml/itemProps8.xml><?xml version="1.0" encoding="utf-8"?>
<ds:datastoreItem xmlns:ds="http://schemas.openxmlformats.org/officeDocument/2006/customXml" ds:itemID="{0D3318B8-E72C-4187-8891-F9DBDCFFAF9E}">
  <ds:schemaRefs/>
</ds:datastoreItem>
</file>

<file path=customXml/itemProps9.xml><?xml version="1.0" encoding="utf-8"?>
<ds:datastoreItem xmlns:ds="http://schemas.openxmlformats.org/officeDocument/2006/customXml" ds:itemID="{53EB86D2-14A9-4679-952E-AF23F045DB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21364</Words>
  <Characters>26158</Characters>
  <Lines>229</Lines>
  <Paragraphs>64</Paragraphs>
  <TotalTime>25</TotalTime>
  <ScaleCrop>false</ScaleCrop>
  <LinksUpToDate>false</LinksUpToDate>
  <CharactersWithSpaces>26540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2024-02-18T14:02:00Z</dcterms:created>
  <dc:creator>Administrator</dc:creator>
  <cp:lastModifiedBy>月倚清秋</cp:lastModifiedBy>
  <dcterms:modified xsi:type="dcterms:W3CDTF">2025-02-14T09:21:44Z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9876DF6E54954D5BAA2D9850D2631C0A</vt:lpwstr>
  </property>
</Properties>
</file>