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281中共高阳县委党校</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284.71</w:t>
            </w:r>
          </w:p>
        </w:tc>
        <w:tc>
          <w:tcPr>
            <w:tcW w:w="4535" w:type="dxa"/>
            <w:vAlign w:val="center"/>
          </w:tcPr>
          <w:p>
            <w:pPr>
              <w:pStyle w:val="13"/>
            </w:pPr>
            <w:r>
              <w:t>一、一般公共服务支出</w:t>
            </w:r>
          </w:p>
        </w:tc>
        <w:tc>
          <w:tcPr>
            <w:tcW w:w="2126"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213.68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284.71</w:t>
            </w:r>
          </w:p>
        </w:tc>
        <w:tc>
          <w:tcPr>
            <w:tcW w:w="4535" w:type="dxa"/>
            <w:vAlign w:val="center"/>
          </w:tcPr>
          <w:p>
            <w:pPr>
              <w:pStyle w:val="15"/>
            </w:pPr>
            <w:r>
              <w:t>本年支出合计</w:t>
            </w:r>
          </w:p>
        </w:tc>
        <w:tc>
          <w:tcPr>
            <w:tcW w:w="2126" w:type="dxa"/>
            <w:vAlign w:val="center"/>
          </w:tcPr>
          <w:p>
            <w:pPr>
              <w:pStyle w:val="16"/>
            </w:pPr>
            <w:r>
              <w:t>284.71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284.71</w:t>
            </w:r>
          </w:p>
        </w:tc>
        <w:tc>
          <w:tcPr>
            <w:tcW w:w="4535" w:type="dxa"/>
            <w:vAlign w:val="center"/>
          </w:tcPr>
          <w:p>
            <w:pPr>
              <w:pStyle w:val="15"/>
            </w:pPr>
            <w:r>
              <w:t>支出总计</w:t>
            </w:r>
          </w:p>
        </w:tc>
        <w:tc>
          <w:tcPr>
            <w:tcW w:w="2126" w:type="dxa"/>
            <w:vAlign w:val="center"/>
          </w:tcPr>
          <w:p>
            <w:pPr>
              <w:pStyle w:val="16"/>
            </w:pPr>
            <w:r>
              <w:t>284.71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281中共高阳县委党校</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284.71</w:t>
            </w:r>
          </w:p>
        </w:tc>
        <w:tc>
          <w:tcPr>
            <w:tcW w:w="1134" w:type="dxa"/>
            <w:vAlign w:val="center"/>
          </w:tcPr>
          <w:p>
            <w:pPr>
              <w:pStyle w:val="16"/>
            </w:pPr>
            <w:r>
              <w:t>284.71</w:t>
            </w:r>
          </w:p>
        </w:tc>
        <w:tc>
          <w:tcPr>
            <w:tcW w:w="1134" w:type="dxa"/>
            <w:vAlign w:val="center"/>
          </w:tcPr>
          <w:p>
            <w:pPr>
              <w:pStyle w:val="16"/>
            </w:pPr>
            <w:r>
              <w:t>284.71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2013199</w:t>
            </w:r>
          </w:p>
        </w:tc>
        <w:tc>
          <w:tcPr>
            <w:tcW w:w="1559" w:type="dxa"/>
            <w:vAlign w:val="center"/>
          </w:tcPr>
          <w:p>
            <w:pPr>
              <w:pStyle w:val="13"/>
            </w:pPr>
            <w:r>
              <w:t>其他党委办公厅（室）及相关机构事务支出</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r>
              <w:t>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205</w:t>
            </w:r>
          </w:p>
        </w:tc>
        <w:tc>
          <w:tcPr>
            <w:tcW w:w="1559" w:type="dxa"/>
            <w:vAlign w:val="center"/>
          </w:tcPr>
          <w:p>
            <w:pPr>
              <w:pStyle w:val="13"/>
            </w:pPr>
            <w:r>
              <w:t>教育支出</w:t>
            </w:r>
          </w:p>
        </w:tc>
        <w:tc>
          <w:tcPr>
            <w:tcW w:w="1134" w:type="dxa"/>
            <w:vAlign w:val="center"/>
          </w:tcPr>
          <w:p>
            <w:pPr>
              <w:pStyle w:val="12"/>
            </w:pPr>
            <w:r>
              <w:t>213.68</w:t>
            </w:r>
          </w:p>
        </w:tc>
        <w:tc>
          <w:tcPr>
            <w:tcW w:w="1134" w:type="dxa"/>
            <w:vAlign w:val="center"/>
          </w:tcPr>
          <w:p>
            <w:pPr>
              <w:pStyle w:val="12"/>
            </w:pPr>
            <w:r>
              <w:t>213.68</w:t>
            </w:r>
          </w:p>
        </w:tc>
        <w:tc>
          <w:tcPr>
            <w:tcW w:w="1134" w:type="dxa"/>
            <w:vAlign w:val="center"/>
          </w:tcPr>
          <w:p>
            <w:pPr>
              <w:pStyle w:val="12"/>
            </w:pPr>
            <w:r>
              <w:t>213.68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20501</w:t>
            </w:r>
          </w:p>
        </w:tc>
        <w:tc>
          <w:tcPr>
            <w:tcW w:w="1559" w:type="dxa"/>
            <w:vAlign w:val="center"/>
          </w:tcPr>
          <w:p>
            <w:pPr>
              <w:pStyle w:val="13"/>
            </w:pPr>
            <w:r>
              <w:t>教育管理事务</w:t>
            </w:r>
          </w:p>
        </w:tc>
        <w:tc>
          <w:tcPr>
            <w:tcW w:w="1134" w:type="dxa"/>
            <w:vAlign w:val="center"/>
          </w:tcPr>
          <w:p>
            <w:pPr>
              <w:pStyle w:val="12"/>
            </w:pPr>
            <w:r>
              <w:t>213.68</w:t>
            </w:r>
          </w:p>
        </w:tc>
        <w:tc>
          <w:tcPr>
            <w:tcW w:w="1134" w:type="dxa"/>
            <w:vAlign w:val="center"/>
          </w:tcPr>
          <w:p>
            <w:pPr>
              <w:pStyle w:val="12"/>
            </w:pPr>
            <w:r>
              <w:t>213.68</w:t>
            </w:r>
          </w:p>
        </w:tc>
        <w:tc>
          <w:tcPr>
            <w:tcW w:w="1134" w:type="dxa"/>
            <w:vAlign w:val="center"/>
          </w:tcPr>
          <w:p>
            <w:pPr>
              <w:pStyle w:val="12"/>
            </w:pPr>
            <w:r>
              <w:t>213.68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2050101</w:t>
            </w:r>
          </w:p>
        </w:tc>
        <w:tc>
          <w:tcPr>
            <w:tcW w:w="1559" w:type="dxa"/>
            <w:vAlign w:val="center"/>
          </w:tcPr>
          <w:p>
            <w:pPr>
              <w:pStyle w:val="13"/>
            </w:pPr>
            <w:r>
              <w:t>行政运行</w:t>
            </w:r>
          </w:p>
        </w:tc>
        <w:tc>
          <w:tcPr>
            <w:tcW w:w="1134" w:type="dxa"/>
            <w:vAlign w:val="center"/>
          </w:tcPr>
          <w:p>
            <w:pPr>
              <w:pStyle w:val="12"/>
            </w:pPr>
            <w:r>
              <w:t>148.29</w:t>
            </w:r>
          </w:p>
        </w:tc>
        <w:tc>
          <w:tcPr>
            <w:tcW w:w="1134" w:type="dxa"/>
            <w:vAlign w:val="center"/>
          </w:tcPr>
          <w:p>
            <w:pPr>
              <w:pStyle w:val="12"/>
            </w:pPr>
            <w:r>
              <w:t>148.29</w:t>
            </w:r>
          </w:p>
        </w:tc>
        <w:tc>
          <w:tcPr>
            <w:tcW w:w="1134" w:type="dxa"/>
            <w:vAlign w:val="center"/>
          </w:tcPr>
          <w:p>
            <w:pPr>
              <w:pStyle w:val="12"/>
            </w:pPr>
            <w:r>
              <w:t>148.29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2050199</w:t>
            </w:r>
          </w:p>
        </w:tc>
        <w:tc>
          <w:tcPr>
            <w:tcW w:w="1559" w:type="dxa"/>
            <w:vAlign w:val="center"/>
          </w:tcPr>
          <w:p>
            <w:pPr>
              <w:pStyle w:val="13"/>
            </w:pPr>
            <w:r>
              <w:t>其他教育管理事务支出</w:t>
            </w:r>
          </w:p>
        </w:tc>
        <w:tc>
          <w:tcPr>
            <w:tcW w:w="1134" w:type="dxa"/>
            <w:vAlign w:val="center"/>
          </w:tcPr>
          <w:p>
            <w:pPr>
              <w:pStyle w:val="12"/>
            </w:pPr>
            <w:r>
              <w:t>65.39</w:t>
            </w:r>
          </w:p>
        </w:tc>
        <w:tc>
          <w:tcPr>
            <w:tcW w:w="1134" w:type="dxa"/>
            <w:vAlign w:val="center"/>
          </w:tcPr>
          <w:p>
            <w:pPr>
              <w:pStyle w:val="12"/>
            </w:pPr>
            <w:r>
              <w:t>65.39</w:t>
            </w:r>
          </w:p>
        </w:tc>
        <w:tc>
          <w:tcPr>
            <w:tcW w:w="1134" w:type="dxa"/>
            <w:vAlign w:val="center"/>
          </w:tcPr>
          <w:p>
            <w:pPr>
              <w:pStyle w:val="12"/>
            </w:pPr>
            <w:r>
              <w:t>65.39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37.72</w:t>
            </w:r>
          </w:p>
        </w:tc>
        <w:tc>
          <w:tcPr>
            <w:tcW w:w="1134" w:type="dxa"/>
            <w:vAlign w:val="center"/>
          </w:tcPr>
          <w:p>
            <w:pPr>
              <w:pStyle w:val="12"/>
            </w:pPr>
            <w:r>
              <w:t>37.72</w:t>
            </w:r>
          </w:p>
        </w:tc>
        <w:tc>
          <w:tcPr>
            <w:tcW w:w="1134" w:type="dxa"/>
            <w:vAlign w:val="center"/>
          </w:tcPr>
          <w:p>
            <w:pPr>
              <w:pStyle w:val="12"/>
            </w:pPr>
            <w:r>
              <w:t>37.72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35.72</w:t>
            </w:r>
          </w:p>
        </w:tc>
        <w:tc>
          <w:tcPr>
            <w:tcW w:w="1134" w:type="dxa"/>
            <w:vAlign w:val="center"/>
          </w:tcPr>
          <w:p>
            <w:pPr>
              <w:pStyle w:val="12"/>
            </w:pPr>
            <w:r>
              <w:t>35.72</w:t>
            </w:r>
          </w:p>
        </w:tc>
        <w:tc>
          <w:tcPr>
            <w:tcW w:w="1134" w:type="dxa"/>
            <w:vAlign w:val="center"/>
          </w:tcPr>
          <w:p>
            <w:pPr>
              <w:pStyle w:val="12"/>
            </w:pPr>
            <w:r>
              <w:t>35.72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24.29</w:t>
            </w:r>
          </w:p>
        </w:tc>
        <w:tc>
          <w:tcPr>
            <w:tcW w:w="1134" w:type="dxa"/>
            <w:vAlign w:val="center"/>
          </w:tcPr>
          <w:p>
            <w:pPr>
              <w:pStyle w:val="12"/>
            </w:pPr>
            <w:r>
              <w:t>24.29</w:t>
            </w:r>
          </w:p>
        </w:tc>
        <w:tc>
          <w:tcPr>
            <w:tcW w:w="1134" w:type="dxa"/>
            <w:vAlign w:val="center"/>
          </w:tcPr>
          <w:p>
            <w:pPr>
              <w:pStyle w:val="12"/>
            </w:pPr>
            <w:r>
              <w:t>24.29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11.43</w:t>
            </w:r>
          </w:p>
        </w:tc>
        <w:tc>
          <w:tcPr>
            <w:tcW w:w="1134" w:type="dxa"/>
            <w:vAlign w:val="center"/>
          </w:tcPr>
          <w:p>
            <w:pPr>
              <w:pStyle w:val="12"/>
            </w:pPr>
            <w:r>
              <w:t>11.43</w:t>
            </w:r>
          </w:p>
        </w:tc>
        <w:tc>
          <w:tcPr>
            <w:tcW w:w="1134" w:type="dxa"/>
            <w:vAlign w:val="center"/>
          </w:tcPr>
          <w:p>
            <w:pPr>
              <w:pStyle w:val="12"/>
            </w:pPr>
            <w:r>
              <w:t>11.43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r>
              <w:t>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r>
              <w:t>15.81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284.71</w:t>
            </w:r>
          </w:p>
        </w:tc>
        <w:tc>
          <w:tcPr>
            <w:tcW w:w="1361" w:type="dxa"/>
            <w:vAlign w:val="center"/>
          </w:tcPr>
          <w:p>
            <w:pPr>
              <w:pStyle w:val="16"/>
            </w:pPr>
            <w:r>
              <w:t>276.71</w:t>
            </w:r>
          </w:p>
        </w:tc>
        <w:tc>
          <w:tcPr>
            <w:tcW w:w="1361" w:type="dxa"/>
            <w:vAlign w:val="center"/>
          </w:tcPr>
          <w:p>
            <w:pPr>
              <w:pStyle w:val="16"/>
            </w:pPr>
            <w:r>
              <w:t>8.00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2013199</w:t>
            </w:r>
          </w:p>
        </w:tc>
        <w:tc>
          <w:tcPr>
            <w:tcW w:w="4535" w:type="dxa"/>
            <w:vAlign w:val="center"/>
          </w:tcPr>
          <w:p>
            <w:pPr>
              <w:pStyle w:val="13"/>
            </w:pPr>
            <w:r>
              <w:t>其他党委办公厅（室）及相关机构事务支出</w:t>
            </w: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r>
              <w:t>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213.68</w:t>
            </w:r>
          </w:p>
        </w:tc>
        <w:tc>
          <w:tcPr>
            <w:tcW w:w="1361" w:type="dxa"/>
            <w:vAlign w:val="center"/>
          </w:tcPr>
          <w:p>
            <w:pPr>
              <w:pStyle w:val="12"/>
            </w:pPr>
            <w:r>
              <w:t>213.68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20501</w:t>
            </w:r>
          </w:p>
        </w:tc>
        <w:tc>
          <w:tcPr>
            <w:tcW w:w="4535" w:type="dxa"/>
            <w:vAlign w:val="center"/>
          </w:tcPr>
          <w:p>
            <w:pPr>
              <w:pStyle w:val="13"/>
            </w:pPr>
            <w:r>
              <w:t>教育管理事务</w:t>
            </w:r>
          </w:p>
        </w:tc>
        <w:tc>
          <w:tcPr>
            <w:tcW w:w="1361" w:type="dxa"/>
            <w:vAlign w:val="center"/>
          </w:tcPr>
          <w:p>
            <w:pPr>
              <w:pStyle w:val="12"/>
            </w:pPr>
            <w:r>
              <w:t>213.68</w:t>
            </w:r>
          </w:p>
        </w:tc>
        <w:tc>
          <w:tcPr>
            <w:tcW w:w="1361" w:type="dxa"/>
            <w:vAlign w:val="center"/>
          </w:tcPr>
          <w:p>
            <w:pPr>
              <w:pStyle w:val="12"/>
            </w:pPr>
            <w:r>
              <w:t>213.68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2050101</w:t>
            </w:r>
          </w:p>
        </w:tc>
        <w:tc>
          <w:tcPr>
            <w:tcW w:w="4535" w:type="dxa"/>
            <w:vAlign w:val="center"/>
          </w:tcPr>
          <w:p>
            <w:pPr>
              <w:pStyle w:val="13"/>
            </w:pPr>
            <w:r>
              <w:t>行政运行</w:t>
            </w:r>
          </w:p>
        </w:tc>
        <w:tc>
          <w:tcPr>
            <w:tcW w:w="1361" w:type="dxa"/>
            <w:vAlign w:val="center"/>
          </w:tcPr>
          <w:p>
            <w:pPr>
              <w:pStyle w:val="12"/>
            </w:pPr>
            <w:r>
              <w:t>148.29</w:t>
            </w:r>
          </w:p>
        </w:tc>
        <w:tc>
          <w:tcPr>
            <w:tcW w:w="1361" w:type="dxa"/>
            <w:vAlign w:val="center"/>
          </w:tcPr>
          <w:p>
            <w:pPr>
              <w:pStyle w:val="12"/>
            </w:pPr>
            <w:r>
              <w:t>148.29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2050199</w:t>
            </w:r>
          </w:p>
        </w:tc>
        <w:tc>
          <w:tcPr>
            <w:tcW w:w="4535" w:type="dxa"/>
            <w:vAlign w:val="center"/>
          </w:tcPr>
          <w:p>
            <w:pPr>
              <w:pStyle w:val="13"/>
            </w:pPr>
            <w:r>
              <w:t>其他教育管理事务支出</w:t>
            </w:r>
          </w:p>
        </w:tc>
        <w:tc>
          <w:tcPr>
            <w:tcW w:w="1361" w:type="dxa"/>
            <w:vAlign w:val="center"/>
          </w:tcPr>
          <w:p>
            <w:pPr>
              <w:pStyle w:val="12"/>
            </w:pPr>
            <w:r>
              <w:t>65.39</w:t>
            </w:r>
          </w:p>
        </w:tc>
        <w:tc>
          <w:tcPr>
            <w:tcW w:w="1361" w:type="dxa"/>
            <w:vAlign w:val="center"/>
          </w:tcPr>
          <w:p>
            <w:pPr>
              <w:pStyle w:val="12"/>
            </w:pPr>
            <w:r>
              <w:t>65.39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37.72</w:t>
            </w:r>
          </w:p>
        </w:tc>
        <w:tc>
          <w:tcPr>
            <w:tcW w:w="1361" w:type="dxa"/>
            <w:vAlign w:val="center"/>
          </w:tcPr>
          <w:p>
            <w:pPr>
              <w:pStyle w:val="12"/>
            </w:pPr>
            <w:r>
              <w:t>37.72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35.72</w:t>
            </w:r>
          </w:p>
        </w:tc>
        <w:tc>
          <w:tcPr>
            <w:tcW w:w="1361" w:type="dxa"/>
            <w:vAlign w:val="center"/>
          </w:tcPr>
          <w:p>
            <w:pPr>
              <w:pStyle w:val="12"/>
            </w:pPr>
            <w:r>
              <w:t>35.72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24.29</w:t>
            </w:r>
          </w:p>
        </w:tc>
        <w:tc>
          <w:tcPr>
            <w:tcW w:w="1361" w:type="dxa"/>
            <w:vAlign w:val="center"/>
          </w:tcPr>
          <w:p>
            <w:pPr>
              <w:pStyle w:val="12"/>
            </w:pPr>
            <w:r>
              <w:t>24.29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11.43</w:t>
            </w:r>
          </w:p>
        </w:tc>
        <w:tc>
          <w:tcPr>
            <w:tcW w:w="1361" w:type="dxa"/>
            <w:vAlign w:val="center"/>
          </w:tcPr>
          <w:p>
            <w:pPr>
              <w:pStyle w:val="12"/>
            </w:pPr>
            <w:r>
              <w:t>11.43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2.00</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9.50</w:t>
            </w:r>
          </w:p>
        </w:tc>
        <w:tc>
          <w:tcPr>
            <w:tcW w:w="1361" w:type="dxa"/>
            <w:vAlign w:val="center"/>
          </w:tcPr>
          <w:p>
            <w:pPr>
              <w:pStyle w:val="12"/>
            </w:pPr>
            <w:r>
              <w:t>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9.50</w:t>
            </w:r>
          </w:p>
        </w:tc>
        <w:tc>
          <w:tcPr>
            <w:tcW w:w="1361" w:type="dxa"/>
            <w:vAlign w:val="center"/>
          </w:tcPr>
          <w:p>
            <w:pPr>
              <w:pStyle w:val="12"/>
            </w:pPr>
            <w:r>
              <w:t>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9.50</w:t>
            </w:r>
          </w:p>
        </w:tc>
        <w:tc>
          <w:tcPr>
            <w:tcW w:w="1361" w:type="dxa"/>
            <w:vAlign w:val="center"/>
          </w:tcPr>
          <w:p>
            <w:pPr>
              <w:pStyle w:val="12"/>
            </w:pPr>
            <w:r>
              <w:t>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15.81</w:t>
            </w:r>
          </w:p>
        </w:tc>
        <w:tc>
          <w:tcPr>
            <w:tcW w:w="1361" w:type="dxa"/>
            <w:vAlign w:val="center"/>
          </w:tcPr>
          <w:p>
            <w:pPr>
              <w:pStyle w:val="12"/>
            </w:pPr>
            <w:r>
              <w:t>15.81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15.81</w:t>
            </w:r>
          </w:p>
        </w:tc>
        <w:tc>
          <w:tcPr>
            <w:tcW w:w="1361" w:type="dxa"/>
            <w:vAlign w:val="center"/>
          </w:tcPr>
          <w:p>
            <w:pPr>
              <w:pStyle w:val="12"/>
            </w:pPr>
            <w:r>
              <w:t>15.81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15.81</w:t>
            </w:r>
          </w:p>
        </w:tc>
        <w:tc>
          <w:tcPr>
            <w:tcW w:w="1361" w:type="dxa"/>
            <w:vAlign w:val="center"/>
          </w:tcPr>
          <w:p>
            <w:pPr>
              <w:pStyle w:val="12"/>
            </w:pPr>
            <w:r>
              <w:t>15.81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284.71</w:t>
            </w:r>
          </w:p>
        </w:tc>
        <w:tc>
          <w:tcPr>
            <w:tcW w:w="3402" w:type="dxa"/>
            <w:vAlign w:val="center"/>
          </w:tcPr>
          <w:p>
            <w:pPr>
              <w:pStyle w:val="13"/>
            </w:pPr>
            <w:r>
              <w:t>一、一般公共服务支出</w:t>
            </w:r>
          </w:p>
        </w:tc>
        <w:tc>
          <w:tcPr>
            <w:tcW w:w="1474" w:type="dxa"/>
            <w:vAlign w:val="center"/>
          </w:tcPr>
          <w:p>
            <w:pPr>
              <w:pStyle w:val="12"/>
            </w:pPr>
            <w:r>
              <w:t>8.00</w:t>
            </w:r>
          </w:p>
        </w:tc>
        <w:tc>
          <w:tcPr>
            <w:tcW w:w="1474" w:type="dxa"/>
            <w:vAlign w:val="center"/>
          </w:tcPr>
          <w:p>
            <w:pPr>
              <w:pStyle w:val="12"/>
            </w:pPr>
            <w:r>
              <w:t>8.00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213.68</w:t>
            </w:r>
          </w:p>
        </w:tc>
        <w:tc>
          <w:tcPr>
            <w:tcW w:w="1474" w:type="dxa"/>
            <w:vAlign w:val="center"/>
          </w:tcPr>
          <w:p>
            <w:pPr>
              <w:pStyle w:val="12"/>
            </w:pPr>
            <w:r>
              <w:t>213.68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37.72</w:t>
            </w:r>
          </w:p>
        </w:tc>
        <w:tc>
          <w:tcPr>
            <w:tcW w:w="1474" w:type="dxa"/>
            <w:vAlign w:val="center"/>
          </w:tcPr>
          <w:p>
            <w:pPr>
              <w:pStyle w:val="12"/>
            </w:pPr>
            <w:r>
              <w:t>37.72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9.50</w:t>
            </w:r>
          </w:p>
        </w:tc>
        <w:tc>
          <w:tcPr>
            <w:tcW w:w="1474" w:type="dxa"/>
            <w:vAlign w:val="center"/>
          </w:tcPr>
          <w:p>
            <w:pPr>
              <w:pStyle w:val="12"/>
            </w:pPr>
            <w:r>
              <w:t>9.50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15.81</w:t>
            </w:r>
          </w:p>
        </w:tc>
        <w:tc>
          <w:tcPr>
            <w:tcW w:w="1474" w:type="dxa"/>
            <w:vAlign w:val="center"/>
          </w:tcPr>
          <w:p>
            <w:pPr>
              <w:pStyle w:val="12"/>
            </w:pPr>
            <w:r>
              <w:t>15.81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284.71</w:t>
            </w:r>
          </w:p>
        </w:tc>
        <w:tc>
          <w:tcPr>
            <w:tcW w:w="3402" w:type="dxa"/>
            <w:vAlign w:val="center"/>
          </w:tcPr>
          <w:p>
            <w:pPr>
              <w:pStyle w:val="15"/>
            </w:pPr>
            <w:r>
              <w:t>本年支出合计</w:t>
            </w:r>
          </w:p>
        </w:tc>
        <w:tc>
          <w:tcPr>
            <w:tcW w:w="1474" w:type="dxa"/>
            <w:vAlign w:val="center"/>
          </w:tcPr>
          <w:p>
            <w:pPr>
              <w:pStyle w:val="16"/>
            </w:pPr>
            <w:r>
              <w:t>284.71</w:t>
            </w:r>
          </w:p>
        </w:tc>
        <w:tc>
          <w:tcPr>
            <w:tcW w:w="1474" w:type="dxa"/>
            <w:vAlign w:val="center"/>
          </w:tcPr>
          <w:p>
            <w:pPr>
              <w:pStyle w:val="16"/>
            </w:pPr>
            <w:r>
              <w:t>284.71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284.71</w:t>
            </w:r>
          </w:p>
        </w:tc>
        <w:tc>
          <w:tcPr>
            <w:tcW w:w="3402" w:type="dxa"/>
            <w:vAlign w:val="center"/>
          </w:tcPr>
          <w:p>
            <w:pPr>
              <w:pStyle w:val="15"/>
            </w:pPr>
            <w:r>
              <w:t>支出总计</w:t>
            </w:r>
          </w:p>
        </w:tc>
        <w:tc>
          <w:tcPr>
            <w:tcW w:w="1474" w:type="dxa"/>
            <w:vAlign w:val="center"/>
          </w:tcPr>
          <w:p>
            <w:pPr>
              <w:pStyle w:val="16"/>
            </w:pPr>
            <w:r>
              <w:t>284.71</w:t>
            </w:r>
          </w:p>
        </w:tc>
        <w:tc>
          <w:tcPr>
            <w:tcW w:w="1474" w:type="dxa"/>
            <w:vAlign w:val="center"/>
          </w:tcPr>
          <w:p>
            <w:pPr>
              <w:pStyle w:val="16"/>
            </w:pPr>
            <w:r>
              <w:t>284.71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284.71</w:t>
            </w:r>
          </w:p>
        </w:tc>
        <w:tc>
          <w:tcPr>
            <w:tcW w:w="2551" w:type="dxa"/>
            <w:vAlign w:val="center"/>
          </w:tcPr>
          <w:p>
            <w:pPr>
              <w:pStyle w:val="16"/>
            </w:pPr>
            <w:r>
              <w:t>276.71</w:t>
            </w:r>
          </w:p>
        </w:tc>
        <w:tc>
          <w:tcPr>
            <w:tcW w:w="2551" w:type="dxa"/>
            <w:vAlign w:val="center"/>
          </w:tcPr>
          <w:p>
            <w:pPr>
              <w:pStyle w:val="16"/>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2013199</w:t>
            </w:r>
          </w:p>
        </w:tc>
        <w:tc>
          <w:tcPr>
            <w:tcW w:w="4535" w:type="dxa"/>
            <w:vAlign w:val="center"/>
          </w:tcPr>
          <w:p>
            <w:pPr>
              <w:pStyle w:val="13"/>
            </w:pPr>
            <w:r>
              <w:t>其他党委办公厅（室）及相关机构事务支出</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213.68</w:t>
            </w:r>
          </w:p>
        </w:tc>
        <w:tc>
          <w:tcPr>
            <w:tcW w:w="2551" w:type="dxa"/>
            <w:vAlign w:val="center"/>
          </w:tcPr>
          <w:p>
            <w:pPr>
              <w:pStyle w:val="12"/>
            </w:pPr>
            <w:r>
              <w:t>213.68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20501</w:t>
            </w:r>
          </w:p>
        </w:tc>
        <w:tc>
          <w:tcPr>
            <w:tcW w:w="4535" w:type="dxa"/>
            <w:vAlign w:val="center"/>
          </w:tcPr>
          <w:p>
            <w:pPr>
              <w:pStyle w:val="13"/>
            </w:pPr>
            <w:r>
              <w:t>教育管理事务</w:t>
            </w:r>
          </w:p>
        </w:tc>
        <w:tc>
          <w:tcPr>
            <w:tcW w:w="2551" w:type="dxa"/>
            <w:vAlign w:val="center"/>
          </w:tcPr>
          <w:p>
            <w:pPr>
              <w:pStyle w:val="12"/>
            </w:pPr>
            <w:r>
              <w:t>213.68</w:t>
            </w:r>
          </w:p>
        </w:tc>
        <w:tc>
          <w:tcPr>
            <w:tcW w:w="2551" w:type="dxa"/>
            <w:vAlign w:val="center"/>
          </w:tcPr>
          <w:p>
            <w:pPr>
              <w:pStyle w:val="12"/>
            </w:pPr>
            <w:r>
              <w:t>213.68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2050101</w:t>
            </w:r>
          </w:p>
        </w:tc>
        <w:tc>
          <w:tcPr>
            <w:tcW w:w="4535" w:type="dxa"/>
            <w:vAlign w:val="center"/>
          </w:tcPr>
          <w:p>
            <w:pPr>
              <w:pStyle w:val="13"/>
            </w:pPr>
            <w:r>
              <w:t>行政运行</w:t>
            </w:r>
          </w:p>
        </w:tc>
        <w:tc>
          <w:tcPr>
            <w:tcW w:w="2551" w:type="dxa"/>
            <w:vAlign w:val="center"/>
          </w:tcPr>
          <w:p>
            <w:pPr>
              <w:pStyle w:val="12"/>
            </w:pPr>
            <w:r>
              <w:t>148.29</w:t>
            </w:r>
          </w:p>
        </w:tc>
        <w:tc>
          <w:tcPr>
            <w:tcW w:w="2551" w:type="dxa"/>
            <w:vAlign w:val="center"/>
          </w:tcPr>
          <w:p>
            <w:pPr>
              <w:pStyle w:val="12"/>
            </w:pPr>
            <w:r>
              <w:t>148.29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2050199</w:t>
            </w:r>
          </w:p>
        </w:tc>
        <w:tc>
          <w:tcPr>
            <w:tcW w:w="4535" w:type="dxa"/>
            <w:vAlign w:val="center"/>
          </w:tcPr>
          <w:p>
            <w:pPr>
              <w:pStyle w:val="13"/>
            </w:pPr>
            <w:r>
              <w:t>其他教育管理事务支出</w:t>
            </w:r>
          </w:p>
        </w:tc>
        <w:tc>
          <w:tcPr>
            <w:tcW w:w="2551" w:type="dxa"/>
            <w:vAlign w:val="center"/>
          </w:tcPr>
          <w:p>
            <w:pPr>
              <w:pStyle w:val="12"/>
            </w:pPr>
            <w:r>
              <w:t>65.39</w:t>
            </w:r>
          </w:p>
        </w:tc>
        <w:tc>
          <w:tcPr>
            <w:tcW w:w="2551" w:type="dxa"/>
            <w:vAlign w:val="center"/>
          </w:tcPr>
          <w:p>
            <w:pPr>
              <w:pStyle w:val="12"/>
            </w:pPr>
            <w:r>
              <w:t>65.39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37.72</w:t>
            </w:r>
          </w:p>
        </w:tc>
        <w:tc>
          <w:tcPr>
            <w:tcW w:w="2551" w:type="dxa"/>
            <w:vAlign w:val="center"/>
          </w:tcPr>
          <w:p>
            <w:pPr>
              <w:pStyle w:val="12"/>
            </w:pPr>
            <w:r>
              <w:t>37.72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35.72</w:t>
            </w:r>
          </w:p>
        </w:tc>
        <w:tc>
          <w:tcPr>
            <w:tcW w:w="2551" w:type="dxa"/>
            <w:vAlign w:val="center"/>
          </w:tcPr>
          <w:p>
            <w:pPr>
              <w:pStyle w:val="12"/>
            </w:pPr>
            <w:r>
              <w:t>35.72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24.29</w:t>
            </w:r>
          </w:p>
        </w:tc>
        <w:tc>
          <w:tcPr>
            <w:tcW w:w="2551" w:type="dxa"/>
            <w:vAlign w:val="center"/>
          </w:tcPr>
          <w:p>
            <w:pPr>
              <w:pStyle w:val="12"/>
            </w:pPr>
            <w:r>
              <w:t>24.29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11.43</w:t>
            </w:r>
          </w:p>
        </w:tc>
        <w:tc>
          <w:tcPr>
            <w:tcW w:w="2551" w:type="dxa"/>
            <w:vAlign w:val="center"/>
          </w:tcPr>
          <w:p>
            <w:pPr>
              <w:pStyle w:val="12"/>
            </w:pPr>
            <w:r>
              <w:t>11.43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2.00</w:t>
            </w:r>
          </w:p>
        </w:tc>
        <w:tc>
          <w:tcPr>
            <w:tcW w:w="2551" w:type="dxa"/>
            <w:vAlign w:val="center"/>
          </w:tcPr>
          <w:p>
            <w:pPr>
              <w:pStyle w:val="12"/>
            </w:pPr>
            <w:r>
              <w:t>2.00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15.81</w:t>
            </w:r>
          </w:p>
        </w:tc>
        <w:tc>
          <w:tcPr>
            <w:tcW w:w="2551" w:type="dxa"/>
            <w:vAlign w:val="center"/>
          </w:tcPr>
          <w:p>
            <w:pPr>
              <w:pStyle w:val="12"/>
            </w:pPr>
            <w:r>
              <w:t>15.81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15.81</w:t>
            </w:r>
          </w:p>
        </w:tc>
        <w:tc>
          <w:tcPr>
            <w:tcW w:w="2551" w:type="dxa"/>
            <w:vAlign w:val="center"/>
          </w:tcPr>
          <w:p>
            <w:pPr>
              <w:pStyle w:val="12"/>
            </w:pPr>
            <w:r>
              <w:t>15.81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15.81</w:t>
            </w:r>
          </w:p>
        </w:tc>
        <w:tc>
          <w:tcPr>
            <w:tcW w:w="2551" w:type="dxa"/>
            <w:vAlign w:val="center"/>
          </w:tcPr>
          <w:p>
            <w:pPr>
              <w:pStyle w:val="12"/>
            </w:pPr>
            <w:r>
              <w:t>15.81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276.71</w:t>
            </w:r>
          </w:p>
        </w:tc>
        <w:tc>
          <w:tcPr>
            <w:tcW w:w="2551" w:type="dxa"/>
            <w:vAlign w:val="center"/>
          </w:tcPr>
          <w:p>
            <w:pPr>
              <w:pStyle w:val="16"/>
            </w:pPr>
            <w:r>
              <w:t>250.19</w:t>
            </w:r>
          </w:p>
        </w:tc>
        <w:tc>
          <w:tcPr>
            <w:tcW w:w="2551" w:type="dxa"/>
            <w:vAlign w:val="center"/>
          </w:tcPr>
          <w:p>
            <w:pPr>
              <w:pStyle w:val="16"/>
            </w:pPr>
            <w:r>
              <w:t>26.52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222.59</w:t>
            </w:r>
          </w:p>
        </w:tc>
        <w:tc>
          <w:tcPr>
            <w:tcW w:w="2551" w:type="dxa"/>
            <w:vAlign w:val="center"/>
          </w:tcPr>
          <w:p>
            <w:pPr>
              <w:pStyle w:val="12"/>
            </w:pPr>
            <w:r>
              <w:t>222.59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91.59</w:t>
            </w:r>
          </w:p>
        </w:tc>
        <w:tc>
          <w:tcPr>
            <w:tcW w:w="2551" w:type="dxa"/>
            <w:vAlign w:val="center"/>
          </w:tcPr>
          <w:p>
            <w:pPr>
              <w:pStyle w:val="12"/>
            </w:pPr>
            <w:r>
              <w:t>91.59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37.18</w:t>
            </w:r>
          </w:p>
        </w:tc>
        <w:tc>
          <w:tcPr>
            <w:tcW w:w="2551" w:type="dxa"/>
            <w:vAlign w:val="center"/>
          </w:tcPr>
          <w:p>
            <w:pPr>
              <w:pStyle w:val="12"/>
            </w:pPr>
            <w:r>
              <w:t>37.18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23.64</w:t>
            </w:r>
          </w:p>
        </w:tc>
        <w:tc>
          <w:tcPr>
            <w:tcW w:w="2551" w:type="dxa"/>
            <w:vAlign w:val="center"/>
          </w:tcPr>
          <w:p>
            <w:pPr>
              <w:pStyle w:val="12"/>
            </w:pPr>
            <w:r>
              <w:t>23.64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8.33</w:t>
            </w:r>
          </w:p>
        </w:tc>
        <w:tc>
          <w:tcPr>
            <w:tcW w:w="2551" w:type="dxa"/>
            <w:vAlign w:val="center"/>
          </w:tcPr>
          <w:p>
            <w:pPr>
              <w:pStyle w:val="12"/>
            </w:pPr>
            <w:r>
              <w:t>8.33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24.29</w:t>
            </w:r>
          </w:p>
        </w:tc>
        <w:tc>
          <w:tcPr>
            <w:tcW w:w="2551" w:type="dxa"/>
            <w:vAlign w:val="center"/>
          </w:tcPr>
          <w:p>
            <w:pPr>
              <w:pStyle w:val="12"/>
            </w:pPr>
            <w:r>
              <w:t>24.29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11.43</w:t>
            </w:r>
          </w:p>
        </w:tc>
        <w:tc>
          <w:tcPr>
            <w:tcW w:w="2551" w:type="dxa"/>
            <w:vAlign w:val="center"/>
          </w:tcPr>
          <w:p>
            <w:pPr>
              <w:pStyle w:val="12"/>
            </w:pPr>
            <w:r>
              <w:t>11.43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9.50</w:t>
            </w:r>
          </w:p>
        </w:tc>
        <w:tc>
          <w:tcPr>
            <w:tcW w:w="2551" w:type="dxa"/>
            <w:vAlign w:val="center"/>
          </w:tcPr>
          <w:p>
            <w:pPr>
              <w:pStyle w:val="12"/>
            </w:pPr>
            <w:r>
              <w:t>9.50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0.82</w:t>
            </w:r>
          </w:p>
        </w:tc>
        <w:tc>
          <w:tcPr>
            <w:tcW w:w="2551" w:type="dxa"/>
            <w:vAlign w:val="center"/>
          </w:tcPr>
          <w:p>
            <w:pPr>
              <w:pStyle w:val="12"/>
            </w:pPr>
            <w:r>
              <w:t>0.82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15.81</w:t>
            </w:r>
          </w:p>
        </w:tc>
        <w:tc>
          <w:tcPr>
            <w:tcW w:w="2551" w:type="dxa"/>
            <w:vAlign w:val="center"/>
          </w:tcPr>
          <w:p>
            <w:pPr>
              <w:pStyle w:val="12"/>
            </w:pPr>
            <w:r>
              <w:t>15.81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24.72</w:t>
            </w:r>
          </w:p>
        </w:tc>
        <w:tc>
          <w:tcPr>
            <w:tcW w:w="2551" w:type="dxa"/>
            <w:vAlign w:val="center"/>
          </w:tcPr>
          <w:p>
            <w:pPr>
              <w:pStyle w:val="12"/>
            </w:pPr>
          </w:p>
        </w:tc>
        <w:tc>
          <w:tcPr>
            <w:tcW w:w="2551" w:type="dxa"/>
            <w:vAlign w:val="center"/>
          </w:tcPr>
          <w:p>
            <w:pPr>
              <w:pStyle w:val="12"/>
            </w:pPr>
            <w:r>
              <w:t>24.72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4.48</w:t>
            </w:r>
          </w:p>
        </w:tc>
        <w:tc>
          <w:tcPr>
            <w:tcW w:w="2551" w:type="dxa"/>
            <w:vAlign w:val="center"/>
          </w:tcPr>
          <w:p>
            <w:pPr>
              <w:pStyle w:val="12"/>
            </w:pPr>
          </w:p>
        </w:tc>
        <w:tc>
          <w:tcPr>
            <w:tcW w:w="2551" w:type="dxa"/>
            <w:vAlign w:val="center"/>
          </w:tcPr>
          <w:p>
            <w:pPr>
              <w:pStyle w:val="12"/>
            </w:pPr>
            <w:r>
              <w:t>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5.69</w:t>
            </w:r>
          </w:p>
        </w:tc>
        <w:tc>
          <w:tcPr>
            <w:tcW w:w="2551" w:type="dxa"/>
            <w:vAlign w:val="center"/>
          </w:tcPr>
          <w:p>
            <w:pPr>
              <w:pStyle w:val="12"/>
            </w:pPr>
          </w:p>
        </w:tc>
        <w:tc>
          <w:tcPr>
            <w:tcW w:w="2551" w:type="dxa"/>
            <w:vAlign w:val="center"/>
          </w:tcPr>
          <w:p>
            <w:pPr>
              <w:pStyle w:val="12"/>
            </w:pPr>
            <w:r>
              <w:t>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1.42</w:t>
            </w:r>
          </w:p>
        </w:tc>
        <w:tc>
          <w:tcPr>
            <w:tcW w:w="2551" w:type="dxa"/>
            <w:vAlign w:val="center"/>
          </w:tcPr>
          <w:p>
            <w:pPr>
              <w:pStyle w:val="12"/>
            </w:pPr>
          </w:p>
        </w:tc>
        <w:tc>
          <w:tcPr>
            <w:tcW w:w="2551" w:type="dxa"/>
            <w:vAlign w:val="center"/>
          </w:tcPr>
          <w:p>
            <w:pPr>
              <w:pStyle w:val="12"/>
            </w:pPr>
            <w:r>
              <w:t>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1.65</w:t>
            </w:r>
          </w:p>
        </w:tc>
        <w:tc>
          <w:tcPr>
            <w:tcW w:w="2551" w:type="dxa"/>
            <w:vAlign w:val="center"/>
          </w:tcPr>
          <w:p>
            <w:pPr>
              <w:pStyle w:val="12"/>
            </w:pPr>
          </w:p>
        </w:tc>
        <w:tc>
          <w:tcPr>
            <w:tcW w:w="2551" w:type="dxa"/>
            <w:vAlign w:val="center"/>
          </w:tcPr>
          <w:p>
            <w:pPr>
              <w:pStyle w:val="12"/>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1.71</w:t>
            </w:r>
          </w:p>
        </w:tc>
        <w:tc>
          <w:tcPr>
            <w:tcW w:w="2551" w:type="dxa"/>
            <w:vAlign w:val="center"/>
          </w:tcPr>
          <w:p>
            <w:pPr>
              <w:pStyle w:val="12"/>
            </w:pPr>
          </w:p>
        </w:tc>
        <w:tc>
          <w:tcPr>
            <w:tcW w:w="2551" w:type="dxa"/>
            <w:vAlign w:val="center"/>
          </w:tcPr>
          <w:p>
            <w:pPr>
              <w:pStyle w:val="12"/>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8.34</w:t>
            </w:r>
          </w:p>
        </w:tc>
        <w:tc>
          <w:tcPr>
            <w:tcW w:w="2551" w:type="dxa"/>
            <w:vAlign w:val="center"/>
          </w:tcPr>
          <w:p>
            <w:pPr>
              <w:pStyle w:val="12"/>
            </w:pPr>
          </w:p>
        </w:tc>
        <w:tc>
          <w:tcPr>
            <w:tcW w:w="2551" w:type="dxa"/>
            <w:vAlign w:val="center"/>
          </w:tcPr>
          <w:p>
            <w:pPr>
              <w:pStyle w:val="12"/>
            </w:pPr>
            <w:r>
              <w:t>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1.43</w:t>
            </w:r>
          </w:p>
        </w:tc>
        <w:tc>
          <w:tcPr>
            <w:tcW w:w="2551" w:type="dxa"/>
            <w:vAlign w:val="center"/>
          </w:tcPr>
          <w:p>
            <w:pPr>
              <w:pStyle w:val="12"/>
            </w:pPr>
          </w:p>
        </w:tc>
        <w:tc>
          <w:tcPr>
            <w:tcW w:w="2551" w:type="dxa"/>
            <w:vAlign w:val="center"/>
          </w:tcPr>
          <w:p>
            <w:pPr>
              <w:pStyle w:val="12"/>
            </w:pPr>
            <w:r>
              <w:t>1.43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27.60</w:t>
            </w:r>
          </w:p>
        </w:tc>
        <w:tc>
          <w:tcPr>
            <w:tcW w:w="2551" w:type="dxa"/>
            <w:vAlign w:val="center"/>
          </w:tcPr>
          <w:p>
            <w:pPr>
              <w:pStyle w:val="12"/>
            </w:pPr>
            <w:r>
              <w:t>27.60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23.15</w:t>
            </w:r>
          </w:p>
        </w:tc>
        <w:tc>
          <w:tcPr>
            <w:tcW w:w="2551" w:type="dxa"/>
            <w:vAlign w:val="center"/>
          </w:tcPr>
          <w:p>
            <w:pPr>
              <w:pStyle w:val="12"/>
            </w:pPr>
            <w:r>
              <w:t>23.15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4.13</w:t>
            </w:r>
          </w:p>
        </w:tc>
        <w:tc>
          <w:tcPr>
            <w:tcW w:w="2551" w:type="dxa"/>
            <w:vAlign w:val="center"/>
          </w:tcPr>
          <w:p>
            <w:pPr>
              <w:pStyle w:val="12"/>
            </w:pPr>
            <w:r>
              <w:t>4.13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0.32</w:t>
            </w:r>
          </w:p>
        </w:tc>
        <w:tc>
          <w:tcPr>
            <w:tcW w:w="2551" w:type="dxa"/>
            <w:vAlign w:val="center"/>
          </w:tcPr>
          <w:p>
            <w:pPr>
              <w:pStyle w:val="12"/>
            </w:pPr>
            <w:r>
              <w:t>0.32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1.80</w:t>
            </w:r>
          </w:p>
        </w:tc>
        <w:tc>
          <w:tcPr>
            <w:tcW w:w="2551" w:type="dxa"/>
            <w:vAlign w:val="center"/>
          </w:tcPr>
          <w:p>
            <w:pPr>
              <w:pStyle w:val="12"/>
            </w:pPr>
          </w:p>
        </w:tc>
        <w:tc>
          <w:tcPr>
            <w:tcW w:w="2551" w:type="dxa"/>
            <w:vAlign w:val="center"/>
          </w:tcPr>
          <w:p>
            <w:pPr>
              <w:pStyle w:val="12"/>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281中共高阳县委党校</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1.71</w:t>
            </w:r>
          </w:p>
        </w:tc>
        <w:tc>
          <w:tcPr>
            <w:tcW w:w="2381" w:type="dxa"/>
            <w:vAlign w:val="center"/>
          </w:tcPr>
          <w:p>
            <w:pPr>
              <w:pStyle w:val="16"/>
            </w:pPr>
            <w:r>
              <w:t>1.71</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1.71</w:t>
            </w:r>
          </w:p>
        </w:tc>
        <w:tc>
          <w:tcPr>
            <w:tcW w:w="2381" w:type="dxa"/>
            <w:vAlign w:val="center"/>
          </w:tcPr>
          <w:p>
            <w:pPr>
              <w:pStyle w:val="12"/>
            </w:pPr>
            <w:r>
              <w:t>1.71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1.71</w:t>
            </w:r>
          </w:p>
        </w:tc>
        <w:tc>
          <w:tcPr>
            <w:tcW w:w="2381" w:type="dxa"/>
            <w:vAlign w:val="center"/>
          </w:tcPr>
          <w:p>
            <w:pPr>
              <w:pStyle w:val="12"/>
            </w:pPr>
            <w:r>
              <w:t>1.71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1.71</w:t>
            </w:r>
          </w:p>
        </w:tc>
        <w:tc>
          <w:tcPr>
            <w:tcW w:w="2381" w:type="dxa"/>
            <w:vAlign w:val="center"/>
          </w:tcPr>
          <w:p>
            <w:pPr>
              <w:pStyle w:val="12"/>
            </w:pPr>
            <w:r>
              <w:t>1.71</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中共高阳县委党校2024年部门预算信息公开情况说明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中共高阳县委党校2024年部门预算信息公开情况说明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按照《中华人民共和国预算法》、《地方预决算公开操作规程》和《关于进一步推进预算公开工作的实施意见》规定，现将中共高阳县委党校2024年部门预算公开如下：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１、培训工作是党校主要工作内容之一，根据县委组织部的干训计划，我校继续协同组织部、宣传部举办各类培训班，培训、轮训领导干部和理论骨干；并受县委、县政府及有关职能部门委托，举办各种专题培训、研讨班，圆满完成县委下达的干部培训任务。</w:t>
      </w:r>
    </w:p>
    <w:p>
      <w:pPr>
        <w:pStyle w:val="18"/>
      </w:pPr>
      <w:r>
        <w:t>２、师资与学科建设：继续抓好党校队伍的整体素质建设。党校是培训和轮训党员干部的基地，因此，党校队伍的整体素质建设就显得尤为重要。我们将继续抓好教师队伍的素质提高工作，加强师资培训、交流，培养、引进高水平人才，在上一年具体做法的基础上，选派优秀教师到上级党校学习，努力建设一支高素质的教师专职队伍，加强学科建设和学科培育，形成有党校特色的优势学科、重点学科和教学基地。</w:t>
      </w:r>
    </w:p>
    <w:p>
      <w:pPr>
        <w:pStyle w:val="18"/>
      </w:pPr>
      <w:r>
        <w:t>３、教学事务管理：组织实施与教学活动和学员培训相关的综合管理和后勤保障事务，加强科研工作。我校将围绕县委、</w:t>
      </w:r>
      <w:r>
        <w:rPr>
          <w:rFonts w:hint="eastAsia"/>
          <w:lang w:eastAsia="zh-CN"/>
        </w:rPr>
        <w:t>县</w:t>
      </w:r>
      <w:r>
        <w:t>政府中心工作和上级党校要求，紧贴实际，选好题目，找准切入点，力争上报精品文章，为县委</w:t>
      </w:r>
      <w:r>
        <w:rPr>
          <w:rFonts w:hint="eastAsia"/>
          <w:lang w:eastAsia="zh-CN"/>
        </w:rPr>
        <w:t>、县</w:t>
      </w:r>
      <w:bookmarkStart w:id="20" w:name="_GoBack"/>
      <w:bookmarkEnd w:id="20"/>
      <w:r>
        <w:t>政府决策提供参考。</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中共高阳县委党校</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按照预算管理有关规定，目前部门预算的编制实行综合预算管理，即全部收入和支出都反映在预算中。中共高阳县委党校机关及所属事业单位的收支包含在部门预算中。</w:t>
      </w:r>
    </w:p>
    <w:p>
      <w:pPr>
        <w:pStyle w:val="19"/>
      </w:pPr>
      <w:r>
        <w:t>1、收入说明</w:t>
      </w:r>
    </w:p>
    <w:p>
      <w:pPr>
        <w:pStyle w:val="19"/>
      </w:pPr>
      <w:r>
        <w:t>反映本部门当年全部收入。2024年预算收入284.71万元，其中：一般公共预算收入284.71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高阳县委党校年度部门预算中支出预算的总体情况。2024年支出预算284.71万元，其中基本支出276.71万元，包括人员经费250.19万元和日常公用经费26.52万元；项目支出8.00万元，主要为党校主体班培训5万元，科研经费3万元。</w:t>
      </w:r>
    </w:p>
    <w:p>
      <w:pPr>
        <w:pStyle w:val="19"/>
      </w:pPr>
      <w:r>
        <w:t>3、比上年增减情况</w:t>
      </w:r>
    </w:p>
    <w:p>
      <w:pPr>
        <w:pStyle w:val="19"/>
      </w:pPr>
      <w:r>
        <w:t>2024年预算收支安排284.71万元，较2023年预算减少46.93万元，其中：基本支出增加36.39万元，主要为2024年人员增加，人员经费增加。项目支出减少83.32万元，主要为党校庭院建设项目已完成，党校楼租金项目未列预算。</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2024年，我部门机关运行经费共计安排26.52万元，主要用于日常维修、办公用房水电费、办公用房取暖费、办公用房物业管理费等日常运行支出。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1.71万元，其中因公出国（境）费0.00万元；公务用车购置及运维费1.71万元（其中：公务用车购置费为0.00万元，公务用车运维费1.71万元)；公务接待费0.00万元。与2023年相比减少0.09万元，增减变化的主要原因是厉行节约，压减预算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2023年党校工作的总体目标要求是：坚持以习近平新时代中国特色社会主义思想和习近平总书记关于党校办学治校系列重要指示为指导。加强党校培训工作，开展干部培训班，培训、轮训领导干部和理论骨干，继续抓好教师队伍的素质提高工作，加强师资培训、交流，培养、引进高水平人才。深化教学改革，开展主体班培训，紧紧围绕县委、县政府及有关职能部门委托，开展专题研讨、培训，围绕社会热点和群众关切问题，精心组织专题调研活动，通过教学研究，改善教学方法。改善党校当前教学环境，积极推进党校建设工作，提升党校形象，进行庭院改造建设，做好教学环境的基础设施建设，树立服务基层、服务发展、服务党员干部的良好形象。开展科研工作，使党校教师深入基层，深入群众，进行调研，提高党校教师理论联系实际的水平，促进党校教学工作更好的开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（一）开展主体班培训项目</w:t>
      </w:r>
    </w:p>
    <w:p>
      <w:pPr>
        <w:pStyle w:val="23"/>
      </w:pPr>
      <w:r>
        <w:t>绩效目标：</w:t>
      </w:r>
    </w:p>
    <w:p>
      <w:pPr>
        <w:pStyle w:val="23"/>
      </w:pPr>
      <w:r>
        <w:t>1.通过重点培育和建设，形成几门有党校特色的优势学科和重点学科；</w:t>
      </w:r>
    </w:p>
    <w:p>
      <w:pPr>
        <w:pStyle w:val="23"/>
      </w:pPr>
      <w:r>
        <w:t>2.以流动党校的形式进行生动活泼的宣讲。在2022年继续深入基层宣讲，加强党性教育，提高宗旨意识；</w:t>
      </w:r>
    </w:p>
    <w:p>
      <w:pPr>
        <w:pStyle w:val="23"/>
      </w:pPr>
      <w:r>
        <w:t>3.同时通过党员专项主体班培训工作，提升本县党员干部的思想修养和工作态度，促进本县工作的良好氛围。</w:t>
      </w:r>
    </w:p>
    <w:p>
      <w:pPr>
        <w:pStyle w:val="23"/>
      </w:pPr>
      <w:r>
        <w:t>绩效指标：</w:t>
      </w:r>
    </w:p>
    <w:p>
      <w:pPr>
        <w:pStyle w:val="23"/>
      </w:pPr>
      <w:r>
        <w:t>1.开展主体班培训期数大于等于20期；</w:t>
      </w:r>
    </w:p>
    <w:p>
      <w:pPr>
        <w:pStyle w:val="23"/>
      </w:pPr>
      <w:r>
        <w:t>2.培训出勤人数占应出勤人数的比例大于90%；</w:t>
      </w:r>
    </w:p>
    <w:p>
      <w:pPr>
        <w:pStyle w:val="23"/>
      </w:pPr>
      <w:r>
        <w:t>3.主体班培训成本小于等于5万元；</w:t>
      </w:r>
    </w:p>
    <w:p>
      <w:pPr>
        <w:pStyle w:val="23"/>
      </w:pPr>
      <w:r>
        <w:t>（二）开展庭院建设项目</w:t>
      </w:r>
    </w:p>
    <w:p>
      <w:pPr>
        <w:pStyle w:val="23"/>
      </w:pPr>
      <w:r>
        <w:t>绩效目标：</w:t>
      </w:r>
    </w:p>
    <w:p>
      <w:pPr>
        <w:pStyle w:val="23"/>
      </w:pPr>
      <w:r>
        <w:t>1.通过增设停车位、改善路面环境等工作，改善党校当前教学环境破旧的现状；</w:t>
      </w:r>
    </w:p>
    <w:p>
      <w:pPr>
        <w:pStyle w:val="23"/>
      </w:pPr>
      <w:r>
        <w:t>2.完善党校基础设施建设，提升党校形象，促进更好的开展教学工作；</w:t>
      </w:r>
    </w:p>
    <w:p>
      <w:pPr>
        <w:pStyle w:val="23"/>
      </w:pPr>
      <w:r>
        <w:t>3.改善党校学员参加培训的切身体验。</w:t>
      </w:r>
    </w:p>
    <w:p>
      <w:pPr>
        <w:pStyle w:val="23"/>
      </w:pPr>
      <w:r>
        <w:t>绩效指标：</w:t>
      </w:r>
    </w:p>
    <w:p>
      <w:pPr>
        <w:pStyle w:val="23"/>
      </w:pPr>
      <w:r>
        <w:t>1.庭院修缮面积大于等于6000平方米；</w:t>
      </w:r>
    </w:p>
    <w:p>
      <w:pPr>
        <w:pStyle w:val="23"/>
      </w:pPr>
      <w:r>
        <w:t>2.小于等于一年修缮完成庭院建设；</w:t>
      </w:r>
    </w:p>
    <w:p>
      <w:pPr>
        <w:pStyle w:val="23"/>
      </w:pPr>
      <w:r>
        <w:t>3.庭院建设成本小于等于50万元。</w:t>
      </w:r>
    </w:p>
    <w:p>
      <w:pPr>
        <w:pStyle w:val="23"/>
      </w:pPr>
      <w:r>
        <w:t>（三）开展科研项目</w:t>
      </w:r>
    </w:p>
    <w:p>
      <w:pPr>
        <w:pStyle w:val="23"/>
      </w:pPr>
      <w:r>
        <w:t>绩效目标：</w:t>
      </w:r>
    </w:p>
    <w:p>
      <w:pPr>
        <w:pStyle w:val="23"/>
      </w:pPr>
      <w:r>
        <w:t>1.通过下乡调研，提高党校教师科研水平，推动党校教师发展；</w:t>
      </w:r>
    </w:p>
    <w:p>
      <w:pPr>
        <w:pStyle w:val="23"/>
      </w:pPr>
      <w:r>
        <w:t>2.进行科学调研，使党校教师书写调研报告及论文质量提高，有利于教学内容更新；</w:t>
      </w:r>
    </w:p>
    <w:p>
      <w:pPr>
        <w:pStyle w:val="23"/>
      </w:pPr>
      <w:r>
        <w:t>3.促进党校教学活动进一步开展，提高对党员干部的培训水平。</w:t>
      </w:r>
    </w:p>
    <w:p>
      <w:pPr>
        <w:pStyle w:val="23"/>
      </w:pPr>
      <w:r>
        <w:t>绩效指标：</w:t>
      </w:r>
    </w:p>
    <w:p>
      <w:pPr>
        <w:pStyle w:val="23"/>
      </w:pPr>
      <w:r>
        <w:t>1.开展下乡调研次数大于等于5次；</w:t>
      </w:r>
    </w:p>
    <w:p>
      <w:pPr>
        <w:pStyle w:val="23"/>
      </w:pPr>
      <w:r>
        <w:t>2.书写调研报告及论文数量大于等于2篇；</w:t>
      </w:r>
    </w:p>
    <w:p>
      <w:pPr>
        <w:pStyle w:val="23"/>
      </w:pPr>
      <w:r>
        <w:t>3.科研经费支出成本小于等于3万元。</w:t>
      </w:r>
    </w:p>
    <w:p>
      <w:pPr>
        <w:pStyle w:val="23"/>
      </w:pPr>
      <w:r>
        <w:t>（四）党校楼租金项目</w:t>
      </w:r>
    </w:p>
    <w:p>
      <w:pPr>
        <w:pStyle w:val="23"/>
      </w:pPr>
      <w:r>
        <w:t>绩效目标:满足办公所需，为办公创造条件</w:t>
      </w:r>
    </w:p>
    <w:p>
      <w:pPr>
        <w:pStyle w:val="23"/>
      </w:pPr>
      <w:r>
        <w:t>绩效指标：</w:t>
      </w:r>
    </w:p>
    <w:p>
      <w:pPr>
        <w:pStyle w:val="23"/>
      </w:pPr>
      <w:r>
        <w:t>1.租赁办公用房1处；</w:t>
      </w:r>
    </w:p>
    <w:p>
      <w:pPr>
        <w:pStyle w:val="23"/>
      </w:pPr>
      <w:r>
        <w:t>2.资金按时支付率大于等于95%；</w:t>
      </w:r>
    </w:p>
    <w:p>
      <w:pPr>
        <w:pStyle w:val="23"/>
      </w:pPr>
      <w:r>
        <w:t>3.资金支付的及时程度大于等于95%；</w:t>
      </w:r>
    </w:p>
    <w:p>
      <w:pPr>
        <w:pStyle w:val="23"/>
      </w:pPr>
      <w:r>
        <w:t>4.资金成本大于等于95%。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党校对于绩效工作开展专项座谈会，深入学习认真贯彻，工作任务落实到人，制定完善预算绩效管理制度、资金管理办法、工作保障制度等，规范财务资产的管理制度，改进工作方法，提升工作效率，为全年预算绩效目标的实现奠定制度基础。加强内外部监督，做到对绩效运行情况等进行督导，确保资金安全有效。</w:t>
      </w:r>
    </w:p>
    <w:p>
      <w:pPr>
        <w:pStyle w:val="24"/>
      </w:pPr>
      <w:r>
        <w:t>（二）加强绩效运行管理</w:t>
      </w:r>
    </w:p>
    <w:p>
      <w:pPr>
        <w:pStyle w:val="24"/>
      </w:pPr>
      <w:r>
        <w:t>按要求开展绩效运行监控，发现问题及时采取措施，确保绩效目标如期保质实现。加强对于绩效按要求开展上年度部门预算绩效自评和重点评价工作，对评价中发现的问题及时整改，调整优化支出结构，提高财政资金使用效益。</w:t>
      </w:r>
    </w:p>
    <w:p>
      <w:pPr>
        <w:pStyle w:val="24"/>
      </w:pPr>
      <w:r>
        <w:t>（三）加强宣传培训调研</w:t>
      </w:r>
    </w:p>
    <w:p>
      <w:pPr>
        <w:pStyle w:val="24"/>
        <w:sectPr>
          <w:pgSz w:w="16840" w:h="11900" w:orient="landscape"/>
          <w:pgMar w:top="1361" w:right="1020" w:bottom="1361" w:left="1020" w:header="720" w:footer="720" w:gutter="0"/>
          <w:cols w:space="720" w:num="1"/>
        </w:sectPr>
      </w:pPr>
      <w:r>
        <w:t>加强对本单位财务部门人员的培训，提高本部门人员的业务能力和水平。加强对绩效相关工作的学习，不断调研，优化财政资金的配置，提高资金使用效益。加强宣传，促进相关人员对预算绩效管理水平的不断提高。</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1、党校主体班培训经费绩效目标表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13062824P000157100029</w:t>
            </w:r>
          </w:p>
        </w:tc>
        <w:tc>
          <w:tcPr>
            <w:tcW w:w="2835" w:type="dxa"/>
            <w:vAlign w:val="center"/>
          </w:tcPr>
          <w:p>
            <w:pPr>
              <w:pStyle w:val="11"/>
            </w:pPr>
            <w:r>
              <w:t>项目名称</w:t>
            </w:r>
          </w:p>
        </w:tc>
        <w:tc>
          <w:tcPr>
            <w:tcW w:w="6094" w:type="dxa"/>
            <w:gridSpan w:val="3"/>
            <w:vAlign w:val="center"/>
          </w:tcPr>
          <w:p>
            <w:pPr>
              <w:pStyle w:val="13"/>
            </w:pPr>
            <w:r>
              <w:t>党校主体班培训经费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开展主体班培训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1.实施党员教育工作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开展主体班培训期数</w:t>
            </w:r>
          </w:p>
        </w:tc>
        <w:tc>
          <w:tcPr>
            <w:tcW w:w="5386" w:type="dxa"/>
            <w:vAlign w:val="center"/>
          </w:tcPr>
          <w:p>
            <w:pPr>
              <w:pStyle w:val="13"/>
            </w:pPr>
            <w:r>
              <w:t>开展主体班培训期数</w:t>
            </w:r>
          </w:p>
        </w:tc>
        <w:tc>
          <w:tcPr>
            <w:tcW w:w="2268" w:type="dxa"/>
            <w:vAlign w:val="center"/>
          </w:tcPr>
          <w:p>
            <w:pPr>
              <w:pStyle w:val="13"/>
            </w:pPr>
            <w:r>
              <w:t>≥20期</w:t>
            </w:r>
          </w:p>
        </w:tc>
        <w:tc>
          <w:tcPr>
            <w:tcW w:w="1276" w:type="dxa"/>
            <w:vAlign w:val="center"/>
          </w:tcPr>
          <w:p>
            <w:pPr>
              <w:pStyle w:val="13"/>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出勤率</w:t>
            </w:r>
          </w:p>
        </w:tc>
        <w:tc>
          <w:tcPr>
            <w:tcW w:w="5386" w:type="dxa"/>
            <w:vAlign w:val="center"/>
          </w:tcPr>
          <w:p>
            <w:pPr>
              <w:pStyle w:val="13"/>
            </w:pPr>
            <w:r>
              <w:t>培训出勤人数占应出勤人数的比例</w:t>
            </w:r>
          </w:p>
        </w:tc>
        <w:tc>
          <w:tcPr>
            <w:tcW w:w="2268" w:type="dxa"/>
            <w:vAlign w:val="center"/>
          </w:tcPr>
          <w:p>
            <w:pPr>
              <w:pStyle w:val="13"/>
            </w:pPr>
            <w:r>
              <w:t>≥90%</w:t>
            </w:r>
          </w:p>
        </w:tc>
        <w:tc>
          <w:tcPr>
            <w:tcW w:w="1276" w:type="dxa"/>
            <w:vAlign w:val="center"/>
          </w:tcPr>
          <w:p>
            <w:pPr>
              <w:pStyle w:val="13"/>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培训开展的及时性</w:t>
            </w:r>
          </w:p>
        </w:tc>
        <w:tc>
          <w:tcPr>
            <w:tcW w:w="5386" w:type="dxa"/>
            <w:vAlign w:val="center"/>
          </w:tcPr>
          <w:p>
            <w:pPr>
              <w:pStyle w:val="13"/>
            </w:pPr>
            <w:r>
              <w:t>培训开展的及时性</w:t>
            </w:r>
          </w:p>
        </w:tc>
        <w:tc>
          <w:tcPr>
            <w:tcW w:w="2268" w:type="dxa"/>
            <w:vAlign w:val="center"/>
          </w:tcPr>
          <w:p>
            <w:pPr>
              <w:pStyle w:val="13"/>
            </w:pPr>
            <w:r>
              <w:t>≥90%</w:t>
            </w:r>
          </w:p>
        </w:tc>
        <w:tc>
          <w:tcPr>
            <w:tcW w:w="1276" w:type="dxa"/>
            <w:vAlign w:val="center"/>
          </w:tcPr>
          <w:p>
            <w:pPr>
              <w:pStyle w:val="13"/>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主体班培训成本</w:t>
            </w:r>
          </w:p>
        </w:tc>
        <w:tc>
          <w:tcPr>
            <w:tcW w:w="2268" w:type="dxa"/>
            <w:vAlign w:val="center"/>
          </w:tcPr>
          <w:p>
            <w:pPr>
              <w:pStyle w:val="13"/>
            </w:pPr>
            <w:r>
              <w:t>5万元</w:t>
            </w:r>
          </w:p>
        </w:tc>
        <w:tc>
          <w:tcPr>
            <w:tcW w:w="1276" w:type="dxa"/>
            <w:vAlign w:val="center"/>
          </w:tcPr>
          <w:p>
            <w:pPr>
              <w:pStyle w:val="13"/>
            </w:pPr>
            <w:r>
              <w:t>中共高阳县委党校关于将组织开展主体班培训工作经费纳入明年预算的请示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工作开展的持续性</w:t>
            </w:r>
          </w:p>
        </w:tc>
        <w:tc>
          <w:tcPr>
            <w:tcW w:w="5386" w:type="dxa"/>
            <w:vAlign w:val="center"/>
          </w:tcPr>
          <w:p>
            <w:pPr>
              <w:pStyle w:val="13"/>
            </w:pPr>
            <w:r>
              <w:t>反映工作是否可以持续开展</w:t>
            </w:r>
          </w:p>
        </w:tc>
        <w:tc>
          <w:tcPr>
            <w:tcW w:w="2268" w:type="dxa"/>
            <w:vAlign w:val="center"/>
          </w:tcPr>
          <w:p>
            <w:pPr>
              <w:pStyle w:val="13"/>
            </w:pPr>
            <w:r>
              <w:t>≤100%</w:t>
            </w:r>
          </w:p>
        </w:tc>
        <w:tc>
          <w:tcPr>
            <w:tcW w:w="1276" w:type="dxa"/>
            <w:vAlign w:val="center"/>
          </w:tcPr>
          <w:p>
            <w:pPr>
              <w:pStyle w:val="13"/>
            </w:pPr>
            <w:r>
              <w:t>中共高阳县委党校关于将组织开展主体班培训工作经费纳入明年预算的请示</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2、科研经费绩效目标表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13062824P009946100035</w:t>
            </w:r>
          </w:p>
        </w:tc>
        <w:tc>
          <w:tcPr>
            <w:tcW w:w="2835" w:type="dxa"/>
            <w:vAlign w:val="center"/>
          </w:tcPr>
          <w:p>
            <w:pPr>
              <w:pStyle w:val="11"/>
            </w:pPr>
            <w:r>
              <w:t>项目名称</w:t>
            </w:r>
          </w:p>
        </w:tc>
        <w:tc>
          <w:tcPr>
            <w:tcW w:w="6094" w:type="dxa"/>
            <w:gridSpan w:val="3"/>
            <w:vAlign w:val="center"/>
          </w:tcPr>
          <w:p>
            <w:pPr>
              <w:pStyle w:val="13"/>
            </w:pPr>
            <w:r>
              <w:t>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科研经费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1.提升党校科研水平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开展下乡调研</w:t>
            </w:r>
          </w:p>
        </w:tc>
        <w:tc>
          <w:tcPr>
            <w:tcW w:w="5386" w:type="dxa"/>
            <w:vAlign w:val="center"/>
          </w:tcPr>
          <w:p>
            <w:pPr>
              <w:pStyle w:val="13"/>
            </w:pPr>
            <w:r>
              <w:t>开展下乡调研次数</w:t>
            </w:r>
          </w:p>
        </w:tc>
        <w:tc>
          <w:tcPr>
            <w:tcW w:w="2268" w:type="dxa"/>
            <w:vAlign w:val="center"/>
          </w:tcPr>
          <w:p>
            <w:pPr>
              <w:pStyle w:val="13"/>
            </w:pPr>
            <w:r>
              <w:t>≥5次</w:t>
            </w:r>
          </w:p>
        </w:tc>
        <w:tc>
          <w:tcPr>
            <w:tcW w:w="1276" w:type="dxa"/>
            <w:vAlign w:val="center"/>
          </w:tcPr>
          <w:p>
            <w:pPr>
              <w:pStyle w:val="13"/>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书写调研报告及科研论文</w:t>
            </w:r>
          </w:p>
        </w:tc>
        <w:tc>
          <w:tcPr>
            <w:tcW w:w="5386" w:type="dxa"/>
            <w:vAlign w:val="center"/>
          </w:tcPr>
          <w:p>
            <w:pPr>
              <w:pStyle w:val="13"/>
            </w:pPr>
            <w:r>
              <w:t>书写调研报告及科研论文数量</w:t>
            </w:r>
          </w:p>
        </w:tc>
        <w:tc>
          <w:tcPr>
            <w:tcW w:w="2268" w:type="dxa"/>
            <w:vAlign w:val="center"/>
          </w:tcPr>
          <w:p>
            <w:pPr>
              <w:pStyle w:val="13"/>
            </w:pPr>
            <w:r>
              <w:t>≥2篇</w:t>
            </w:r>
          </w:p>
        </w:tc>
        <w:tc>
          <w:tcPr>
            <w:tcW w:w="1276" w:type="dxa"/>
            <w:vAlign w:val="center"/>
          </w:tcPr>
          <w:p>
            <w:pPr>
              <w:pStyle w:val="13"/>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开展调研活动的及时性</w:t>
            </w:r>
          </w:p>
        </w:tc>
        <w:tc>
          <w:tcPr>
            <w:tcW w:w="5386" w:type="dxa"/>
            <w:vAlign w:val="center"/>
          </w:tcPr>
          <w:p>
            <w:pPr>
              <w:pStyle w:val="13"/>
            </w:pPr>
            <w:r>
              <w:t>开展调研活动的及时性</w:t>
            </w:r>
          </w:p>
        </w:tc>
        <w:tc>
          <w:tcPr>
            <w:tcW w:w="2268" w:type="dxa"/>
            <w:vAlign w:val="center"/>
          </w:tcPr>
          <w:p>
            <w:pPr>
              <w:pStyle w:val="13"/>
            </w:pPr>
            <w:r>
              <w:t>≥90%</w:t>
            </w:r>
          </w:p>
        </w:tc>
        <w:tc>
          <w:tcPr>
            <w:tcW w:w="1276" w:type="dxa"/>
            <w:vAlign w:val="center"/>
          </w:tcPr>
          <w:p>
            <w:pPr>
              <w:pStyle w:val="13"/>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科研经费支出成本</w:t>
            </w:r>
          </w:p>
        </w:tc>
        <w:tc>
          <w:tcPr>
            <w:tcW w:w="2268" w:type="dxa"/>
            <w:vAlign w:val="center"/>
          </w:tcPr>
          <w:p>
            <w:pPr>
              <w:pStyle w:val="13"/>
            </w:pPr>
            <w:r>
              <w:t>≤3万元</w:t>
            </w:r>
          </w:p>
        </w:tc>
        <w:tc>
          <w:tcPr>
            <w:tcW w:w="1276" w:type="dxa"/>
            <w:vAlign w:val="center"/>
          </w:tcPr>
          <w:p>
            <w:pPr>
              <w:pStyle w:val="13"/>
            </w:pPr>
            <w:r>
              <w:t>高阳县财政局关于中共高阳县委党校申请调剂科研经费的建议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满意程度</w:t>
            </w:r>
          </w:p>
        </w:tc>
        <w:tc>
          <w:tcPr>
            <w:tcW w:w="5386" w:type="dxa"/>
            <w:vAlign w:val="center"/>
          </w:tcPr>
          <w:p>
            <w:pPr>
              <w:pStyle w:val="13"/>
            </w:pPr>
            <w:r>
              <w:t>职工对科研经费的认可</w:t>
            </w:r>
          </w:p>
        </w:tc>
        <w:tc>
          <w:tcPr>
            <w:tcW w:w="2268" w:type="dxa"/>
            <w:vAlign w:val="center"/>
          </w:tcPr>
          <w:p>
            <w:pPr>
              <w:pStyle w:val="13"/>
            </w:pPr>
            <w:r>
              <w:t>≥98%</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281中共高阳县委党校</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中共高阳县委党校（含所属单位）上年末固定资产金额为34.11万元（详见下表）。本年度拟购置固定资产总额为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281中共高阳县委党校</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34.11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133</w:t>
            </w:r>
          </w:p>
        </w:tc>
        <w:tc>
          <w:tcPr>
            <w:tcW w:w="2835" w:type="dxa"/>
            <w:vAlign w:val="center"/>
          </w:tcPr>
          <w:p>
            <w:pPr>
              <w:pStyle w:val="12"/>
            </w:pPr>
            <w:r>
              <w:t>20.11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D967D"/>
    <w:multiLevelType w:val="singleLevel"/>
    <w:tmpl w:val="9F5D967D"/>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TJhNzc1ZmMzYzYwYzBmMTY0MTc5M2RlNTM4YTI0OTUifQ=="/>
  </w:docVars>
  <w:rsids>
    <w:rsidRoot w:val="00000000"/>
    <w:rsid w:val="0392189C"/>
    <w:rsid w:val="1E3173FC"/>
    <w:rsid w:val="5BF95E81"/>
    <w:rsid w:val="639324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2024-02-23T14:27:56Z</dcterms:created>
  <dcterms:modified xsi:type="dcterms:W3CDTF">2024-02-23T06:27:56Z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2024-02-23T14:27:57Z</dcterms:created>
  <dcterms:modified xsi:type="dcterms:W3CDTF">2024-02-23T06:27:57Z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2024-02-23T14:27:55Z</dcterms:created>
  <dcterms:modified xsi:type="dcterms:W3CDTF">2024-02-23T06:27:54Z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2024-02-23T14:27:56Z</dcterms:created>
  <dcterms:modified xsi:type="dcterms:W3CDTF">2024-02-23T06:27:56Z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2024-02-23T14:27:56Z</dcterms:created>
  <dcterms:modified xsi:type="dcterms:W3CDTF">2024-02-23T06:27:56Z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2024-02-23T14:27:56Z</dcterms:created>
  <dcterms:modified xsi:type="dcterms:W3CDTF">2024-02-23T06:27:56Z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0ef038c5-9e8f-4610-8d0b-58eeba1dfa7d}">
  <ds:schemaRefs/>
</ds:datastoreItem>
</file>

<file path=customXml/itemProps10.xml><?xml version="1.0" encoding="utf-8"?>
<ds:datastoreItem xmlns:ds="http://schemas.openxmlformats.org/officeDocument/2006/customXml" ds:itemID="{788c05b4-4bb7-44ad-ade6-3bce4849d061}">
  <ds:schemaRefs/>
</ds:datastoreItem>
</file>

<file path=customXml/itemProps11.xml><?xml version="1.0" encoding="utf-8"?>
<ds:datastoreItem xmlns:ds="http://schemas.openxmlformats.org/officeDocument/2006/customXml" ds:itemID="{f251cc62-39c8-451b-a901-749256776fc3}">
  <ds:schemaRefs/>
</ds:datastoreItem>
</file>

<file path=customXml/itemProps12.xml><?xml version="1.0" encoding="utf-8"?>
<ds:datastoreItem xmlns:ds="http://schemas.openxmlformats.org/officeDocument/2006/customXml" ds:itemID="{ce38525c-2e0e-4df4-a7db-5457dd66cc05}">
  <ds:schemaRefs/>
</ds:datastoreItem>
</file>

<file path=customXml/itemProps2.xml><?xml version="1.0" encoding="utf-8"?>
<ds:datastoreItem xmlns:ds="http://schemas.openxmlformats.org/officeDocument/2006/customXml" ds:itemID="{04ae4f88-0a7e-45a1-ab72-975c19fd3216}">
  <ds:schemaRefs/>
</ds:datastoreItem>
</file>

<file path=customXml/itemProps3.xml><?xml version="1.0" encoding="utf-8"?>
<ds:datastoreItem xmlns:ds="http://schemas.openxmlformats.org/officeDocument/2006/customXml" ds:itemID="{0b14182b-ce7e-41f2-b329-6ea731fc2166}">
  <ds:schemaRefs/>
</ds:datastoreItem>
</file>

<file path=customXml/itemProps4.xml><?xml version="1.0" encoding="utf-8"?>
<ds:datastoreItem xmlns:ds="http://schemas.openxmlformats.org/officeDocument/2006/customXml" ds:itemID="{3de35f75-661c-4af5-84b6-8228d68edaa1}">
  <ds:schemaRefs/>
</ds:datastoreItem>
</file>

<file path=customXml/itemProps5.xml><?xml version="1.0" encoding="utf-8"?>
<ds:datastoreItem xmlns:ds="http://schemas.openxmlformats.org/officeDocument/2006/customXml" ds:itemID="{298332fc-0402-4c2d-b050-aebe808a16ce}">
  <ds:schemaRefs/>
</ds:datastoreItem>
</file>

<file path=customXml/itemProps6.xml><?xml version="1.0" encoding="utf-8"?>
<ds:datastoreItem xmlns:ds="http://schemas.openxmlformats.org/officeDocument/2006/customXml" ds:itemID="{ff246601-ac34-4af5-ba62-9451a0a45115}">
  <ds:schemaRefs/>
</ds:datastoreItem>
</file>

<file path=customXml/itemProps7.xml><?xml version="1.0" encoding="utf-8"?>
<ds:datastoreItem xmlns:ds="http://schemas.openxmlformats.org/officeDocument/2006/customXml" ds:itemID="{a1762e5d-3c07-42a7-b0c7-63454e8d461d}">
  <ds:schemaRefs/>
</ds:datastoreItem>
</file>

<file path=customXml/itemProps8.xml><?xml version="1.0" encoding="utf-8"?>
<ds:datastoreItem xmlns:ds="http://schemas.openxmlformats.org/officeDocument/2006/customXml" ds:itemID="{50a0fa36-48d7-44ac-9313-5be54d9aaca5}">
  <ds:schemaRefs/>
</ds:datastoreItem>
</file>

<file path=customXml/itemProps9.xml><?xml version="1.0" encoding="utf-8"?>
<ds:datastoreItem xmlns:ds="http://schemas.openxmlformats.org/officeDocument/2006/customXml" ds:itemID="{88520634-162c-4a80-b1e6-9b0c1943208d}">
  <ds:schemaRefs/>
</ds:datastoreItem>
</file>

<file path=docProps/app.xml><?xml version="1.0" encoding="utf-8"?>
<Properties xmlns="http://schemas.openxmlformats.org/officeDocument/2006/extended-properties" xmlns:vt="http://schemas.openxmlformats.org/officeDocument/2006/docPropsVTypes">
  <Pages>37</Pages>
  <TotalTime>4</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2024-02-23T14:27:00Z</dcterms:created>
  <dc:creator>Administrator</dc:creator>
  <cp:lastModifiedBy>Administrator</cp:lastModifiedBy>
  <dcterms:modified xsi:type="dcterms:W3CDTF">2024-04-29T07:03:57Z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84997DCE569E4F5AA64F199F4A61DB0B_12</vt:lpwstr>
  </property>
</Properties>
</file>