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993高阳县消防救援大队</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2081.21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2081.21</w:t>
            </w:r>
          </w:p>
        </w:tc>
        <w:tc>
          <w:tcPr>
            <w:tcW w:w="4535" w:type="dxa"/>
            <w:vAlign w:val="center"/>
          </w:tcPr>
          <w:p>
            <w:pPr>
              <w:pStyle w:val="15"/>
            </w:pPr>
            <w:r>
              <w:t>本年支出合计</w:t>
            </w:r>
          </w:p>
        </w:tc>
        <w:tc>
          <w:tcPr>
            <w:tcW w:w="2126" w:type="dxa"/>
            <w:vAlign w:val="center"/>
          </w:tcPr>
          <w:p>
            <w:pPr>
              <w:pStyle w:val="16"/>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2081.21</w:t>
            </w:r>
          </w:p>
        </w:tc>
        <w:tc>
          <w:tcPr>
            <w:tcW w:w="4535" w:type="dxa"/>
            <w:vAlign w:val="center"/>
          </w:tcPr>
          <w:p>
            <w:pPr>
              <w:pStyle w:val="15"/>
            </w:pPr>
            <w:r>
              <w:t>支出总计</w:t>
            </w:r>
          </w:p>
        </w:tc>
        <w:tc>
          <w:tcPr>
            <w:tcW w:w="2126" w:type="dxa"/>
            <w:vAlign w:val="center"/>
          </w:tcPr>
          <w:p>
            <w:pPr>
              <w:pStyle w:val="16"/>
            </w:pPr>
            <w:r>
              <w:t>2081.21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993高阳县消防救援大队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2081.21</w:t>
            </w:r>
          </w:p>
        </w:tc>
        <w:tc>
          <w:tcPr>
            <w:tcW w:w="1134" w:type="dxa"/>
            <w:vAlign w:val="center"/>
          </w:tcPr>
          <w:p>
            <w:pPr>
              <w:pStyle w:val="16"/>
            </w:pPr>
            <w:r>
              <w:t>2081.21</w:t>
            </w:r>
          </w:p>
        </w:tc>
        <w:tc>
          <w:tcPr>
            <w:tcW w:w="1134" w:type="dxa"/>
            <w:vAlign w:val="center"/>
          </w:tcPr>
          <w:p>
            <w:pPr>
              <w:pStyle w:val="16"/>
            </w:pPr>
            <w:r>
              <w:t>2081.21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r>
              <w:t>2081.21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2081.21</w:t>
            </w:r>
          </w:p>
        </w:tc>
        <w:tc>
          <w:tcPr>
            <w:tcW w:w="1361" w:type="dxa"/>
            <w:vAlign w:val="center"/>
          </w:tcPr>
          <w:p>
            <w:pPr>
              <w:pStyle w:val="16"/>
            </w:pPr>
          </w:p>
        </w:tc>
        <w:tc>
          <w:tcPr>
            <w:tcW w:w="1361" w:type="dxa"/>
            <w:vAlign w:val="center"/>
          </w:tcPr>
          <w:p>
            <w:pPr>
              <w:pStyle w:val="16"/>
            </w:pPr>
            <w:r>
              <w:t>2081.21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r>
              <w:t>2081.21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2081.21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2081.21</w:t>
            </w:r>
          </w:p>
        </w:tc>
        <w:tc>
          <w:tcPr>
            <w:tcW w:w="1474" w:type="dxa"/>
            <w:vAlign w:val="center"/>
          </w:tcPr>
          <w:p>
            <w:pPr>
              <w:pStyle w:val="12"/>
            </w:pPr>
            <w:r>
              <w:t>2081.21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2081.21</w:t>
            </w:r>
          </w:p>
        </w:tc>
        <w:tc>
          <w:tcPr>
            <w:tcW w:w="3402" w:type="dxa"/>
            <w:vAlign w:val="center"/>
          </w:tcPr>
          <w:p>
            <w:pPr>
              <w:pStyle w:val="15"/>
            </w:pPr>
            <w:r>
              <w:t>本年支出合计</w:t>
            </w:r>
          </w:p>
        </w:tc>
        <w:tc>
          <w:tcPr>
            <w:tcW w:w="1474" w:type="dxa"/>
            <w:vAlign w:val="center"/>
          </w:tcPr>
          <w:p>
            <w:pPr>
              <w:pStyle w:val="16"/>
            </w:pPr>
            <w:r>
              <w:t>2081.21</w:t>
            </w:r>
          </w:p>
        </w:tc>
        <w:tc>
          <w:tcPr>
            <w:tcW w:w="1474" w:type="dxa"/>
            <w:vAlign w:val="center"/>
          </w:tcPr>
          <w:p>
            <w:pPr>
              <w:pStyle w:val="16"/>
            </w:pPr>
            <w:r>
              <w:t>2081.21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2081.21</w:t>
            </w:r>
          </w:p>
        </w:tc>
        <w:tc>
          <w:tcPr>
            <w:tcW w:w="3402" w:type="dxa"/>
            <w:vAlign w:val="center"/>
          </w:tcPr>
          <w:p>
            <w:pPr>
              <w:pStyle w:val="15"/>
            </w:pPr>
            <w:r>
              <w:t>支出总计</w:t>
            </w:r>
          </w:p>
        </w:tc>
        <w:tc>
          <w:tcPr>
            <w:tcW w:w="1474" w:type="dxa"/>
            <w:vAlign w:val="center"/>
          </w:tcPr>
          <w:p>
            <w:pPr>
              <w:pStyle w:val="16"/>
            </w:pPr>
            <w:r>
              <w:t>2081.21</w:t>
            </w:r>
          </w:p>
        </w:tc>
        <w:tc>
          <w:tcPr>
            <w:tcW w:w="1474" w:type="dxa"/>
            <w:vAlign w:val="center"/>
          </w:tcPr>
          <w:p>
            <w:pPr>
              <w:pStyle w:val="16"/>
            </w:pPr>
            <w:r>
              <w:t>2081.21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2081.21</w:t>
            </w:r>
          </w:p>
        </w:tc>
        <w:tc>
          <w:tcPr>
            <w:tcW w:w="2551" w:type="dxa"/>
            <w:vAlign w:val="center"/>
          </w:tcPr>
          <w:p>
            <w:pPr>
              <w:pStyle w:val="16"/>
            </w:pPr>
          </w:p>
        </w:tc>
        <w:tc>
          <w:tcPr>
            <w:tcW w:w="2551" w:type="dxa"/>
            <w:vAlign w:val="center"/>
          </w:tcPr>
          <w:p>
            <w:pPr>
              <w:pStyle w:val="16"/>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2081.21</w:t>
            </w:r>
          </w:p>
        </w:tc>
        <w:tc>
          <w:tcPr>
            <w:tcW w:w="2551" w:type="dxa"/>
            <w:vAlign w:val="center"/>
          </w:tcPr>
          <w:p>
            <w:pPr>
              <w:pStyle w:val="12"/>
            </w:pPr>
          </w:p>
        </w:tc>
        <w:tc>
          <w:tcPr>
            <w:tcW w:w="2551" w:type="dxa"/>
            <w:vAlign w:val="center"/>
          </w:tcPr>
          <w:p>
            <w:pPr>
              <w:pStyle w:val="12"/>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2081.21</w:t>
            </w:r>
          </w:p>
        </w:tc>
        <w:tc>
          <w:tcPr>
            <w:tcW w:w="2551" w:type="dxa"/>
            <w:vAlign w:val="center"/>
          </w:tcPr>
          <w:p>
            <w:pPr>
              <w:pStyle w:val="12"/>
            </w:pPr>
          </w:p>
        </w:tc>
        <w:tc>
          <w:tcPr>
            <w:tcW w:w="2551" w:type="dxa"/>
            <w:vAlign w:val="center"/>
          </w:tcPr>
          <w:p>
            <w:pPr>
              <w:pStyle w:val="12"/>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2081.21</w:t>
            </w:r>
          </w:p>
        </w:tc>
        <w:tc>
          <w:tcPr>
            <w:tcW w:w="2551" w:type="dxa"/>
            <w:vAlign w:val="center"/>
          </w:tcPr>
          <w:p>
            <w:pPr>
              <w:pStyle w:val="12"/>
            </w:pPr>
          </w:p>
        </w:tc>
        <w:tc>
          <w:tcPr>
            <w:tcW w:w="2551" w:type="dxa"/>
            <w:vAlign w:val="center"/>
          </w:tcPr>
          <w:p>
            <w:pPr>
              <w:pStyle w:val="12"/>
            </w:pPr>
            <w:r>
              <w:t>2081.21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993高阳县消防救援大队</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高阳县消防救援大队2024年部门预算信息公开情况说明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高阳县消防救援大队2024年部门预算信息公开情况说明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按照《中华人民共和国预算法》、《地方预决算公开操作规程》和《关于进一步推进预算公开工作的实施意见》规定，现将高阳县消防救援大队2024年部门预算公开如下：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pPr>
        <w:pStyle w:val="18"/>
      </w:pPr>
      <w:r>
        <w:t>完成应急管理部和所在省（市、县）党委政府交办的相关任务。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高阳县消防救援大队</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按照预算管理有关规定，目前部门预算的编制实行综合预算管理，即全部收入和支出都反映在预算中。高阳县消防救援大队机关及所属事业单位的收支包含在部门预算中。</w:t>
      </w:r>
    </w:p>
    <w:p>
      <w:pPr>
        <w:pStyle w:val="19"/>
      </w:pPr>
      <w:r>
        <w:t>1、收入说明</w:t>
      </w:r>
    </w:p>
    <w:p>
      <w:pPr>
        <w:pStyle w:val="19"/>
      </w:pPr>
      <w:r>
        <w:t>反映本部门当年全部收入。2024年预算收入2081.21万元，其中：一般公共预算收入2081.21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消防救援大队年度部门预算中支出预算的总体情况。2024年支出预算2081.21万元，其中基本支出0.00万元，包括人员经费0.00万元和日常公用经费0.00万元；项目支出2081.21万元，主要为本部门全部支出均为项目支出。</w:t>
      </w:r>
    </w:p>
    <w:p>
      <w:pPr>
        <w:pStyle w:val="19"/>
      </w:pPr>
      <w:r>
        <w:t>3、比上年增减情况</w:t>
      </w:r>
    </w:p>
    <w:p>
      <w:pPr>
        <w:pStyle w:val="19"/>
      </w:pPr>
      <w:r>
        <w:t>2024年预算收支安排2081.21万元，较2023年预算增加366.53万元，其中：基本支出增加0.00万元，主要为新建循环经济园区消防站增加人员经费、业务经费、消防车辆运行维护经费。项目支出增加366.53万元，主要为新建循环经济园区消防站增加人员经费、业务经费、消防车辆运行维护经费。</w:t>
      </w:r>
    </w:p>
    <w:p>
      <w:pPr>
        <w:pStyle w:val="19"/>
      </w:pPr>
      <w:bookmarkStart w:id="11" w:name="_Toc_3_3_0000000012"/>
      <w:r>
        <w:t>三、机关运行经费安排情况</w:t>
      </w:r>
      <w:bookmarkEnd w:id="11"/>
    </w:p>
    <w:p>
      <w:pPr>
        <w:pStyle w:val="19"/>
      </w:pPr>
      <w:r>
        <w:t>2024年，我部门机关运行经费共计安排0.00万元，主要用于日常维修、办公用房水电费、办公用房取暖费、办公用房物业管理费等日常运行支出。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三公”经费预算安排,与2023年比无增减变化。</w:t>
      </w:r>
    </w:p>
    <w:p>
      <w:pPr>
        <w:pStyle w:val="19"/>
      </w:pPr>
      <w:bookmarkStart w:id="13" w:name="_Toc_3_3_0000000014"/>
      <w:r>
        <w:t>五、部门整体绩效目标</w:t>
      </w:r>
      <w:bookmarkEnd w:id="13"/>
    </w:p>
    <w:p>
      <w:pPr>
        <w:pStyle w:val="19"/>
      </w:pPr>
      <w:r>
        <w:t xml:space="preserve">（一）总体绩效目标 </w:t>
      </w:r>
    </w:p>
    <w:p>
      <w:pPr>
        <w:pStyle w:val="22"/>
      </w:pPr>
      <w:r>
        <w:t xml:space="preserve">1、开展消防宣传，对机关、团体、企业、事业单位遵守消防法律、法规情况进行监督管理，督促有关单位整改火灾 </w:t>
      </w:r>
    </w:p>
    <w:p>
      <w:pPr>
        <w:pStyle w:val="22"/>
      </w:pPr>
      <w:r>
        <w:t xml:space="preserve">隐患，落实消防安全措施，防止火灾的发生，减少火灾的损失，保卫国家经济建设，保护公共财产和人民生命财产的安 全。 </w:t>
      </w:r>
    </w:p>
    <w:p>
      <w:pPr>
        <w:pStyle w:val="22"/>
      </w:pPr>
      <w:r>
        <w:t xml:space="preserve">2、迅速接警出动，及时有效的扑灭各种火灾，努力减少火灾损失，全力参加灭火以外的各种抢险救灾。消防队伍是 </w:t>
      </w:r>
    </w:p>
    <w:p>
      <w:pPr>
        <w:pStyle w:val="22"/>
      </w:pPr>
      <w:r>
        <w:t xml:space="preserve">实施抢险救援的重要力量，实行昼夜执勤，常备不懈，接到报警迅速出动，积极抢救被困和遇险人员，保护疏散物资， 迅速控制灾情发展，尽快消除险情，努力减少灾害损失，保卫社会主义经济建设和人民生命财产的安全。确保各类火灾 及社会抢险出警得到保障。 </w:t>
      </w:r>
    </w:p>
    <w:p>
      <w:pPr>
        <w:pStyle w:val="22"/>
      </w:pPr>
      <w:r>
        <w:t>3、保障人员经费落实到位，车辆正常运行和装备完好有效。</w:t>
      </w:r>
    </w:p>
    <w:p>
      <w:pPr>
        <w:pStyle w:val="23"/>
      </w:pPr>
      <w:r>
        <w:t xml:space="preserve">（二）分项绩效目标 </w:t>
      </w:r>
    </w:p>
    <w:p>
      <w:pPr>
        <w:pStyle w:val="23"/>
      </w:pPr>
      <w:r>
        <w:t xml:space="preserve">1、进一步加大消防日常监督、宣传工作，控制火灾发生率。 </w:t>
      </w:r>
    </w:p>
    <w:p>
      <w:pPr>
        <w:pStyle w:val="23"/>
      </w:pPr>
      <w:r>
        <w:t xml:space="preserve">绩效目标：确保全市消防工作、调度会、宣传、季度执法例会等会议顺利召开。加大消防监督检查，减少火灾隐 </w:t>
      </w:r>
    </w:p>
    <w:p>
      <w:pPr>
        <w:pStyle w:val="23"/>
      </w:pPr>
      <w:r>
        <w:t xml:space="preserve">患，保障 119 宣传印制资料几日常宣传资料，制作消防宣传片，户外宣传牌制作。 </w:t>
      </w:r>
    </w:p>
    <w:p>
      <w:pPr>
        <w:pStyle w:val="23"/>
      </w:pPr>
      <w:r>
        <w:t xml:space="preserve">绩效指标：全年消防安全检查次数增加，消防宣传活动及培训次数较去年增多，制作消防宣传片及印制宣传资料， 增强群众消防安全意识，减少火灾发生，保障群众生命财产安全。 </w:t>
      </w:r>
    </w:p>
    <w:p>
      <w:pPr>
        <w:pStyle w:val="23"/>
      </w:pPr>
      <w:r>
        <w:t xml:space="preserve">2、加强日常训练，提升防灭火能力。 </w:t>
      </w:r>
    </w:p>
    <w:p>
      <w:pPr>
        <w:pStyle w:val="23"/>
      </w:pPr>
      <w:r>
        <w:t xml:space="preserve">绩效目标：确保各类重大活动、节日、会议的消防安全工作及应急反恐处突工作，维护内部稳定，速进经济发展， </w:t>
      </w:r>
    </w:p>
    <w:p>
      <w:pPr>
        <w:pStyle w:val="23"/>
        <w:ind w:left="0" w:leftChars="0" w:firstLine="0" w:firstLineChars="0"/>
      </w:pPr>
      <w:r>
        <w:t xml:space="preserve">确保安全稳定。 </w:t>
      </w:r>
    </w:p>
    <w:p>
      <w:pPr>
        <w:pStyle w:val="23"/>
      </w:pPr>
      <w:r>
        <w:t xml:space="preserve">绩效指标：消防员业务技能显著提高，灭火救援成功率 100%，有效减少火灾损失。 </w:t>
      </w:r>
    </w:p>
    <w:p>
      <w:pPr>
        <w:pStyle w:val="23"/>
      </w:pPr>
      <w:r>
        <w:t xml:space="preserve">3、保障灭火救援装备设施完整好用，人员经费落实到位。 </w:t>
      </w:r>
    </w:p>
    <w:p>
      <w:pPr>
        <w:pStyle w:val="23"/>
      </w:pPr>
      <w:r>
        <w:t xml:space="preserve">绩效目标：确保各类火灾及抢险救援等各项任务工作得到保障。保障人员基本工资，职业高危补助，社会保险缴费 </w:t>
      </w:r>
    </w:p>
    <w:p>
      <w:pPr>
        <w:pStyle w:val="23"/>
        <w:ind w:left="0" w:leftChars="0" w:firstLine="0" w:firstLineChars="0"/>
      </w:pPr>
      <w:r>
        <w:t xml:space="preserve">的经费落实到位，车辆和装备完整好用。 </w:t>
      </w:r>
    </w:p>
    <w:p>
      <w:pPr>
        <w:pStyle w:val="23"/>
      </w:pPr>
      <w:r>
        <w:t xml:space="preserve">绩效指标：购置前先救援装备及消防员个人防护装备，达到《城市消防站建设标准》要求，救援工作使用器材、消 </w:t>
      </w:r>
    </w:p>
    <w:p>
      <w:pPr>
        <w:pStyle w:val="23"/>
        <w:ind w:left="0" w:leftChars="0" w:firstLine="0" w:firstLineChars="0"/>
      </w:pPr>
      <w:r>
        <w:t>防车等装备完整好用，明显提升灭火救援效率。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lang w:val="en-US" w:eastAsia="zh-CN"/>
        </w:rPr>
        <w:t>1、</w:t>
      </w:r>
      <w:r>
        <w:t>完善制度建设。制定完善预算绩效管理制度、资金管理办法及工作保障制度。</w:t>
      </w:r>
    </w:p>
    <w:p>
      <w:pPr>
        <w:pStyle w:val="24"/>
      </w:pPr>
      <w:r>
        <w:rPr>
          <w:rFonts w:hint="eastAsia"/>
          <w:lang w:val="en-US" w:eastAsia="zh-CN"/>
        </w:rPr>
        <w:t>2、</w:t>
      </w:r>
      <w:r>
        <w:t>加强支出管理。通过优化支出结构、编细编实预算、加快履行政府采购手续、尽快启动项目、及时支付资</w:t>
      </w:r>
    </w:p>
    <w:p>
      <w:pPr>
        <w:pStyle w:val="24"/>
        <w:ind w:left="0" w:leftChars="0" w:firstLine="0" w:firstLineChars="0"/>
      </w:pPr>
      <w:r>
        <w:t>金，确保支出进度达标。</w:t>
      </w:r>
    </w:p>
    <w:p>
      <w:pPr>
        <w:pStyle w:val="24"/>
      </w:pPr>
      <w:r>
        <w:rPr>
          <w:rFonts w:hint="eastAsia"/>
          <w:lang w:val="en-US" w:eastAsia="zh-CN"/>
        </w:rPr>
        <w:t>3、</w:t>
      </w:r>
      <w:r>
        <w:t>加强绩效运行监控。按要求开展绩效运行监控，发现问题及时采取措施，确保绩效目标如期保质实现。</w:t>
      </w:r>
    </w:p>
    <w:p>
      <w:pPr>
        <w:pStyle w:val="24"/>
      </w:pPr>
      <w:r>
        <w:rPr>
          <w:rFonts w:hint="eastAsia"/>
          <w:lang w:val="en-US" w:eastAsia="zh-CN"/>
        </w:rPr>
        <w:t>4、</w:t>
      </w:r>
      <w:r>
        <w:t>做好绩效自评。按要求开展上年度部门预算绩效自评和重点评价工作，对评价中发现的问题及时整改，调整</w:t>
      </w:r>
    </w:p>
    <w:p>
      <w:pPr>
        <w:pStyle w:val="24"/>
        <w:ind w:left="0" w:leftChars="0" w:firstLine="0" w:firstLineChars="0"/>
      </w:pPr>
      <w:r>
        <w:t>优化支出结构，提高财政资金使用效益。</w:t>
      </w:r>
    </w:p>
    <w:p>
      <w:pPr>
        <w:pStyle w:val="24"/>
      </w:pPr>
      <w:r>
        <w:rPr>
          <w:rFonts w:hint="eastAsia"/>
          <w:lang w:val="en-US" w:eastAsia="zh-CN"/>
        </w:rPr>
        <w:t>5、</w:t>
      </w:r>
      <w:r>
        <w:t>规范财务资产管理。完善财务管理制度，严格审批程序，加强固定资产登记、使用和报废处置管理，做到支</w:t>
      </w:r>
    </w:p>
    <w:p>
      <w:pPr>
        <w:pStyle w:val="24"/>
      </w:pPr>
      <w:r>
        <w:t>出合理，物尽其用。</w:t>
      </w:r>
      <w:bookmarkStart w:id="14" w:name="_Toc_3_3_0000000015"/>
    </w:p>
    <w:p>
      <w:pPr>
        <w:pStyle w:val="24"/>
      </w:pPr>
    </w:p>
    <w:p>
      <w:pPr>
        <w:pStyle w:val="24"/>
        <w:sectPr>
          <w:pgSz w:w="16840" w:h="11900" w:orient="landscape"/>
          <w:pgMar w:top="1361" w:right="1020" w:bottom="1134" w:left="1020" w:header="720" w:footer="720" w:gutter="0"/>
          <w:cols w:space="720" w:num="1"/>
        </w:sectPr>
      </w:pPr>
      <w:bookmarkStart w:id="20" w:name="_GoBack"/>
      <w:bookmarkEnd w:id="20"/>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1、高阳县消防车辆购置项目绩效目标表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13062824P00005710004Q</w:t>
            </w:r>
          </w:p>
        </w:tc>
        <w:tc>
          <w:tcPr>
            <w:tcW w:w="2835" w:type="dxa"/>
            <w:vAlign w:val="center"/>
          </w:tcPr>
          <w:p>
            <w:pPr>
              <w:pStyle w:val="11"/>
            </w:pPr>
            <w:r>
              <w:t>项目名称</w:t>
            </w:r>
          </w:p>
        </w:tc>
        <w:tc>
          <w:tcPr>
            <w:tcW w:w="6094" w:type="dxa"/>
            <w:gridSpan w:val="3"/>
            <w:vAlign w:val="center"/>
          </w:tcPr>
          <w:p>
            <w:pPr>
              <w:pStyle w:val="13"/>
            </w:pPr>
            <w:r>
              <w:t>高阳县消防车辆购置项目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290.00</w:t>
            </w:r>
          </w:p>
        </w:tc>
        <w:tc>
          <w:tcPr>
            <w:tcW w:w="2835" w:type="dxa"/>
            <w:vAlign w:val="center"/>
          </w:tcPr>
          <w:p>
            <w:pPr>
              <w:pStyle w:val="11"/>
            </w:pPr>
            <w:r>
              <w:t>其中：财政    资金</w:t>
            </w:r>
          </w:p>
        </w:tc>
        <w:tc>
          <w:tcPr>
            <w:tcW w:w="2551" w:type="dxa"/>
            <w:vAlign w:val="center"/>
          </w:tcPr>
          <w:p>
            <w:pPr>
              <w:pStyle w:val="13"/>
            </w:pPr>
            <w:r>
              <w:t>290.00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消防执勤车辆购置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72.50</w:t>
            </w:r>
          </w:p>
        </w:tc>
        <w:tc>
          <w:tcPr>
            <w:tcW w:w="2835" w:type="dxa"/>
            <w:vAlign w:val="center"/>
          </w:tcPr>
          <w:p>
            <w:pPr>
              <w:pStyle w:val="14"/>
            </w:pPr>
            <w:r>
              <w:t>145.00</w:t>
            </w:r>
          </w:p>
        </w:tc>
        <w:tc>
          <w:tcPr>
            <w:tcW w:w="2551" w:type="dxa"/>
            <w:vAlign w:val="center"/>
          </w:tcPr>
          <w:p>
            <w:pPr>
              <w:pStyle w:val="14"/>
            </w:pPr>
            <w:r>
              <w:t>217.50</w:t>
            </w:r>
          </w:p>
        </w:tc>
        <w:tc>
          <w:tcPr>
            <w:tcW w:w="3543" w:type="dxa"/>
            <w:gridSpan w:val="2"/>
            <w:vAlign w:val="center"/>
          </w:tcPr>
          <w:p>
            <w:pPr>
              <w:pStyle w:val="14"/>
            </w:pPr>
            <w:r>
              <w:t>290.00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1.实施现场紧急救援工作，有效满足我县各类应急救援形势需求。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购置消防车数量</w:t>
            </w:r>
          </w:p>
        </w:tc>
        <w:tc>
          <w:tcPr>
            <w:tcW w:w="5386" w:type="dxa"/>
            <w:vAlign w:val="center"/>
          </w:tcPr>
          <w:p>
            <w:pPr>
              <w:pStyle w:val="13"/>
            </w:pPr>
            <w:r>
              <w:t>购置3辆消防车</w:t>
            </w:r>
          </w:p>
        </w:tc>
        <w:tc>
          <w:tcPr>
            <w:tcW w:w="2268" w:type="dxa"/>
            <w:vAlign w:val="center"/>
          </w:tcPr>
          <w:p>
            <w:pPr>
              <w:pStyle w:val="13"/>
            </w:pPr>
            <w:r>
              <w:t>3辆</w:t>
            </w:r>
          </w:p>
        </w:tc>
        <w:tc>
          <w:tcPr>
            <w:tcW w:w="1276" w:type="dxa"/>
            <w:vAlign w:val="center"/>
          </w:tcPr>
          <w:p>
            <w:pPr>
              <w:pStyle w:val="13"/>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购置车辆验收合格率</w:t>
            </w:r>
          </w:p>
        </w:tc>
        <w:tc>
          <w:tcPr>
            <w:tcW w:w="2268" w:type="dxa"/>
            <w:vAlign w:val="center"/>
          </w:tcPr>
          <w:p>
            <w:pPr>
              <w:pStyle w:val="13"/>
            </w:pPr>
            <w:r>
              <w:t>&gt;95%</w:t>
            </w:r>
          </w:p>
        </w:tc>
        <w:tc>
          <w:tcPr>
            <w:tcW w:w="1276" w:type="dxa"/>
            <w:vAlign w:val="center"/>
          </w:tcPr>
          <w:p>
            <w:pPr>
              <w:pStyle w:val="13"/>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购置车辆金额</w:t>
            </w:r>
          </w:p>
        </w:tc>
        <w:tc>
          <w:tcPr>
            <w:tcW w:w="2268" w:type="dxa"/>
            <w:vAlign w:val="center"/>
          </w:tcPr>
          <w:p>
            <w:pPr>
              <w:pStyle w:val="13"/>
            </w:pPr>
            <w:r>
              <w:t>290万元</w:t>
            </w:r>
          </w:p>
        </w:tc>
        <w:tc>
          <w:tcPr>
            <w:tcW w:w="1276" w:type="dxa"/>
            <w:vAlign w:val="center"/>
          </w:tcPr>
          <w:p>
            <w:pPr>
              <w:pStyle w:val="13"/>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资金支付的及时性</w:t>
            </w:r>
          </w:p>
        </w:tc>
        <w:tc>
          <w:tcPr>
            <w:tcW w:w="2268" w:type="dxa"/>
            <w:vAlign w:val="center"/>
          </w:tcPr>
          <w:p>
            <w:pPr>
              <w:pStyle w:val="13"/>
            </w:pPr>
            <w:r>
              <w:t>1年</w:t>
            </w:r>
          </w:p>
        </w:tc>
        <w:tc>
          <w:tcPr>
            <w:tcW w:w="1276" w:type="dxa"/>
            <w:vAlign w:val="center"/>
          </w:tcPr>
          <w:p>
            <w:pPr>
              <w:pStyle w:val="13"/>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使用期限</w:t>
            </w:r>
          </w:p>
        </w:tc>
        <w:tc>
          <w:tcPr>
            <w:tcW w:w="5386" w:type="dxa"/>
            <w:vAlign w:val="center"/>
          </w:tcPr>
          <w:p>
            <w:pPr>
              <w:pStyle w:val="13"/>
            </w:pPr>
            <w:r>
              <w:t>购置三辆消防车使用期限</w:t>
            </w:r>
          </w:p>
        </w:tc>
        <w:tc>
          <w:tcPr>
            <w:tcW w:w="2268" w:type="dxa"/>
            <w:vAlign w:val="center"/>
          </w:tcPr>
          <w:p>
            <w:pPr>
              <w:pStyle w:val="13"/>
            </w:pPr>
            <w:r>
              <w:t>10年</w:t>
            </w:r>
          </w:p>
        </w:tc>
        <w:tc>
          <w:tcPr>
            <w:tcW w:w="1276" w:type="dxa"/>
            <w:vAlign w:val="center"/>
          </w:tcPr>
          <w:p>
            <w:pPr>
              <w:pStyle w:val="13"/>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使用对象的满意度</w:t>
            </w:r>
          </w:p>
        </w:tc>
        <w:tc>
          <w:tcPr>
            <w:tcW w:w="2268" w:type="dxa"/>
            <w:vAlign w:val="center"/>
          </w:tcPr>
          <w:p>
            <w:pPr>
              <w:pStyle w:val="13"/>
            </w:pPr>
            <w:r>
              <w:t>&gt;90%</w:t>
            </w:r>
          </w:p>
        </w:tc>
        <w:tc>
          <w:tcPr>
            <w:tcW w:w="1276" w:type="dxa"/>
            <w:vAlign w:val="center"/>
          </w:tcPr>
          <w:p>
            <w:pPr>
              <w:pStyle w:val="13"/>
            </w:pPr>
            <w:r>
              <w:t>《关于申请购置三辆消防车的请示》批复</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2、高阳县消防业务经费绩效目标表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13062824P00A928100048</w:t>
            </w:r>
          </w:p>
        </w:tc>
        <w:tc>
          <w:tcPr>
            <w:tcW w:w="2835" w:type="dxa"/>
            <w:vAlign w:val="center"/>
          </w:tcPr>
          <w:p>
            <w:pPr>
              <w:pStyle w:val="11"/>
            </w:pPr>
            <w:r>
              <w:t>项目名称</w:t>
            </w:r>
          </w:p>
        </w:tc>
        <w:tc>
          <w:tcPr>
            <w:tcW w:w="6094" w:type="dxa"/>
            <w:gridSpan w:val="3"/>
            <w:vAlign w:val="center"/>
          </w:tcPr>
          <w:p>
            <w:pPr>
              <w:pStyle w:val="13"/>
            </w:pPr>
            <w:r>
              <w:t>高阳县消防业务经费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420.00</w:t>
            </w:r>
          </w:p>
        </w:tc>
        <w:tc>
          <w:tcPr>
            <w:tcW w:w="2835" w:type="dxa"/>
            <w:vAlign w:val="center"/>
          </w:tcPr>
          <w:p>
            <w:pPr>
              <w:pStyle w:val="11"/>
            </w:pPr>
            <w:r>
              <w:t>其中：财政    资金</w:t>
            </w:r>
          </w:p>
        </w:tc>
        <w:tc>
          <w:tcPr>
            <w:tcW w:w="2551" w:type="dxa"/>
            <w:vAlign w:val="center"/>
          </w:tcPr>
          <w:p>
            <w:pPr>
              <w:pStyle w:val="13"/>
            </w:pPr>
            <w:r>
              <w:t>420.00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政府专职消防队履行职能所需的经常性、消耗性支出。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105.00</w:t>
            </w:r>
          </w:p>
        </w:tc>
        <w:tc>
          <w:tcPr>
            <w:tcW w:w="2835" w:type="dxa"/>
            <w:vAlign w:val="center"/>
          </w:tcPr>
          <w:p>
            <w:pPr>
              <w:pStyle w:val="14"/>
            </w:pPr>
            <w:r>
              <w:t>210.00</w:t>
            </w:r>
          </w:p>
        </w:tc>
        <w:tc>
          <w:tcPr>
            <w:tcW w:w="2551" w:type="dxa"/>
            <w:vAlign w:val="center"/>
          </w:tcPr>
          <w:p>
            <w:pPr>
              <w:pStyle w:val="14"/>
            </w:pPr>
            <w:r>
              <w:t>315.00</w:t>
            </w:r>
          </w:p>
        </w:tc>
        <w:tc>
          <w:tcPr>
            <w:tcW w:w="3543" w:type="dxa"/>
            <w:gridSpan w:val="2"/>
            <w:vAlign w:val="center"/>
          </w:tcPr>
          <w:p>
            <w:pPr>
              <w:pStyle w:val="14"/>
            </w:pPr>
            <w:r>
              <w:t>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覆盖率</w:t>
            </w:r>
          </w:p>
        </w:tc>
        <w:tc>
          <w:tcPr>
            <w:tcW w:w="5386" w:type="dxa"/>
            <w:vAlign w:val="center"/>
          </w:tcPr>
          <w:p>
            <w:pPr>
              <w:pStyle w:val="13"/>
            </w:pPr>
            <w:r>
              <w:t>辖区内消防宣传覆盖率</w:t>
            </w:r>
          </w:p>
        </w:tc>
        <w:tc>
          <w:tcPr>
            <w:tcW w:w="2268" w:type="dxa"/>
            <w:vAlign w:val="center"/>
          </w:tcPr>
          <w:p>
            <w:pPr>
              <w:pStyle w:val="13"/>
            </w:pPr>
            <w:r>
              <w:t>≥90%</w:t>
            </w:r>
          </w:p>
        </w:tc>
        <w:tc>
          <w:tcPr>
            <w:tcW w:w="1276" w:type="dxa"/>
            <w:vAlign w:val="center"/>
          </w:tcPr>
          <w:p>
            <w:pPr>
              <w:pStyle w:val="13"/>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工作任务完成率</w:t>
            </w:r>
          </w:p>
        </w:tc>
        <w:tc>
          <w:tcPr>
            <w:tcW w:w="5386" w:type="dxa"/>
            <w:vAlign w:val="center"/>
          </w:tcPr>
          <w:p>
            <w:pPr>
              <w:pStyle w:val="13"/>
            </w:pPr>
            <w:r>
              <w:t>工作任务完成率</w:t>
            </w:r>
          </w:p>
        </w:tc>
        <w:tc>
          <w:tcPr>
            <w:tcW w:w="2268" w:type="dxa"/>
            <w:vAlign w:val="center"/>
          </w:tcPr>
          <w:p>
            <w:pPr>
              <w:pStyle w:val="13"/>
            </w:pPr>
            <w:r>
              <w:t>≥95%</w:t>
            </w:r>
          </w:p>
        </w:tc>
        <w:tc>
          <w:tcPr>
            <w:tcW w:w="1276" w:type="dxa"/>
            <w:vAlign w:val="center"/>
          </w:tcPr>
          <w:p>
            <w:pPr>
              <w:pStyle w:val="13"/>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保障年度</w:t>
            </w:r>
          </w:p>
        </w:tc>
        <w:tc>
          <w:tcPr>
            <w:tcW w:w="5386" w:type="dxa"/>
            <w:vAlign w:val="center"/>
          </w:tcPr>
          <w:p>
            <w:pPr>
              <w:pStyle w:val="13"/>
            </w:pPr>
            <w:r>
              <w:t>保障单位正常运转时间</w:t>
            </w:r>
          </w:p>
        </w:tc>
        <w:tc>
          <w:tcPr>
            <w:tcW w:w="2268" w:type="dxa"/>
            <w:vAlign w:val="center"/>
          </w:tcPr>
          <w:p>
            <w:pPr>
              <w:pStyle w:val="13"/>
            </w:pPr>
            <w:r>
              <w:t>1年</w:t>
            </w:r>
          </w:p>
        </w:tc>
        <w:tc>
          <w:tcPr>
            <w:tcW w:w="1276" w:type="dxa"/>
            <w:vAlign w:val="center"/>
          </w:tcPr>
          <w:p>
            <w:pPr>
              <w:pStyle w:val="13"/>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基本支出保障标准</w:t>
            </w:r>
          </w:p>
        </w:tc>
        <w:tc>
          <w:tcPr>
            <w:tcW w:w="5386" w:type="dxa"/>
            <w:vAlign w:val="center"/>
          </w:tcPr>
          <w:p>
            <w:pPr>
              <w:pStyle w:val="13"/>
            </w:pPr>
            <w:r>
              <w:t>每人每年基本支出保障标准</w:t>
            </w:r>
          </w:p>
          <w:p>
            <w:pPr>
              <w:pStyle w:val="13"/>
            </w:pPr>
          </w:p>
        </w:tc>
        <w:tc>
          <w:tcPr>
            <w:tcW w:w="2268" w:type="dxa"/>
            <w:vAlign w:val="center"/>
          </w:tcPr>
          <w:p>
            <w:pPr>
              <w:pStyle w:val="13"/>
            </w:pPr>
            <w:r>
              <w:t>4万元</w:t>
            </w:r>
          </w:p>
        </w:tc>
        <w:tc>
          <w:tcPr>
            <w:tcW w:w="1276" w:type="dxa"/>
            <w:vAlign w:val="center"/>
          </w:tcPr>
          <w:p>
            <w:pPr>
              <w:pStyle w:val="13"/>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满意的单位占总单位的比率</w:t>
            </w:r>
          </w:p>
        </w:tc>
        <w:tc>
          <w:tcPr>
            <w:tcW w:w="2268" w:type="dxa"/>
            <w:vAlign w:val="center"/>
          </w:tcPr>
          <w:p>
            <w:pPr>
              <w:pStyle w:val="13"/>
            </w:pPr>
            <w:r>
              <w:t>≥90%</w:t>
            </w:r>
          </w:p>
        </w:tc>
        <w:tc>
          <w:tcPr>
            <w:tcW w:w="1276" w:type="dxa"/>
            <w:vAlign w:val="center"/>
          </w:tcPr>
          <w:p>
            <w:pPr>
              <w:pStyle w:val="13"/>
            </w:pPr>
            <w:r>
              <w:t>冀财行[2012]168号《河北省地方消防经费保障指导标准》。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3、高阳县消防装备器材购置项目绩效目标表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13062824P00BME5100051</w:t>
            </w:r>
          </w:p>
        </w:tc>
        <w:tc>
          <w:tcPr>
            <w:tcW w:w="2835" w:type="dxa"/>
            <w:vAlign w:val="center"/>
          </w:tcPr>
          <w:p>
            <w:pPr>
              <w:pStyle w:val="11"/>
            </w:pPr>
            <w:r>
              <w:t>项目名称</w:t>
            </w:r>
          </w:p>
        </w:tc>
        <w:tc>
          <w:tcPr>
            <w:tcW w:w="6094" w:type="dxa"/>
            <w:gridSpan w:val="3"/>
            <w:vAlign w:val="center"/>
          </w:tcPr>
          <w:p>
            <w:pPr>
              <w:pStyle w:val="13"/>
            </w:pPr>
            <w:r>
              <w:t>高阳县消防装备器材购置项目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消防装备器材购置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45.00</w:t>
            </w:r>
          </w:p>
        </w:tc>
        <w:tc>
          <w:tcPr>
            <w:tcW w:w="2835" w:type="dxa"/>
            <w:vAlign w:val="center"/>
          </w:tcPr>
          <w:p>
            <w:pPr>
              <w:pStyle w:val="14"/>
            </w:pPr>
            <w:r>
              <w:t>90.00</w:t>
            </w:r>
          </w:p>
        </w:tc>
        <w:tc>
          <w:tcPr>
            <w:tcW w:w="2551" w:type="dxa"/>
            <w:vAlign w:val="center"/>
          </w:tcPr>
          <w:p>
            <w:pPr>
              <w:pStyle w:val="14"/>
            </w:pPr>
            <w:r>
              <w:t>135.00</w:t>
            </w:r>
          </w:p>
        </w:tc>
        <w:tc>
          <w:tcPr>
            <w:tcW w:w="3543" w:type="dxa"/>
            <w:gridSpan w:val="2"/>
            <w:vAlign w:val="center"/>
          </w:tcPr>
          <w:p>
            <w:pPr>
              <w:pStyle w:val="14"/>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1.购置各类消防器材装备、保障消防员人身安全，提高灭火战斗能力。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购置数量占购置计划的比率</w:t>
            </w:r>
          </w:p>
        </w:tc>
        <w:tc>
          <w:tcPr>
            <w:tcW w:w="5386" w:type="dxa"/>
            <w:vAlign w:val="center"/>
          </w:tcPr>
          <w:p>
            <w:pPr>
              <w:pStyle w:val="13"/>
            </w:pPr>
            <w:r>
              <w:t>购置数量占购置计划的比率</w:t>
            </w:r>
          </w:p>
        </w:tc>
        <w:tc>
          <w:tcPr>
            <w:tcW w:w="2268" w:type="dxa"/>
            <w:vAlign w:val="center"/>
          </w:tcPr>
          <w:p>
            <w:pPr>
              <w:pStyle w:val="13"/>
            </w:pPr>
            <w:r>
              <w:t>≥95%</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产品合格率</w:t>
            </w:r>
          </w:p>
        </w:tc>
        <w:tc>
          <w:tcPr>
            <w:tcW w:w="5386" w:type="dxa"/>
            <w:vAlign w:val="center"/>
          </w:tcPr>
          <w:p>
            <w:pPr>
              <w:pStyle w:val="13"/>
            </w:pPr>
            <w:r>
              <w:t>购置器材验收合格率</w:t>
            </w:r>
          </w:p>
        </w:tc>
        <w:tc>
          <w:tcPr>
            <w:tcW w:w="2268" w:type="dxa"/>
            <w:vAlign w:val="center"/>
          </w:tcPr>
          <w:p>
            <w:pPr>
              <w:pStyle w:val="13"/>
            </w:pPr>
            <w:r>
              <w:t>≥98%</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根据集采购置计划完成采购</w:t>
            </w:r>
          </w:p>
        </w:tc>
        <w:tc>
          <w:tcPr>
            <w:tcW w:w="2268" w:type="dxa"/>
            <w:vAlign w:val="center"/>
          </w:tcPr>
          <w:p>
            <w:pPr>
              <w:pStyle w:val="13"/>
            </w:pPr>
            <w:r>
              <w:t>按照部消防局及总队采购</w:t>
            </w:r>
          </w:p>
          <w:p>
            <w:pPr>
              <w:pStyle w:val="13"/>
            </w:pPr>
            <w:r>
              <w:t>时间，及时完成装备器材购置</w:t>
            </w:r>
          </w:p>
          <w:p>
            <w:pPr>
              <w:pStyle w:val="13"/>
            </w:pP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购置成本</w:t>
            </w:r>
          </w:p>
        </w:tc>
        <w:tc>
          <w:tcPr>
            <w:tcW w:w="5386" w:type="dxa"/>
            <w:vAlign w:val="center"/>
          </w:tcPr>
          <w:p>
            <w:pPr>
              <w:pStyle w:val="13"/>
            </w:pPr>
            <w:r>
              <w:t>装备器材购置成本</w:t>
            </w:r>
          </w:p>
        </w:tc>
        <w:tc>
          <w:tcPr>
            <w:tcW w:w="2268" w:type="dxa"/>
            <w:vAlign w:val="center"/>
          </w:tcPr>
          <w:p>
            <w:pPr>
              <w:pStyle w:val="13"/>
            </w:pPr>
            <w:r>
              <w:t>≤180万元</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提升各类抢险救援能力</w:t>
            </w:r>
          </w:p>
        </w:tc>
        <w:tc>
          <w:tcPr>
            <w:tcW w:w="5386" w:type="dxa"/>
            <w:vAlign w:val="center"/>
          </w:tcPr>
          <w:p>
            <w:pPr>
              <w:pStyle w:val="13"/>
            </w:pPr>
            <w:r>
              <w:t>提升各类抢险救援能力</w:t>
            </w:r>
          </w:p>
        </w:tc>
        <w:tc>
          <w:tcPr>
            <w:tcW w:w="2268" w:type="dxa"/>
            <w:vAlign w:val="center"/>
          </w:tcPr>
          <w:p>
            <w:pPr>
              <w:pStyle w:val="13"/>
            </w:pPr>
            <w:r>
              <w:t>提升各类抢先救援能力了，维护社会</w:t>
            </w:r>
          </w:p>
          <w:p>
            <w:pPr>
              <w:pStyle w:val="13"/>
            </w:pPr>
            <w:r>
              <w:t>稳定</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消防员使用装备器材满意度</w:t>
            </w:r>
          </w:p>
        </w:tc>
        <w:tc>
          <w:tcPr>
            <w:tcW w:w="2268" w:type="dxa"/>
            <w:vAlign w:val="center"/>
          </w:tcPr>
          <w:p>
            <w:pPr>
              <w:pStyle w:val="13"/>
            </w:pPr>
            <w:r>
              <w:t>≥90%</w:t>
            </w:r>
          </w:p>
        </w:tc>
        <w:tc>
          <w:tcPr>
            <w:tcW w:w="1276" w:type="dxa"/>
            <w:vAlign w:val="center"/>
          </w:tcPr>
          <w:p>
            <w:pPr>
              <w:pStyle w:val="13"/>
            </w:pPr>
            <w:r>
              <w:t>《城市消防站建设标准》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4、高阳县政府专职消防员经费（劳务派遣）绩效目标表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13062824P0013H610007E</w:t>
            </w:r>
          </w:p>
        </w:tc>
        <w:tc>
          <w:tcPr>
            <w:tcW w:w="2835" w:type="dxa"/>
            <w:vAlign w:val="center"/>
          </w:tcPr>
          <w:p>
            <w:pPr>
              <w:pStyle w:val="11"/>
            </w:pPr>
            <w:r>
              <w:t>项目名称</w:t>
            </w:r>
          </w:p>
        </w:tc>
        <w:tc>
          <w:tcPr>
            <w:tcW w:w="6094" w:type="dxa"/>
            <w:gridSpan w:val="3"/>
            <w:vAlign w:val="center"/>
          </w:tcPr>
          <w:p>
            <w:pPr>
              <w:pStyle w:val="13"/>
            </w:pPr>
            <w:r>
              <w:t>高阳县政府专职消防员经费（劳务派遣）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1040.00</w:t>
            </w:r>
          </w:p>
        </w:tc>
        <w:tc>
          <w:tcPr>
            <w:tcW w:w="2835" w:type="dxa"/>
            <w:vAlign w:val="center"/>
          </w:tcPr>
          <w:p>
            <w:pPr>
              <w:pStyle w:val="11"/>
            </w:pPr>
            <w:r>
              <w:t>其中：财政    资金</w:t>
            </w:r>
          </w:p>
        </w:tc>
        <w:tc>
          <w:tcPr>
            <w:tcW w:w="2551" w:type="dxa"/>
            <w:vAlign w:val="center"/>
          </w:tcPr>
          <w:p>
            <w:pPr>
              <w:pStyle w:val="13"/>
            </w:pPr>
            <w:r>
              <w:t>1040.00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高阳县政府专职消防人员工资、保险、伙食、被装经费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260.00</w:t>
            </w:r>
          </w:p>
        </w:tc>
        <w:tc>
          <w:tcPr>
            <w:tcW w:w="2835" w:type="dxa"/>
            <w:vAlign w:val="center"/>
          </w:tcPr>
          <w:p>
            <w:pPr>
              <w:pStyle w:val="14"/>
            </w:pPr>
            <w:r>
              <w:t>520.00</w:t>
            </w:r>
          </w:p>
        </w:tc>
        <w:tc>
          <w:tcPr>
            <w:tcW w:w="2551" w:type="dxa"/>
            <w:vAlign w:val="center"/>
          </w:tcPr>
          <w:p>
            <w:pPr>
              <w:pStyle w:val="14"/>
            </w:pPr>
            <w:r>
              <w:t>780.00</w:t>
            </w:r>
          </w:p>
        </w:tc>
        <w:tc>
          <w:tcPr>
            <w:tcW w:w="3543" w:type="dxa"/>
            <w:gridSpan w:val="2"/>
            <w:vAlign w:val="center"/>
          </w:tcPr>
          <w:p>
            <w:pPr>
              <w:pStyle w:val="14"/>
            </w:pPr>
            <w:r>
              <w:t>1040.00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1.保障队伍稳定，按时完成工作任务。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执行人数</w:t>
            </w:r>
          </w:p>
        </w:tc>
        <w:tc>
          <w:tcPr>
            <w:tcW w:w="5386" w:type="dxa"/>
            <w:vAlign w:val="center"/>
          </w:tcPr>
          <w:p>
            <w:pPr>
              <w:pStyle w:val="13"/>
            </w:pPr>
            <w:r>
              <w:t>执行人数占比</w:t>
            </w:r>
          </w:p>
        </w:tc>
        <w:tc>
          <w:tcPr>
            <w:tcW w:w="2268" w:type="dxa"/>
            <w:vAlign w:val="center"/>
          </w:tcPr>
          <w:p>
            <w:pPr>
              <w:pStyle w:val="13"/>
            </w:pPr>
            <w:r>
              <w:t>≥90%</w:t>
            </w:r>
          </w:p>
        </w:tc>
        <w:tc>
          <w:tcPr>
            <w:tcW w:w="1276" w:type="dxa"/>
            <w:vAlign w:val="center"/>
          </w:tcPr>
          <w:p>
            <w:pPr>
              <w:pStyle w:val="13"/>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标准执行准确率</w:t>
            </w:r>
          </w:p>
        </w:tc>
        <w:tc>
          <w:tcPr>
            <w:tcW w:w="5386" w:type="dxa"/>
            <w:vAlign w:val="center"/>
          </w:tcPr>
          <w:p>
            <w:pPr>
              <w:pStyle w:val="13"/>
            </w:pPr>
            <w:r>
              <w:t>按标准执行准确率</w:t>
            </w:r>
          </w:p>
        </w:tc>
        <w:tc>
          <w:tcPr>
            <w:tcW w:w="2268" w:type="dxa"/>
            <w:vAlign w:val="center"/>
          </w:tcPr>
          <w:p>
            <w:pPr>
              <w:pStyle w:val="13"/>
            </w:pPr>
            <w:r>
              <w:t>100%</w:t>
            </w:r>
          </w:p>
        </w:tc>
        <w:tc>
          <w:tcPr>
            <w:tcW w:w="1276" w:type="dxa"/>
            <w:vAlign w:val="center"/>
          </w:tcPr>
          <w:p>
            <w:pPr>
              <w:pStyle w:val="13"/>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及时发放性</w:t>
            </w:r>
          </w:p>
        </w:tc>
        <w:tc>
          <w:tcPr>
            <w:tcW w:w="5386" w:type="dxa"/>
            <w:vAlign w:val="center"/>
          </w:tcPr>
          <w:p>
            <w:pPr>
              <w:pStyle w:val="13"/>
            </w:pPr>
            <w:r>
              <w:t>按月及时发放工资、缴纳保险</w:t>
            </w:r>
          </w:p>
        </w:tc>
        <w:tc>
          <w:tcPr>
            <w:tcW w:w="2268" w:type="dxa"/>
            <w:vAlign w:val="center"/>
          </w:tcPr>
          <w:p>
            <w:pPr>
              <w:pStyle w:val="13"/>
            </w:pPr>
            <w:r>
              <w:t>按月及时发放工资、缴纳保险</w:t>
            </w:r>
          </w:p>
        </w:tc>
        <w:tc>
          <w:tcPr>
            <w:tcW w:w="1276" w:type="dxa"/>
            <w:vAlign w:val="center"/>
          </w:tcPr>
          <w:p>
            <w:pPr>
              <w:pStyle w:val="13"/>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不超预算支出</w:t>
            </w:r>
          </w:p>
        </w:tc>
        <w:tc>
          <w:tcPr>
            <w:tcW w:w="5386" w:type="dxa"/>
            <w:vAlign w:val="center"/>
          </w:tcPr>
          <w:p>
            <w:pPr>
              <w:pStyle w:val="13"/>
            </w:pPr>
            <w:r>
              <w:t>不超预算支出</w:t>
            </w:r>
          </w:p>
        </w:tc>
        <w:tc>
          <w:tcPr>
            <w:tcW w:w="2268" w:type="dxa"/>
            <w:vAlign w:val="center"/>
          </w:tcPr>
          <w:p>
            <w:pPr>
              <w:pStyle w:val="13"/>
            </w:pPr>
            <w:r>
              <w:t>100%</w:t>
            </w:r>
          </w:p>
        </w:tc>
        <w:tc>
          <w:tcPr>
            <w:tcW w:w="1276" w:type="dxa"/>
            <w:vAlign w:val="center"/>
          </w:tcPr>
          <w:p>
            <w:pPr>
              <w:pStyle w:val="13"/>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队伍稳定</w:t>
            </w:r>
          </w:p>
        </w:tc>
        <w:tc>
          <w:tcPr>
            <w:tcW w:w="5386" w:type="dxa"/>
            <w:vAlign w:val="center"/>
          </w:tcPr>
          <w:p>
            <w:pPr>
              <w:pStyle w:val="13"/>
            </w:pPr>
            <w:r>
              <w:t>保障政府专职消防队队伍稳定</w:t>
            </w:r>
          </w:p>
        </w:tc>
        <w:tc>
          <w:tcPr>
            <w:tcW w:w="2268" w:type="dxa"/>
            <w:vAlign w:val="center"/>
          </w:tcPr>
          <w:p>
            <w:pPr>
              <w:pStyle w:val="13"/>
            </w:pPr>
            <w:r>
              <w:t>保障政府专职消防队队伍稳定</w:t>
            </w:r>
          </w:p>
        </w:tc>
        <w:tc>
          <w:tcPr>
            <w:tcW w:w="1276" w:type="dxa"/>
            <w:vAlign w:val="center"/>
          </w:tcPr>
          <w:p>
            <w:pPr>
              <w:pStyle w:val="13"/>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政府专职消防队员满意度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5、高阳县执勤消防车辆运行维护经费绩效目标表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13062824P00KA7N10004T</w:t>
            </w:r>
          </w:p>
        </w:tc>
        <w:tc>
          <w:tcPr>
            <w:tcW w:w="2835" w:type="dxa"/>
            <w:vAlign w:val="center"/>
          </w:tcPr>
          <w:p>
            <w:pPr>
              <w:pStyle w:val="11"/>
            </w:pPr>
            <w:r>
              <w:t>项目名称</w:t>
            </w:r>
          </w:p>
        </w:tc>
        <w:tc>
          <w:tcPr>
            <w:tcW w:w="6094" w:type="dxa"/>
            <w:gridSpan w:val="3"/>
            <w:vAlign w:val="center"/>
          </w:tcPr>
          <w:p>
            <w:pPr>
              <w:pStyle w:val="13"/>
            </w:pPr>
            <w:r>
              <w:t>高阳县执勤消防车辆运行维护经费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94.00</w:t>
            </w:r>
          </w:p>
        </w:tc>
        <w:tc>
          <w:tcPr>
            <w:tcW w:w="2835" w:type="dxa"/>
            <w:vAlign w:val="center"/>
          </w:tcPr>
          <w:p>
            <w:pPr>
              <w:pStyle w:val="11"/>
            </w:pPr>
            <w:r>
              <w:t>其中：财政    资金</w:t>
            </w:r>
          </w:p>
        </w:tc>
        <w:tc>
          <w:tcPr>
            <w:tcW w:w="2551" w:type="dxa"/>
            <w:vAlign w:val="center"/>
          </w:tcPr>
          <w:p>
            <w:pPr>
              <w:pStyle w:val="13"/>
            </w:pPr>
            <w:r>
              <w:t>94.00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执勤消防车辆运行维护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23.50</w:t>
            </w:r>
          </w:p>
        </w:tc>
        <w:tc>
          <w:tcPr>
            <w:tcW w:w="2835" w:type="dxa"/>
            <w:vAlign w:val="center"/>
          </w:tcPr>
          <w:p>
            <w:pPr>
              <w:pStyle w:val="14"/>
            </w:pPr>
            <w:r>
              <w:t>47.00</w:t>
            </w:r>
          </w:p>
        </w:tc>
        <w:tc>
          <w:tcPr>
            <w:tcW w:w="2551" w:type="dxa"/>
            <w:vAlign w:val="center"/>
          </w:tcPr>
          <w:p>
            <w:pPr>
              <w:pStyle w:val="14"/>
            </w:pPr>
            <w:r>
              <w:t>70.50</w:t>
            </w:r>
          </w:p>
        </w:tc>
        <w:tc>
          <w:tcPr>
            <w:tcW w:w="3543" w:type="dxa"/>
            <w:gridSpan w:val="2"/>
            <w:vAlign w:val="center"/>
          </w:tcPr>
          <w:p>
            <w:pPr>
              <w:pStyle w:val="14"/>
            </w:pPr>
            <w:r>
              <w:t>94.00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1.保障执勤消防车辆正常运转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出警率</w:t>
            </w:r>
          </w:p>
        </w:tc>
        <w:tc>
          <w:tcPr>
            <w:tcW w:w="5386" w:type="dxa"/>
            <w:vAlign w:val="center"/>
          </w:tcPr>
          <w:p>
            <w:pPr>
              <w:pStyle w:val="13"/>
            </w:pPr>
            <w:r>
              <w:t>灭火应急救援出警率</w:t>
            </w:r>
          </w:p>
        </w:tc>
        <w:tc>
          <w:tcPr>
            <w:tcW w:w="2268" w:type="dxa"/>
            <w:vAlign w:val="center"/>
          </w:tcPr>
          <w:p>
            <w:pPr>
              <w:pStyle w:val="13"/>
            </w:pPr>
            <w:r>
              <w:t>&gt;90%</w:t>
            </w:r>
          </w:p>
        </w:tc>
        <w:tc>
          <w:tcPr>
            <w:tcW w:w="1276" w:type="dxa"/>
            <w:vAlign w:val="center"/>
          </w:tcPr>
          <w:p>
            <w:pPr>
              <w:pStyle w:val="13"/>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车辆正常运行率</w:t>
            </w:r>
          </w:p>
        </w:tc>
        <w:tc>
          <w:tcPr>
            <w:tcW w:w="5386" w:type="dxa"/>
            <w:vAlign w:val="center"/>
          </w:tcPr>
          <w:p>
            <w:pPr>
              <w:pStyle w:val="13"/>
            </w:pPr>
            <w:r>
              <w:t>灭火救援时消防车辆正常运行率</w:t>
            </w:r>
          </w:p>
        </w:tc>
        <w:tc>
          <w:tcPr>
            <w:tcW w:w="2268" w:type="dxa"/>
            <w:vAlign w:val="center"/>
          </w:tcPr>
          <w:p>
            <w:pPr>
              <w:pStyle w:val="13"/>
            </w:pPr>
            <w:r>
              <w:t>&gt;90%</w:t>
            </w:r>
          </w:p>
        </w:tc>
        <w:tc>
          <w:tcPr>
            <w:tcW w:w="1276" w:type="dxa"/>
            <w:vAlign w:val="center"/>
          </w:tcPr>
          <w:p>
            <w:pPr>
              <w:pStyle w:val="13"/>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完成工作时间</w:t>
            </w:r>
          </w:p>
        </w:tc>
        <w:tc>
          <w:tcPr>
            <w:tcW w:w="5386" w:type="dxa"/>
            <w:vAlign w:val="center"/>
          </w:tcPr>
          <w:p>
            <w:pPr>
              <w:pStyle w:val="13"/>
            </w:pPr>
            <w:r>
              <w:t>完成工作时间</w:t>
            </w:r>
          </w:p>
        </w:tc>
        <w:tc>
          <w:tcPr>
            <w:tcW w:w="2268" w:type="dxa"/>
            <w:vAlign w:val="center"/>
          </w:tcPr>
          <w:p>
            <w:pPr>
              <w:pStyle w:val="13"/>
            </w:pPr>
            <w:r>
              <w:t>及时有效的完成车辆运行维护工作</w:t>
            </w:r>
          </w:p>
        </w:tc>
        <w:tc>
          <w:tcPr>
            <w:tcW w:w="1276" w:type="dxa"/>
            <w:vAlign w:val="center"/>
          </w:tcPr>
          <w:p>
            <w:pPr>
              <w:pStyle w:val="13"/>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资金支付时限</w:t>
            </w:r>
          </w:p>
        </w:tc>
        <w:tc>
          <w:tcPr>
            <w:tcW w:w="5386" w:type="dxa"/>
            <w:vAlign w:val="center"/>
          </w:tcPr>
          <w:p>
            <w:pPr>
              <w:pStyle w:val="13"/>
            </w:pPr>
            <w:r>
              <w:t>资金支付时限</w:t>
            </w:r>
          </w:p>
        </w:tc>
        <w:tc>
          <w:tcPr>
            <w:tcW w:w="2268" w:type="dxa"/>
            <w:vAlign w:val="center"/>
          </w:tcPr>
          <w:p>
            <w:pPr>
              <w:pStyle w:val="13"/>
            </w:pPr>
            <w:r>
              <w:t>1年</w:t>
            </w:r>
          </w:p>
        </w:tc>
        <w:tc>
          <w:tcPr>
            <w:tcW w:w="1276" w:type="dxa"/>
            <w:vAlign w:val="center"/>
          </w:tcPr>
          <w:p>
            <w:pPr>
              <w:pStyle w:val="13"/>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应急救援率</w:t>
            </w:r>
          </w:p>
        </w:tc>
        <w:tc>
          <w:tcPr>
            <w:tcW w:w="5386" w:type="dxa"/>
            <w:vAlign w:val="center"/>
          </w:tcPr>
          <w:p>
            <w:pPr>
              <w:pStyle w:val="13"/>
            </w:pPr>
            <w:r>
              <w:t>保护人民生命财产安全</w:t>
            </w:r>
          </w:p>
        </w:tc>
        <w:tc>
          <w:tcPr>
            <w:tcW w:w="2268" w:type="dxa"/>
            <w:vAlign w:val="center"/>
          </w:tcPr>
          <w:p>
            <w:pPr>
              <w:pStyle w:val="13"/>
            </w:pPr>
            <w:r>
              <w:t>≥90%</w:t>
            </w:r>
          </w:p>
        </w:tc>
        <w:tc>
          <w:tcPr>
            <w:tcW w:w="1276" w:type="dxa"/>
            <w:vAlign w:val="center"/>
          </w:tcPr>
          <w:p>
            <w:pPr>
              <w:pStyle w:val="13"/>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满意的单位占总单位的比率</w:t>
            </w:r>
          </w:p>
        </w:tc>
        <w:tc>
          <w:tcPr>
            <w:tcW w:w="2268" w:type="dxa"/>
            <w:vAlign w:val="center"/>
          </w:tcPr>
          <w:p>
            <w:pPr>
              <w:pStyle w:val="13"/>
            </w:pPr>
            <w:r>
              <w:t>≥90%</w:t>
            </w:r>
          </w:p>
        </w:tc>
        <w:tc>
          <w:tcPr>
            <w:tcW w:w="1276" w:type="dxa"/>
            <w:vAlign w:val="center"/>
          </w:tcPr>
          <w:p>
            <w:pPr>
              <w:pStyle w:val="13"/>
            </w:pPr>
            <w:r>
              <w:t>冀财防[2012]168号《河北省地方消防经费保障指导标准》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6、冀财建[2023]247号-消防改革性、奖励性补贴绩效目标表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13062824P00002410002T</w:t>
            </w:r>
          </w:p>
        </w:tc>
        <w:tc>
          <w:tcPr>
            <w:tcW w:w="2835" w:type="dxa"/>
            <w:vAlign w:val="center"/>
          </w:tcPr>
          <w:p>
            <w:pPr>
              <w:pStyle w:val="11"/>
            </w:pPr>
            <w:r>
              <w:t>项目名称</w:t>
            </w:r>
          </w:p>
        </w:tc>
        <w:tc>
          <w:tcPr>
            <w:tcW w:w="6094" w:type="dxa"/>
            <w:gridSpan w:val="3"/>
            <w:vAlign w:val="center"/>
          </w:tcPr>
          <w:p>
            <w:pPr>
              <w:pStyle w:val="13"/>
            </w:pPr>
            <w:r>
              <w:t>冀财建[2023]247号-消防改革性、奖励性补贴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20.03</w:t>
            </w:r>
          </w:p>
        </w:tc>
        <w:tc>
          <w:tcPr>
            <w:tcW w:w="2835" w:type="dxa"/>
            <w:vAlign w:val="center"/>
          </w:tcPr>
          <w:p>
            <w:pPr>
              <w:pStyle w:val="11"/>
            </w:pPr>
            <w:r>
              <w:t>其中：财政    资金</w:t>
            </w:r>
          </w:p>
        </w:tc>
        <w:tc>
          <w:tcPr>
            <w:tcW w:w="2551" w:type="dxa"/>
            <w:vAlign w:val="center"/>
          </w:tcPr>
          <w:p>
            <w:pPr>
              <w:pStyle w:val="13"/>
            </w:pPr>
            <w:r>
              <w:t>20.03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国家消防救援队伍人员改革性、奖励性补贴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5.01</w:t>
            </w:r>
          </w:p>
        </w:tc>
        <w:tc>
          <w:tcPr>
            <w:tcW w:w="2835" w:type="dxa"/>
            <w:vAlign w:val="center"/>
          </w:tcPr>
          <w:p>
            <w:pPr>
              <w:pStyle w:val="14"/>
            </w:pPr>
            <w:r>
              <w:t>10.02</w:t>
            </w:r>
          </w:p>
        </w:tc>
        <w:tc>
          <w:tcPr>
            <w:tcW w:w="2551" w:type="dxa"/>
            <w:vAlign w:val="center"/>
          </w:tcPr>
          <w:p>
            <w:pPr>
              <w:pStyle w:val="14"/>
            </w:pPr>
            <w:r>
              <w:t>15.02</w:t>
            </w:r>
          </w:p>
        </w:tc>
        <w:tc>
          <w:tcPr>
            <w:tcW w:w="3543" w:type="dxa"/>
            <w:gridSpan w:val="2"/>
            <w:vAlign w:val="center"/>
          </w:tcPr>
          <w:p>
            <w:pPr>
              <w:pStyle w:val="14"/>
            </w:pPr>
            <w:r>
              <w:t>20.03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1.按时足额拨付经费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改革性奖励性补贴发放人数</w:t>
            </w:r>
          </w:p>
        </w:tc>
        <w:tc>
          <w:tcPr>
            <w:tcW w:w="2268" w:type="dxa"/>
            <w:vAlign w:val="center"/>
          </w:tcPr>
          <w:p>
            <w:pPr>
              <w:pStyle w:val="13"/>
            </w:pPr>
            <w:r>
              <w:t>8人</w:t>
            </w:r>
          </w:p>
        </w:tc>
        <w:tc>
          <w:tcPr>
            <w:tcW w:w="1276" w:type="dxa"/>
            <w:vAlign w:val="center"/>
          </w:tcPr>
          <w:p>
            <w:pPr>
              <w:pStyle w:val="13"/>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改革性奖励性补贴发放准确率</w:t>
            </w:r>
          </w:p>
        </w:tc>
        <w:tc>
          <w:tcPr>
            <w:tcW w:w="2268" w:type="dxa"/>
            <w:vAlign w:val="center"/>
          </w:tcPr>
          <w:p>
            <w:pPr>
              <w:pStyle w:val="13"/>
            </w:pPr>
            <w:r>
              <w:t>100%</w:t>
            </w:r>
          </w:p>
        </w:tc>
        <w:tc>
          <w:tcPr>
            <w:tcW w:w="1276" w:type="dxa"/>
            <w:vAlign w:val="center"/>
          </w:tcPr>
          <w:p>
            <w:pPr>
              <w:pStyle w:val="13"/>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补贴发放标准</w:t>
            </w:r>
          </w:p>
        </w:tc>
        <w:tc>
          <w:tcPr>
            <w:tcW w:w="2268" w:type="dxa"/>
            <w:vAlign w:val="center"/>
          </w:tcPr>
          <w:p>
            <w:pPr>
              <w:pStyle w:val="13"/>
            </w:pPr>
            <w:r>
              <w:t>严格按照标准发放改革性奖励性补贴</w:t>
            </w:r>
          </w:p>
        </w:tc>
        <w:tc>
          <w:tcPr>
            <w:tcW w:w="1276" w:type="dxa"/>
            <w:vAlign w:val="center"/>
          </w:tcPr>
          <w:p>
            <w:pPr>
              <w:pStyle w:val="13"/>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发放完成时间</w:t>
            </w:r>
          </w:p>
        </w:tc>
        <w:tc>
          <w:tcPr>
            <w:tcW w:w="5386" w:type="dxa"/>
            <w:vAlign w:val="center"/>
          </w:tcPr>
          <w:p>
            <w:pPr>
              <w:pStyle w:val="13"/>
            </w:pPr>
            <w:r>
              <w:t>发放完成时间</w:t>
            </w:r>
          </w:p>
        </w:tc>
        <w:tc>
          <w:tcPr>
            <w:tcW w:w="2268" w:type="dxa"/>
            <w:vAlign w:val="center"/>
          </w:tcPr>
          <w:p>
            <w:pPr>
              <w:pStyle w:val="13"/>
            </w:pPr>
            <w:r>
              <w:t>按月及时发放改革性奖励性补贴</w:t>
            </w:r>
          </w:p>
        </w:tc>
        <w:tc>
          <w:tcPr>
            <w:tcW w:w="1276" w:type="dxa"/>
            <w:vAlign w:val="center"/>
          </w:tcPr>
          <w:p>
            <w:pPr>
              <w:pStyle w:val="13"/>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工作开展的持续性</w:t>
            </w:r>
          </w:p>
        </w:tc>
        <w:tc>
          <w:tcPr>
            <w:tcW w:w="5386" w:type="dxa"/>
            <w:vAlign w:val="center"/>
          </w:tcPr>
          <w:p>
            <w:pPr>
              <w:pStyle w:val="13"/>
            </w:pPr>
            <w:r>
              <w:t>保持消防救援队伍稳定，更好的开展各项工作</w:t>
            </w:r>
          </w:p>
        </w:tc>
        <w:tc>
          <w:tcPr>
            <w:tcW w:w="2268" w:type="dxa"/>
            <w:vAlign w:val="center"/>
          </w:tcPr>
          <w:p>
            <w:pPr>
              <w:pStyle w:val="13"/>
            </w:pPr>
            <w:r>
              <w:t>≥95%</w:t>
            </w:r>
          </w:p>
        </w:tc>
        <w:tc>
          <w:tcPr>
            <w:tcW w:w="1276" w:type="dxa"/>
            <w:vAlign w:val="center"/>
          </w:tcPr>
          <w:p>
            <w:pPr>
              <w:pStyle w:val="13"/>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冀财建【2023】247号《关于提前下达2024年消防救援队伍改革性补贴等支出的通知》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7、消防改革性和奖励性补贴绩效目标表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13062824P002GQ4100042</w:t>
            </w:r>
          </w:p>
        </w:tc>
        <w:tc>
          <w:tcPr>
            <w:tcW w:w="2835" w:type="dxa"/>
            <w:vAlign w:val="center"/>
          </w:tcPr>
          <w:p>
            <w:pPr>
              <w:pStyle w:val="11"/>
            </w:pPr>
            <w:r>
              <w:t>项目名称</w:t>
            </w:r>
          </w:p>
        </w:tc>
        <w:tc>
          <w:tcPr>
            <w:tcW w:w="6094" w:type="dxa"/>
            <w:gridSpan w:val="3"/>
            <w:vAlign w:val="center"/>
          </w:tcPr>
          <w:p>
            <w:pPr>
              <w:pStyle w:val="13"/>
            </w:pPr>
            <w:r>
              <w:t>消防改革性和奖励性补贴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37.18</w:t>
            </w:r>
          </w:p>
        </w:tc>
        <w:tc>
          <w:tcPr>
            <w:tcW w:w="2835" w:type="dxa"/>
            <w:vAlign w:val="center"/>
          </w:tcPr>
          <w:p>
            <w:pPr>
              <w:pStyle w:val="11"/>
            </w:pPr>
            <w:r>
              <w:t>其中：财政    资金</w:t>
            </w:r>
          </w:p>
        </w:tc>
        <w:tc>
          <w:tcPr>
            <w:tcW w:w="2551" w:type="dxa"/>
            <w:vAlign w:val="center"/>
          </w:tcPr>
          <w:p>
            <w:pPr>
              <w:pStyle w:val="13"/>
            </w:pPr>
            <w:r>
              <w:t>37.18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国家综合性消防救援队伍人员改革性补贴、奖励性补贴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9.30</w:t>
            </w:r>
          </w:p>
        </w:tc>
        <w:tc>
          <w:tcPr>
            <w:tcW w:w="2835" w:type="dxa"/>
            <w:vAlign w:val="center"/>
          </w:tcPr>
          <w:p>
            <w:pPr>
              <w:pStyle w:val="14"/>
            </w:pPr>
            <w:r>
              <w:t>18.59</w:t>
            </w:r>
          </w:p>
        </w:tc>
        <w:tc>
          <w:tcPr>
            <w:tcW w:w="2551" w:type="dxa"/>
            <w:vAlign w:val="center"/>
          </w:tcPr>
          <w:p>
            <w:pPr>
              <w:pStyle w:val="14"/>
            </w:pPr>
            <w:r>
              <w:t>27.89</w:t>
            </w:r>
          </w:p>
        </w:tc>
        <w:tc>
          <w:tcPr>
            <w:tcW w:w="3543" w:type="dxa"/>
            <w:gridSpan w:val="2"/>
            <w:vAlign w:val="center"/>
          </w:tcPr>
          <w:p>
            <w:pPr>
              <w:pStyle w:val="14"/>
            </w:pPr>
            <w:r>
              <w:t>37.18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1.保障国家综合性消防救援队伍人员改革性补贴、奖励性补贴落实到位。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改革性奖励性补贴发放人数</w:t>
            </w:r>
          </w:p>
        </w:tc>
        <w:tc>
          <w:tcPr>
            <w:tcW w:w="2268" w:type="dxa"/>
            <w:vAlign w:val="center"/>
          </w:tcPr>
          <w:p>
            <w:pPr>
              <w:pStyle w:val="13"/>
            </w:pPr>
            <w:r>
              <w:t>8人</w:t>
            </w:r>
          </w:p>
        </w:tc>
        <w:tc>
          <w:tcPr>
            <w:tcW w:w="1276" w:type="dxa"/>
            <w:vAlign w:val="center"/>
          </w:tcPr>
          <w:p>
            <w:pPr>
              <w:pStyle w:val="13"/>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改革性奖励性补贴发放准确率</w:t>
            </w:r>
          </w:p>
        </w:tc>
        <w:tc>
          <w:tcPr>
            <w:tcW w:w="2268" w:type="dxa"/>
            <w:vAlign w:val="center"/>
          </w:tcPr>
          <w:p>
            <w:pPr>
              <w:pStyle w:val="13"/>
            </w:pPr>
            <w:r>
              <w:t>100%</w:t>
            </w:r>
          </w:p>
        </w:tc>
        <w:tc>
          <w:tcPr>
            <w:tcW w:w="1276" w:type="dxa"/>
            <w:vAlign w:val="center"/>
          </w:tcPr>
          <w:p>
            <w:pPr>
              <w:pStyle w:val="13"/>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补贴发放标准</w:t>
            </w:r>
          </w:p>
        </w:tc>
        <w:tc>
          <w:tcPr>
            <w:tcW w:w="2268" w:type="dxa"/>
            <w:vAlign w:val="center"/>
          </w:tcPr>
          <w:p>
            <w:pPr>
              <w:pStyle w:val="13"/>
            </w:pPr>
            <w:r>
              <w:t>严格按照标准发放改革性奖励性补贴</w:t>
            </w:r>
          </w:p>
        </w:tc>
        <w:tc>
          <w:tcPr>
            <w:tcW w:w="1276" w:type="dxa"/>
            <w:vAlign w:val="center"/>
          </w:tcPr>
          <w:p>
            <w:pPr>
              <w:pStyle w:val="13"/>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发放完成时间</w:t>
            </w:r>
          </w:p>
        </w:tc>
        <w:tc>
          <w:tcPr>
            <w:tcW w:w="5386" w:type="dxa"/>
            <w:vAlign w:val="center"/>
          </w:tcPr>
          <w:p>
            <w:pPr>
              <w:pStyle w:val="13"/>
            </w:pPr>
            <w:r>
              <w:t>发放完成时间</w:t>
            </w:r>
          </w:p>
        </w:tc>
        <w:tc>
          <w:tcPr>
            <w:tcW w:w="2268" w:type="dxa"/>
            <w:vAlign w:val="center"/>
          </w:tcPr>
          <w:p>
            <w:pPr>
              <w:pStyle w:val="13"/>
            </w:pPr>
            <w:r>
              <w:t>按月及时发放改革性奖励性补贴</w:t>
            </w:r>
          </w:p>
        </w:tc>
        <w:tc>
          <w:tcPr>
            <w:tcW w:w="1276" w:type="dxa"/>
            <w:vAlign w:val="center"/>
          </w:tcPr>
          <w:p>
            <w:pPr>
              <w:pStyle w:val="13"/>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工作开展持续性</w:t>
            </w:r>
          </w:p>
        </w:tc>
        <w:tc>
          <w:tcPr>
            <w:tcW w:w="5386" w:type="dxa"/>
            <w:vAlign w:val="center"/>
          </w:tcPr>
          <w:p>
            <w:pPr>
              <w:pStyle w:val="13"/>
            </w:pPr>
            <w:r>
              <w:t>保持消防队伍稳定，更好的开展各项工作</w:t>
            </w:r>
          </w:p>
        </w:tc>
        <w:tc>
          <w:tcPr>
            <w:tcW w:w="2268" w:type="dxa"/>
            <w:vAlign w:val="center"/>
          </w:tcPr>
          <w:p>
            <w:pPr>
              <w:pStyle w:val="13"/>
            </w:pPr>
            <w:r>
              <w:t>≥95%</w:t>
            </w:r>
          </w:p>
        </w:tc>
        <w:tc>
          <w:tcPr>
            <w:tcW w:w="1276" w:type="dxa"/>
            <w:vAlign w:val="center"/>
          </w:tcPr>
          <w:p>
            <w:pPr>
              <w:pStyle w:val="13"/>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冀财建【2020】248号《驻河北省国家综合性消防救援队伍经费管理实施细则》的通知（秘密）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993高阳县消防救援大队</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高阳县消防救援大队（含所属单位）上年末固定资产金额为0.00万元（详见下表）。本年度拟购置固定资产总额为0.00万元，已按要求列入政府采购预算，详见政府采购预算表。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993高阳县消防救援大队</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ZThhOTNjMWIxNTAyY2I3ODcwODUyNWJiNDRlNzIifQ=="/>
  </w:docVars>
  <w:rsids>
    <w:rsidRoot w:val="00000000"/>
    <w:rsid w:val="5B49484F"/>
    <w:rsid w:val="6A257817"/>
    <w:rsid w:val="7B644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2024-02-23T08:59:31Z</dcterms:created>
  <dcterms:modified xsi:type="dcterms:W3CDTF">2024-02-23T00:59:31Z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2024-02-23T08:59:32Z</dcterms:created>
  <dcterms:modified xsi:type="dcterms:W3CDTF">2024-02-23T00:59:32Z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2024-02-23T08:59:32Z</dcterms:created>
  <dcterms:modified xsi:type="dcterms:W3CDTF">2024-02-23T00:59:32Z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2024-02-23T08:59:32Z</dcterms:created>
  <dcterms:modified xsi:type="dcterms:W3CDTF">2024-02-23T00:59:32Z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2024-02-23T08:59:31Z</dcterms:created>
  <dcterms:modified xsi:type="dcterms:W3CDTF">2024-02-23T00:59:31Z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2024-02-23T08:59:31Z</dcterms:created>
  <dcterms:modified xsi:type="dcterms:W3CDTF">2024-02-23T00:59:31Z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2024-02-23T08:59:28Z</dcterms:created>
  <dcterms:modified xsi:type="dcterms:W3CDTF">2024-02-23T00:59:28Z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2024-02-23T08:59:30Z</dcterms:created>
  <dcterms:modified xsi:type="dcterms:W3CDTF">2024-02-23T00:59:30Z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2024-02-23T08:59:30Z</dcterms:created>
  <dcterms:modified xsi:type="dcterms:W3CDTF">2024-02-23T00:59:30Z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2024-02-23T08:59:30Z</dcterms:created>
  <dcterms:modified xsi:type="dcterms:W3CDTF">2024-02-23T00:59:30Z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2024-02-23T08:59:33Z</dcterms:created>
  <dcterms:modified xsi:type="dcterms:W3CDTF">2024-02-23T00:59:33Z</dcterms:modified>
</cp:coreProperties>
</file>

<file path=customXml/itemProps1.xml><?xml version="1.0" encoding="utf-8"?>
<ds:datastoreItem xmlns:ds="http://schemas.openxmlformats.org/officeDocument/2006/customXml" ds:itemID="{7c5e4a72-22aa-4d8a-b8fe-71cdc79f8c5d}">
  <ds:schemaRefs/>
</ds:datastoreItem>
</file>

<file path=customXml/itemProps10.xml><?xml version="1.0" encoding="utf-8"?>
<ds:datastoreItem xmlns:ds="http://schemas.openxmlformats.org/officeDocument/2006/customXml" ds:itemID="{8d1a411a-b439-4925-9cc4-5597c03c7a47}">
  <ds:schemaRefs/>
</ds:datastoreItem>
</file>

<file path=customXml/itemProps11.xml><?xml version="1.0" encoding="utf-8"?>
<ds:datastoreItem xmlns:ds="http://schemas.openxmlformats.org/officeDocument/2006/customXml" ds:itemID="{77ef9894-50e0-4177-a490-213fd89931c0}">
  <ds:schemaRefs/>
</ds:datastoreItem>
</file>

<file path=customXml/itemProps12.xml><?xml version="1.0" encoding="utf-8"?>
<ds:datastoreItem xmlns:ds="http://schemas.openxmlformats.org/officeDocument/2006/customXml" ds:itemID="{16be59c2-8978-4e41-9dcf-92e9fcc47eb0}">
  <ds:schemaRefs/>
</ds:datastoreItem>
</file>

<file path=customXml/itemProps13.xml><?xml version="1.0" encoding="utf-8"?>
<ds:datastoreItem xmlns:ds="http://schemas.openxmlformats.org/officeDocument/2006/customXml" ds:itemID="{745d48d5-221e-4a46-8ffa-902aad1469c3}">
  <ds:schemaRefs/>
</ds:datastoreItem>
</file>

<file path=customXml/itemProps14.xml><?xml version="1.0" encoding="utf-8"?>
<ds:datastoreItem xmlns:ds="http://schemas.openxmlformats.org/officeDocument/2006/customXml" ds:itemID="{e49f57fb-06f2-4817-99a5-cf34fe533d8e}">
  <ds:schemaRefs/>
</ds:datastoreItem>
</file>

<file path=customXml/itemProps15.xml><?xml version="1.0" encoding="utf-8"?>
<ds:datastoreItem xmlns:ds="http://schemas.openxmlformats.org/officeDocument/2006/customXml" ds:itemID="{4bd29daa-bdf1-48b0-87f9-b04f1e73bd56}">
  <ds:schemaRefs/>
</ds:datastoreItem>
</file>

<file path=customXml/itemProps16.xml><?xml version="1.0" encoding="utf-8"?>
<ds:datastoreItem xmlns:ds="http://schemas.openxmlformats.org/officeDocument/2006/customXml" ds:itemID="{e4410584-1bd5-40f1-83d9-6881d4b671cf}">
  <ds:schemaRefs/>
</ds:datastoreItem>
</file>

<file path=customXml/itemProps17.xml><?xml version="1.0" encoding="utf-8"?>
<ds:datastoreItem xmlns:ds="http://schemas.openxmlformats.org/officeDocument/2006/customXml" ds:itemID="{bd139d61-bbab-46ba-9809-ce6cd8bd900b}">
  <ds:schemaRefs/>
</ds:datastoreItem>
</file>

<file path=customXml/itemProps18.xml><?xml version="1.0" encoding="utf-8"?>
<ds:datastoreItem xmlns:ds="http://schemas.openxmlformats.org/officeDocument/2006/customXml" ds:itemID="{c2e3e92f-9b83-44b4-8e3a-f50f6954a1ba}">
  <ds:schemaRefs/>
</ds:datastoreItem>
</file>

<file path=customXml/itemProps19.xml><?xml version="1.0" encoding="utf-8"?>
<ds:datastoreItem xmlns:ds="http://schemas.openxmlformats.org/officeDocument/2006/customXml" ds:itemID="{befd8306-0872-4020-9145-e2d672b2b20d}">
  <ds:schemaRefs/>
</ds:datastoreItem>
</file>

<file path=customXml/itemProps2.xml><?xml version="1.0" encoding="utf-8"?>
<ds:datastoreItem xmlns:ds="http://schemas.openxmlformats.org/officeDocument/2006/customXml" ds:itemID="{883b1354-3287-4b22-bfe0-b0089ae8253c}">
  <ds:schemaRefs/>
</ds:datastoreItem>
</file>

<file path=customXml/itemProps20.xml><?xml version="1.0" encoding="utf-8"?>
<ds:datastoreItem xmlns:ds="http://schemas.openxmlformats.org/officeDocument/2006/customXml" ds:itemID="{cca44a5a-a36f-4df2-8915-8c77bb97d662}">
  <ds:schemaRefs/>
</ds:datastoreItem>
</file>

<file path=customXml/itemProps21.xml><?xml version="1.0" encoding="utf-8"?>
<ds:datastoreItem xmlns:ds="http://schemas.openxmlformats.org/officeDocument/2006/customXml" ds:itemID="{141715cd-8271-4916-84c2-13c2232f30f4}">
  <ds:schemaRefs/>
</ds:datastoreItem>
</file>

<file path=customXml/itemProps22.xml><?xml version="1.0" encoding="utf-8"?>
<ds:datastoreItem xmlns:ds="http://schemas.openxmlformats.org/officeDocument/2006/customXml" ds:itemID="{117cf6d0-e14d-4444-9965-d5b32bce84bb}">
  <ds:schemaRefs/>
</ds:datastoreItem>
</file>

<file path=customXml/itemProps3.xml><?xml version="1.0" encoding="utf-8"?>
<ds:datastoreItem xmlns:ds="http://schemas.openxmlformats.org/officeDocument/2006/customXml" ds:itemID="{691d819a-ffec-4bb0-9afc-b7c3df15b0c2}">
  <ds:schemaRefs/>
</ds:datastoreItem>
</file>

<file path=customXml/itemProps4.xml><?xml version="1.0" encoding="utf-8"?>
<ds:datastoreItem xmlns:ds="http://schemas.openxmlformats.org/officeDocument/2006/customXml" ds:itemID="{0cf0547e-b421-48af-b6fb-0899be5f72fc}">
  <ds:schemaRefs/>
</ds:datastoreItem>
</file>

<file path=customXml/itemProps5.xml><?xml version="1.0" encoding="utf-8"?>
<ds:datastoreItem xmlns:ds="http://schemas.openxmlformats.org/officeDocument/2006/customXml" ds:itemID="{b5bfaab7-50ee-47d2-9d5f-2f8f0245e62d}">
  <ds:schemaRefs/>
</ds:datastoreItem>
</file>

<file path=customXml/itemProps6.xml><?xml version="1.0" encoding="utf-8"?>
<ds:datastoreItem xmlns:ds="http://schemas.openxmlformats.org/officeDocument/2006/customXml" ds:itemID="{480c6a0d-2031-49f9-9ad4-08656fc19ca3}">
  <ds:schemaRefs/>
</ds:datastoreItem>
</file>

<file path=customXml/itemProps7.xml><?xml version="1.0" encoding="utf-8"?>
<ds:datastoreItem xmlns:ds="http://schemas.openxmlformats.org/officeDocument/2006/customXml" ds:itemID="{a165b1bb-e520-4174-b435-270049c348e6}">
  <ds:schemaRefs/>
</ds:datastoreItem>
</file>

<file path=customXml/itemProps8.xml><?xml version="1.0" encoding="utf-8"?>
<ds:datastoreItem xmlns:ds="http://schemas.openxmlformats.org/officeDocument/2006/customXml" ds:itemID="{55aaa289-52c7-4cf1-9f7d-e0cf77ec198b}">
  <ds:schemaRefs/>
</ds:datastoreItem>
</file>

<file path=customXml/itemProps9.xml><?xml version="1.0" encoding="utf-8"?>
<ds:datastoreItem xmlns:ds="http://schemas.openxmlformats.org/officeDocument/2006/customXml" ds:itemID="{9d9e17b0-125d-473b-a6b1-272c58037dd0}">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2024-02-23T08:59:00Z</dcterms:created>
  <dc:creator>Administrator</dc:creator>
  <cp:lastModifiedBy>✎ℳ๓₯㎕௵</cp:lastModifiedBy>
  <dcterms:modified xsi:type="dcterms:W3CDTF">2024-02-23T01:06:35Z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F35F7333AD754E9F9CF658D2A7B3D937_13</vt:lpwstr>
  </property>
</Properties>
</file>