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216高阳县档案馆</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49.13</w:t>
            </w:r>
          </w:p>
        </w:tc>
        <w:tc>
          <w:tcPr>
            <w:tcW w:w="4535" w:type="dxa"/>
            <w:vAlign w:val="center"/>
          </w:tcPr>
          <w:p>
            <w:pPr>
              <w:pStyle w:val="13"/>
            </w:pPr>
            <w:r>
              <w:t>一、一般公共服务支出</w:t>
            </w:r>
          </w:p>
        </w:tc>
        <w:tc>
          <w:tcPr>
            <w:tcW w:w="2126" w:type="dxa"/>
            <w:vAlign w:val="center"/>
          </w:tcPr>
          <w:p>
            <w:pPr>
              <w:pStyle w:val="12"/>
            </w:pPr>
            <w:r>
              <w:t>45.71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0.51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49.13</w:t>
            </w:r>
          </w:p>
        </w:tc>
        <w:tc>
          <w:tcPr>
            <w:tcW w:w="4535" w:type="dxa"/>
            <w:vAlign w:val="center"/>
          </w:tcPr>
          <w:p>
            <w:pPr>
              <w:pStyle w:val="15"/>
            </w:pPr>
            <w:r>
              <w:t>本年支出合计</w:t>
            </w:r>
          </w:p>
        </w:tc>
        <w:tc>
          <w:tcPr>
            <w:tcW w:w="2126" w:type="dxa"/>
            <w:vAlign w:val="center"/>
          </w:tcPr>
          <w:p>
            <w:pPr>
              <w:pStyle w:val="16"/>
            </w:pPr>
            <w:r>
              <w:t>49.13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49.13</w:t>
            </w:r>
          </w:p>
        </w:tc>
        <w:tc>
          <w:tcPr>
            <w:tcW w:w="4535" w:type="dxa"/>
            <w:vAlign w:val="center"/>
          </w:tcPr>
          <w:p>
            <w:pPr>
              <w:pStyle w:val="15"/>
            </w:pPr>
            <w:r>
              <w:t>支出总计</w:t>
            </w:r>
          </w:p>
        </w:tc>
        <w:tc>
          <w:tcPr>
            <w:tcW w:w="2126" w:type="dxa"/>
            <w:vAlign w:val="center"/>
          </w:tcPr>
          <w:p>
            <w:pPr>
              <w:pStyle w:val="16"/>
            </w:pPr>
            <w:r>
              <w:t>49.13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216高阳县档案馆</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49.13</w:t>
            </w:r>
          </w:p>
        </w:tc>
        <w:tc>
          <w:tcPr>
            <w:tcW w:w="1134" w:type="dxa"/>
            <w:vAlign w:val="center"/>
          </w:tcPr>
          <w:p>
            <w:pPr>
              <w:pStyle w:val="16"/>
            </w:pPr>
            <w:r>
              <w:t>49.13</w:t>
            </w:r>
          </w:p>
        </w:tc>
        <w:tc>
          <w:tcPr>
            <w:tcW w:w="1134" w:type="dxa"/>
            <w:vAlign w:val="center"/>
          </w:tcPr>
          <w:p>
            <w:pPr>
              <w:pStyle w:val="16"/>
            </w:pPr>
            <w:r>
              <w:t>49.13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45.71</w:t>
            </w:r>
          </w:p>
        </w:tc>
        <w:tc>
          <w:tcPr>
            <w:tcW w:w="1134" w:type="dxa"/>
            <w:vAlign w:val="center"/>
          </w:tcPr>
          <w:p>
            <w:pPr>
              <w:pStyle w:val="12"/>
            </w:pPr>
            <w:r>
              <w:t>45.71</w:t>
            </w:r>
          </w:p>
        </w:tc>
        <w:tc>
          <w:tcPr>
            <w:tcW w:w="1134" w:type="dxa"/>
            <w:vAlign w:val="center"/>
          </w:tcPr>
          <w:p>
            <w:pPr>
              <w:pStyle w:val="12"/>
            </w:pPr>
            <w:r>
              <w:t>45.71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20126</w:t>
            </w:r>
          </w:p>
        </w:tc>
        <w:tc>
          <w:tcPr>
            <w:tcW w:w="1559" w:type="dxa"/>
            <w:vAlign w:val="center"/>
          </w:tcPr>
          <w:p>
            <w:pPr>
              <w:pStyle w:val="13"/>
            </w:pPr>
            <w:r>
              <w:t>档案事务</w:t>
            </w:r>
          </w:p>
        </w:tc>
        <w:tc>
          <w:tcPr>
            <w:tcW w:w="1134" w:type="dxa"/>
            <w:vAlign w:val="center"/>
          </w:tcPr>
          <w:p>
            <w:pPr>
              <w:pStyle w:val="12"/>
            </w:pPr>
            <w:r>
              <w:t>45.71</w:t>
            </w:r>
          </w:p>
        </w:tc>
        <w:tc>
          <w:tcPr>
            <w:tcW w:w="1134" w:type="dxa"/>
            <w:vAlign w:val="center"/>
          </w:tcPr>
          <w:p>
            <w:pPr>
              <w:pStyle w:val="12"/>
            </w:pPr>
            <w:r>
              <w:t>45.71</w:t>
            </w:r>
          </w:p>
        </w:tc>
        <w:tc>
          <w:tcPr>
            <w:tcW w:w="1134" w:type="dxa"/>
            <w:vAlign w:val="center"/>
          </w:tcPr>
          <w:p>
            <w:pPr>
              <w:pStyle w:val="12"/>
            </w:pPr>
            <w:r>
              <w:t>45.71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2012604</w:t>
            </w:r>
          </w:p>
        </w:tc>
        <w:tc>
          <w:tcPr>
            <w:tcW w:w="1559" w:type="dxa"/>
            <w:vAlign w:val="center"/>
          </w:tcPr>
          <w:p>
            <w:pPr>
              <w:pStyle w:val="13"/>
            </w:pPr>
            <w:r>
              <w:t>档案馆</w:t>
            </w:r>
          </w:p>
        </w:tc>
        <w:tc>
          <w:tcPr>
            <w:tcW w:w="1134" w:type="dxa"/>
            <w:vAlign w:val="center"/>
          </w:tcPr>
          <w:p>
            <w:pPr>
              <w:pStyle w:val="12"/>
            </w:pPr>
            <w:r>
              <w:t>45.71</w:t>
            </w:r>
          </w:p>
        </w:tc>
        <w:tc>
          <w:tcPr>
            <w:tcW w:w="1134" w:type="dxa"/>
            <w:vAlign w:val="center"/>
          </w:tcPr>
          <w:p>
            <w:pPr>
              <w:pStyle w:val="12"/>
            </w:pPr>
            <w:r>
              <w:t>45.71</w:t>
            </w:r>
          </w:p>
        </w:tc>
        <w:tc>
          <w:tcPr>
            <w:tcW w:w="1134" w:type="dxa"/>
            <w:vAlign w:val="center"/>
          </w:tcPr>
          <w:p>
            <w:pPr>
              <w:pStyle w:val="12"/>
            </w:pPr>
            <w:r>
              <w:t>45.71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2.03</w:t>
            </w:r>
          </w:p>
        </w:tc>
        <w:tc>
          <w:tcPr>
            <w:tcW w:w="1134" w:type="dxa"/>
            <w:vAlign w:val="center"/>
          </w:tcPr>
          <w:p>
            <w:pPr>
              <w:pStyle w:val="12"/>
            </w:pPr>
            <w:r>
              <w:t>2.03</w:t>
            </w:r>
          </w:p>
        </w:tc>
        <w:tc>
          <w:tcPr>
            <w:tcW w:w="1134" w:type="dxa"/>
            <w:vAlign w:val="center"/>
          </w:tcPr>
          <w:p>
            <w:pPr>
              <w:pStyle w:val="12"/>
            </w:pPr>
            <w:r>
              <w:t>2.03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2.03</w:t>
            </w:r>
          </w:p>
        </w:tc>
        <w:tc>
          <w:tcPr>
            <w:tcW w:w="1134" w:type="dxa"/>
            <w:vAlign w:val="center"/>
          </w:tcPr>
          <w:p>
            <w:pPr>
              <w:pStyle w:val="12"/>
            </w:pPr>
            <w:r>
              <w:t>2.03</w:t>
            </w:r>
          </w:p>
        </w:tc>
        <w:tc>
          <w:tcPr>
            <w:tcW w:w="1134" w:type="dxa"/>
            <w:vAlign w:val="center"/>
          </w:tcPr>
          <w:p>
            <w:pPr>
              <w:pStyle w:val="12"/>
            </w:pPr>
            <w:r>
              <w:t>2.03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1.35</w:t>
            </w:r>
          </w:p>
        </w:tc>
        <w:tc>
          <w:tcPr>
            <w:tcW w:w="1134" w:type="dxa"/>
            <w:vAlign w:val="center"/>
          </w:tcPr>
          <w:p>
            <w:pPr>
              <w:pStyle w:val="12"/>
            </w:pPr>
            <w:r>
              <w:t>1.35</w:t>
            </w:r>
          </w:p>
        </w:tc>
        <w:tc>
          <w:tcPr>
            <w:tcW w:w="1134" w:type="dxa"/>
            <w:vAlign w:val="center"/>
          </w:tcPr>
          <w:p>
            <w:pPr>
              <w:pStyle w:val="12"/>
            </w:pPr>
            <w:r>
              <w:t>1.35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0.68</w:t>
            </w:r>
          </w:p>
        </w:tc>
        <w:tc>
          <w:tcPr>
            <w:tcW w:w="1134" w:type="dxa"/>
            <w:vAlign w:val="center"/>
          </w:tcPr>
          <w:p>
            <w:pPr>
              <w:pStyle w:val="12"/>
            </w:pPr>
            <w:r>
              <w:t>0.68</w:t>
            </w:r>
          </w:p>
        </w:tc>
        <w:tc>
          <w:tcPr>
            <w:tcW w:w="1134" w:type="dxa"/>
            <w:vAlign w:val="center"/>
          </w:tcPr>
          <w:p>
            <w:pPr>
              <w:pStyle w:val="12"/>
            </w:pPr>
            <w:r>
              <w:t>0.68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0.51</w:t>
            </w:r>
          </w:p>
        </w:tc>
        <w:tc>
          <w:tcPr>
            <w:tcW w:w="1134" w:type="dxa"/>
            <w:vAlign w:val="center"/>
          </w:tcPr>
          <w:p>
            <w:pPr>
              <w:pStyle w:val="12"/>
            </w:pPr>
            <w:r>
              <w:t>0.51</w:t>
            </w:r>
          </w:p>
        </w:tc>
        <w:tc>
          <w:tcPr>
            <w:tcW w:w="1134" w:type="dxa"/>
            <w:vAlign w:val="center"/>
          </w:tcPr>
          <w:p>
            <w:pPr>
              <w:pStyle w:val="12"/>
            </w:pPr>
            <w:r>
              <w:t>0.51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0.51</w:t>
            </w:r>
          </w:p>
        </w:tc>
        <w:tc>
          <w:tcPr>
            <w:tcW w:w="1134" w:type="dxa"/>
            <w:vAlign w:val="center"/>
          </w:tcPr>
          <w:p>
            <w:pPr>
              <w:pStyle w:val="12"/>
            </w:pPr>
            <w:r>
              <w:t>0.51</w:t>
            </w:r>
          </w:p>
        </w:tc>
        <w:tc>
          <w:tcPr>
            <w:tcW w:w="1134" w:type="dxa"/>
            <w:vAlign w:val="center"/>
          </w:tcPr>
          <w:p>
            <w:pPr>
              <w:pStyle w:val="12"/>
            </w:pPr>
            <w:r>
              <w:t>0.51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0.51</w:t>
            </w:r>
          </w:p>
        </w:tc>
        <w:tc>
          <w:tcPr>
            <w:tcW w:w="1134" w:type="dxa"/>
            <w:vAlign w:val="center"/>
          </w:tcPr>
          <w:p>
            <w:pPr>
              <w:pStyle w:val="12"/>
            </w:pPr>
            <w:r>
              <w:t>0.51</w:t>
            </w:r>
          </w:p>
        </w:tc>
        <w:tc>
          <w:tcPr>
            <w:tcW w:w="1134" w:type="dxa"/>
            <w:vAlign w:val="center"/>
          </w:tcPr>
          <w:p>
            <w:pPr>
              <w:pStyle w:val="12"/>
            </w:pPr>
            <w:r>
              <w:t>0.51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0.88</w:t>
            </w:r>
          </w:p>
        </w:tc>
        <w:tc>
          <w:tcPr>
            <w:tcW w:w="1134" w:type="dxa"/>
            <w:vAlign w:val="center"/>
          </w:tcPr>
          <w:p>
            <w:pPr>
              <w:pStyle w:val="12"/>
            </w:pPr>
            <w:r>
              <w:t>0.88</w:t>
            </w:r>
          </w:p>
        </w:tc>
        <w:tc>
          <w:tcPr>
            <w:tcW w:w="1134" w:type="dxa"/>
            <w:vAlign w:val="center"/>
          </w:tcPr>
          <w:p>
            <w:pPr>
              <w:pStyle w:val="12"/>
            </w:pPr>
            <w:r>
              <w:t>0.88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0.88</w:t>
            </w:r>
          </w:p>
        </w:tc>
        <w:tc>
          <w:tcPr>
            <w:tcW w:w="1134" w:type="dxa"/>
            <w:vAlign w:val="center"/>
          </w:tcPr>
          <w:p>
            <w:pPr>
              <w:pStyle w:val="12"/>
            </w:pPr>
            <w:r>
              <w:t>0.88</w:t>
            </w:r>
          </w:p>
        </w:tc>
        <w:tc>
          <w:tcPr>
            <w:tcW w:w="1134" w:type="dxa"/>
            <w:vAlign w:val="center"/>
          </w:tcPr>
          <w:p>
            <w:pPr>
              <w:pStyle w:val="12"/>
            </w:pPr>
            <w:r>
              <w:t>0.88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0.88</w:t>
            </w:r>
          </w:p>
        </w:tc>
        <w:tc>
          <w:tcPr>
            <w:tcW w:w="1134" w:type="dxa"/>
            <w:vAlign w:val="center"/>
          </w:tcPr>
          <w:p>
            <w:pPr>
              <w:pStyle w:val="12"/>
            </w:pPr>
            <w:r>
              <w:t>0.88</w:t>
            </w:r>
          </w:p>
        </w:tc>
        <w:tc>
          <w:tcPr>
            <w:tcW w:w="1134" w:type="dxa"/>
            <w:vAlign w:val="center"/>
          </w:tcPr>
          <w:p>
            <w:pPr>
              <w:pStyle w:val="12"/>
            </w:pPr>
            <w:r>
              <w:t>0.88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216高阳县档案馆</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49.13</w:t>
            </w:r>
          </w:p>
        </w:tc>
        <w:tc>
          <w:tcPr>
            <w:tcW w:w="1361" w:type="dxa"/>
            <w:vAlign w:val="center"/>
          </w:tcPr>
          <w:p>
            <w:pPr>
              <w:pStyle w:val="16"/>
            </w:pPr>
            <w:r>
              <w:t>29.13</w:t>
            </w:r>
          </w:p>
        </w:tc>
        <w:tc>
          <w:tcPr>
            <w:tcW w:w="1361" w:type="dxa"/>
            <w:vAlign w:val="center"/>
          </w:tcPr>
          <w:p>
            <w:pPr>
              <w:pStyle w:val="16"/>
            </w:pPr>
            <w:r>
              <w:t>20.00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45.71</w:t>
            </w:r>
          </w:p>
        </w:tc>
        <w:tc>
          <w:tcPr>
            <w:tcW w:w="1361" w:type="dxa"/>
            <w:vAlign w:val="center"/>
          </w:tcPr>
          <w:p>
            <w:pPr>
              <w:pStyle w:val="12"/>
            </w:pPr>
            <w:r>
              <w:t>25.71</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20126</w:t>
            </w:r>
          </w:p>
        </w:tc>
        <w:tc>
          <w:tcPr>
            <w:tcW w:w="4535" w:type="dxa"/>
            <w:vAlign w:val="center"/>
          </w:tcPr>
          <w:p>
            <w:pPr>
              <w:pStyle w:val="13"/>
            </w:pPr>
            <w:r>
              <w:t>档案事务</w:t>
            </w:r>
          </w:p>
        </w:tc>
        <w:tc>
          <w:tcPr>
            <w:tcW w:w="1361" w:type="dxa"/>
            <w:vAlign w:val="center"/>
          </w:tcPr>
          <w:p>
            <w:pPr>
              <w:pStyle w:val="12"/>
            </w:pPr>
            <w:r>
              <w:t>45.71</w:t>
            </w:r>
          </w:p>
        </w:tc>
        <w:tc>
          <w:tcPr>
            <w:tcW w:w="1361" w:type="dxa"/>
            <w:vAlign w:val="center"/>
          </w:tcPr>
          <w:p>
            <w:pPr>
              <w:pStyle w:val="12"/>
            </w:pPr>
            <w:r>
              <w:t>25.71</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2012604</w:t>
            </w:r>
          </w:p>
        </w:tc>
        <w:tc>
          <w:tcPr>
            <w:tcW w:w="4535" w:type="dxa"/>
            <w:vAlign w:val="center"/>
          </w:tcPr>
          <w:p>
            <w:pPr>
              <w:pStyle w:val="13"/>
            </w:pPr>
            <w:r>
              <w:t>档案馆</w:t>
            </w:r>
          </w:p>
        </w:tc>
        <w:tc>
          <w:tcPr>
            <w:tcW w:w="1361" w:type="dxa"/>
            <w:vAlign w:val="center"/>
          </w:tcPr>
          <w:p>
            <w:pPr>
              <w:pStyle w:val="12"/>
            </w:pPr>
            <w:r>
              <w:t>45.71</w:t>
            </w:r>
          </w:p>
        </w:tc>
        <w:tc>
          <w:tcPr>
            <w:tcW w:w="1361" w:type="dxa"/>
            <w:vAlign w:val="center"/>
          </w:tcPr>
          <w:p>
            <w:pPr>
              <w:pStyle w:val="12"/>
            </w:pPr>
            <w:r>
              <w:t>25.71</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2.03</w:t>
            </w:r>
          </w:p>
        </w:tc>
        <w:tc>
          <w:tcPr>
            <w:tcW w:w="1361" w:type="dxa"/>
            <w:vAlign w:val="center"/>
          </w:tcPr>
          <w:p>
            <w:pPr>
              <w:pStyle w:val="12"/>
            </w:pPr>
            <w:r>
              <w:t>2.03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2.03</w:t>
            </w:r>
          </w:p>
        </w:tc>
        <w:tc>
          <w:tcPr>
            <w:tcW w:w="1361" w:type="dxa"/>
            <w:vAlign w:val="center"/>
          </w:tcPr>
          <w:p>
            <w:pPr>
              <w:pStyle w:val="12"/>
            </w:pPr>
            <w:r>
              <w:t>2.03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1.35</w:t>
            </w:r>
          </w:p>
        </w:tc>
        <w:tc>
          <w:tcPr>
            <w:tcW w:w="1361" w:type="dxa"/>
            <w:vAlign w:val="center"/>
          </w:tcPr>
          <w:p>
            <w:pPr>
              <w:pStyle w:val="12"/>
            </w:pPr>
            <w:r>
              <w:t>1.35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0.68</w:t>
            </w:r>
          </w:p>
        </w:tc>
        <w:tc>
          <w:tcPr>
            <w:tcW w:w="1361" w:type="dxa"/>
            <w:vAlign w:val="center"/>
          </w:tcPr>
          <w:p>
            <w:pPr>
              <w:pStyle w:val="12"/>
            </w:pPr>
            <w:r>
              <w:t>0.68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0.51</w:t>
            </w:r>
          </w:p>
        </w:tc>
        <w:tc>
          <w:tcPr>
            <w:tcW w:w="1361" w:type="dxa"/>
            <w:vAlign w:val="center"/>
          </w:tcPr>
          <w:p>
            <w:pPr>
              <w:pStyle w:val="12"/>
            </w:pPr>
            <w:r>
              <w:t>0.51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0.51</w:t>
            </w:r>
          </w:p>
        </w:tc>
        <w:tc>
          <w:tcPr>
            <w:tcW w:w="1361" w:type="dxa"/>
            <w:vAlign w:val="center"/>
          </w:tcPr>
          <w:p>
            <w:pPr>
              <w:pStyle w:val="12"/>
            </w:pPr>
            <w:r>
              <w:t>0.51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0.51</w:t>
            </w:r>
          </w:p>
        </w:tc>
        <w:tc>
          <w:tcPr>
            <w:tcW w:w="1361" w:type="dxa"/>
            <w:vAlign w:val="center"/>
          </w:tcPr>
          <w:p>
            <w:pPr>
              <w:pStyle w:val="12"/>
            </w:pPr>
            <w:r>
              <w:t>0.51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0.88</w:t>
            </w:r>
          </w:p>
        </w:tc>
        <w:tc>
          <w:tcPr>
            <w:tcW w:w="1361" w:type="dxa"/>
            <w:vAlign w:val="center"/>
          </w:tcPr>
          <w:p>
            <w:pPr>
              <w:pStyle w:val="12"/>
            </w:pPr>
            <w:r>
              <w:t>0.88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0.88</w:t>
            </w:r>
          </w:p>
        </w:tc>
        <w:tc>
          <w:tcPr>
            <w:tcW w:w="1361" w:type="dxa"/>
            <w:vAlign w:val="center"/>
          </w:tcPr>
          <w:p>
            <w:pPr>
              <w:pStyle w:val="12"/>
            </w:pPr>
            <w:r>
              <w:t>0.88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0.88</w:t>
            </w:r>
          </w:p>
        </w:tc>
        <w:tc>
          <w:tcPr>
            <w:tcW w:w="1361" w:type="dxa"/>
            <w:vAlign w:val="center"/>
          </w:tcPr>
          <w:p>
            <w:pPr>
              <w:pStyle w:val="12"/>
            </w:pPr>
            <w:r>
              <w:t>0.88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216高阳县档案馆</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49.13</w:t>
            </w:r>
          </w:p>
        </w:tc>
        <w:tc>
          <w:tcPr>
            <w:tcW w:w="3402" w:type="dxa"/>
            <w:vAlign w:val="center"/>
          </w:tcPr>
          <w:p>
            <w:pPr>
              <w:pStyle w:val="13"/>
            </w:pPr>
            <w:r>
              <w:t>一、一般公共服务支出</w:t>
            </w:r>
          </w:p>
        </w:tc>
        <w:tc>
          <w:tcPr>
            <w:tcW w:w="1474" w:type="dxa"/>
            <w:vAlign w:val="center"/>
          </w:tcPr>
          <w:p>
            <w:pPr>
              <w:pStyle w:val="12"/>
            </w:pPr>
            <w:r>
              <w:t>45.71</w:t>
            </w:r>
          </w:p>
        </w:tc>
        <w:tc>
          <w:tcPr>
            <w:tcW w:w="1474" w:type="dxa"/>
            <w:vAlign w:val="center"/>
          </w:tcPr>
          <w:p>
            <w:pPr>
              <w:pStyle w:val="12"/>
            </w:pPr>
            <w:r>
              <w:t>45.71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2.03</w:t>
            </w:r>
          </w:p>
        </w:tc>
        <w:tc>
          <w:tcPr>
            <w:tcW w:w="1474" w:type="dxa"/>
            <w:vAlign w:val="center"/>
          </w:tcPr>
          <w:p>
            <w:pPr>
              <w:pStyle w:val="12"/>
            </w:pPr>
            <w:r>
              <w:t>2.03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0.51</w:t>
            </w:r>
          </w:p>
        </w:tc>
        <w:tc>
          <w:tcPr>
            <w:tcW w:w="1474" w:type="dxa"/>
            <w:vAlign w:val="center"/>
          </w:tcPr>
          <w:p>
            <w:pPr>
              <w:pStyle w:val="12"/>
            </w:pPr>
            <w:r>
              <w:t>0.51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0.88</w:t>
            </w:r>
          </w:p>
        </w:tc>
        <w:tc>
          <w:tcPr>
            <w:tcW w:w="1474" w:type="dxa"/>
            <w:vAlign w:val="center"/>
          </w:tcPr>
          <w:p>
            <w:pPr>
              <w:pStyle w:val="12"/>
            </w:pPr>
            <w:r>
              <w:t>0.88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49.13</w:t>
            </w:r>
          </w:p>
        </w:tc>
        <w:tc>
          <w:tcPr>
            <w:tcW w:w="3402" w:type="dxa"/>
            <w:vAlign w:val="center"/>
          </w:tcPr>
          <w:p>
            <w:pPr>
              <w:pStyle w:val="15"/>
            </w:pPr>
            <w:r>
              <w:t>本年支出合计</w:t>
            </w:r>
          </w:p>
        </w:tc>
        <w:tc>
          <w:tcPr>
            <w:tcW w:w="1474" w:type="dxa"/>
            <w:vAlign w:val="center"/>
          </w:tcPr>
          <w:p>
            <w:pPr>
              <w:pStyle w:val="16"/>
            </w:pPr>
            <w:r>
              <w:t>49.13</w:t>
            </w:r>
          </w:p>
        </w:tc>
        <w:tc>
          <w:tcPr>
            <w:tcW w:w="1474" w:type="dxa"/>
            <w:vAlign w:val="center"/>
          </w:tcPr>
          <w:p>
            <w:pPr>
              <w:pStyle w:val="16"/>
            </w:pPr>
            <w:r>
              <w:t>49.13</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49.13</w:t>
            </w:r>
          </w:p>
        </w:tc>
        <w:tc>
          <w:tcPr>
            <w:tcW w:w="3402" w:type="dxa"/>
            <w:vAlign w:val="center"/>
          </w:tcPr>
          <w:p>
            <w:pPr>
              <w:pStyle w:val="15"/>
            </w:pPr>
            <w:r>
              <w:t>支出总计</w:t>
            </w:r>
          </w:p>
        </w:tc>
        <w:tc>
          <w:tcPr>
            <w:tcW w:w="1474" w:type="dxa"/>
            <w:vAlign w:val="center"/>
          </w:tcPr>
          <w:p>
            <w:pPr>
              <w:pStyle w:val="16"/>
            </w:pPr>
            <w:r>
              <w:t>49.13</w:t>
            </w:r>
          </w:p>
        </w:tc>
        <w:tc>
          <w:tcPr>
            <w:tcW w:w="1474" w:type="dxa"/>
            <w:vAlign w:val="center"/>
          </w:tcPr>
          <w:p>
            <w:pPr>
              <w:pStyle w:val="16"/>
            </w:pPr>
            <w:r>
              <w:t>49.13</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216高阳县档案馆</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49.13</w:t>
            </w:r>
          </w:p>
        </w:tc>
        <w:tc>
          <w:tcPr>
            <w:tcW w:w="2551" w:type="dxa"/>
            <w:vAlign w:val="center"/>
          </w:tcPr>
          <w:p>
            <w:pPr>
              <w:pStyle w:val="16"/>
            </w:pPr>
            <w:r>
              <w:t>29.13</w:t>
            </w:r>
          </w:p>
        </w:tc>
        <w:tc>
          <w:tcPr>
            <w:tcW w:w="2551" w:type="dxa"/>
            <w:vAlign w:val="center"/>
          </w:tcPr>
          <w:p>
            <w:pPr>
              <w:pStyle w:val="16"/>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45.71</w:t>
            </w:r>
          </w:p>
        </w:tc>
        <w:tc>
          <w:tcPr>
            <w:tcW w:w="2551" w:type="dxa"/>
            <w:vAlign w:val="center"/>
          </w:tcPr>
          <w:p>
            <w:pPr>
              <w:pStyle w:val="12"/>
            </w:pPr>
            <w:r>
              <w:t>25.71</w:t>
            </w: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20126</w:t>
            </w:r>
          </w:p>
        </w:tc>
        <w:tc>
          <w:tcPr>
            <w:tcW w:w="4535" w:type="dxa"/>
            <w:vAlign w:val="center"/>
          </w:tcPr>
          <w:p>
            <w:pPr>
              <w:pStyle w:val="13"/>
            </w:pPr>
            <w:r>
              <w:t>档案事务</w:t>
            </w:r>
          </w:p>
        </w:tc>
        <w:tc>
          <w:tcPr>
            <w:tcW w:w="2551" w:type="dxa"/>
            <w:vAlign w:val="center"/>
          </w:tcPr>
          <w:p>
            <w:pPr>
              <w:pStyle w:val="12"/>
            </w:pPr>
            <w:r>
              <w:t>45.71</w:t>
            </w:r>
          </w:p>
        </w:tc>
        <w:tc>
          <w:tcPr>
            <w:tcW w:w="2551" w:type="dxa"/>
            <w:vAlign w:val="center"/>
          </w:tcPr>
          <w:p>
            <w:pPr>
              <w:pStyle w:val="12"/>
            </w:pPr>
            <w:r>
              <w:t>25.71</w:t>
            </w: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2012604</w:t>
            </w:r>
          </w:p>
        </w:tc>
        <w:tc>
          <w:tcPr>
            <w:tcW w:w="4535" w:type="dxa"/>
            <w:vAlign w:val="center"/>
          </w:tcPr>
          <w:p>
            <w:pPr>
              <w:pStyle w:val="13"/>
            </w:pPr>
            <w:r>
              <w:t>档案馆</w:t>
            </w:r>
          </w:p>
        </w:tc>
        <w:tc>
          <w:tcPr>
            <w:tcW w:w="2551" w:type="dxa"/>
            <w:vAlign w:val="center"/>
          </w:tcPr>
          <w:p>
            <w:pPr>
              <w:pStyle w:val="12"/>
            </w:pPr>
            <w:r>
              <w:t>45.71</w:t>
            </w:r>
          </w:p>
        </w:tc>
        <w:tc>
          <w:tcPr>
            <w:tcW w:w="2551" w:type="dxa"/>
            <w:vAlign w:val="center"/>
          </w:tcPr>
          <w:p>
            <w:pPr>
              <w:pStyle w:val="12"/>
            </w:pPr>
            <w:r>
              <w:t>25.71</w:t>
            </w: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2.03</w:t>
            </w:r>
          </w:p>
        </w:tc>
        <w:tc>
          <w:tcPr>
            <w:tcW w:w="2551" w:type="dxa"/>
            <w:vAlign w:val="center"/>
          </w:tcPr>
          <w:p>
            <w:pPr>
              <w:pStyle w:val="12"/>
            </w:pPr>
            <w:r>
              <w:t>2.03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2.03</w:t>
            </w:r>
          </w:p>
        </w:tc>
        <w:tc>
          <w:tcPr>
            <w:tcW w:w="2551" w:type="dxa"/>
            <w:vAlign w:val="center"/>
          </w:tcPr>
          <w:p>
            <w:pPr>
              <w:pStyle w:val="12"/>
            </w:pPr>
            <w:r>
              <w:t>2.03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1.35</w:t>
            </w:r>
          </w:p>
        </w:tc>
        <w:tc>
          <w:tcPr>
            <w:tcW w:w="2551" w:type="dxa"/>
            <w:vAlign w:val="center"/>
          </w:tcPr>
          <w:p>
            <w:pPr>
              <w:pStyle w:val="12"/>
            </w:pPr>
            <w:r>
              <w:t>1.35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0.68</w:t>
            </w:r>
          </w:p>
        </w:tc>
        <w:tc>
          <w:tcPr>
            <w:tcW w:w="2551" w:type="dxa"/>
            <w:vAlign w:val="center"/>
          </w:tcPr>
          <w:p>
            <w:pPr>
              <w:pStyle w:val="12"/>
            </w:pPr>
            <w:r>
              <w:t>0.68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0.51</w:t>
            </w:r>
          </w:p>
        </w:tc>
        <w:tc>
          <w:tcPr>
            <w:tcW w:w="2551" w:type="dxa"/>
            <w:vAlign w:val="center"/>
          </w:tcPr>
          <w:p>
            <w:pPr>
              <w:pStyle w:val="12"/>
            </w:pPr>
            <w:r>
              <w:t>0.51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0.51</w:t>
            </w:r>
          </w:p>
        </w:tc>
        <w:tc>
          <w:tcPr>
            <w:tcW w:w="2551" w:type="dxa"/>
            <w:vAlign w:val="center"/>
          </w:tcPr>
          <w:p>
            <w:pPr>
              <w:pStyle w:val="12"/>
            </w:pPr>
            <w:r>
              <w:t>0.51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0.51</w:t>
            </w:r>
          </w:p>
        </w:tc>
        <w:tc>
          <w:tcPr>
            <w:tcW w:w="2551" w:type="dxa"/>
            <w:vAlign w:val="center"/>
          </w:tcPr>
          <w:p>
            <w:pPr>
              <w:pStyle w:val="12"/>
            </w:pPr>
            <w:r>
              <w:t>0.51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0.88</w:t>
            </w:r>
          </w:p>
        </w:tc>
        <w:tc>
          <w:tcPr>
            <w:tcW w:w="2551" w:type="dxa"/>
            <w:vAlign w:val="center"/>
          </w:tcPr>
          <w:p>
            <w:pPr>
              <w:pStyle w:val="12"/>
            </w:pPr>
            <w:r>
              <w:t>0.88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0.88</w:t>
            </w:r>
          </w:p>
        </w:tc>
        <w:tc>
          <w:tcPr>
            <w:tcW w:w="2551" w:type="dxa"/>
            <w:vAlign w:val="center"/>
          </w:tcPr>
          <w:p>
            <w:pPr>
              <w:pStyle w:val="12"/>
            </w:pPr>
            <w:r>
              <w:t>0.88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0.88</w:t>
            </w:r>
          </w:p>
        </w:tc>
        <w:tc>
          <w:tcPr>
            <w:tcW w:w="2551" w:type="dxa"/>
            <w:vAlign w:val="center"/>
          </w:tcPr>
          <w:p>
            <w:pPr>
              <w:pStyle w:val="12"/>
            </w:pPr>
            <w:r>
              <w:t>0.88</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216高阳县档案馆</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29.13</w:t>
            </w:r>
          </w:p>
        </w:tc>
        <w:tc>
          <w:tcPr>
            <w:tcW w:w="2551" w:type="dxa"/>
            <w:vAlign w:val="center"/>
          </w:tcPr>
          <w:p>
            <w:pPr>
              <w:pStyle w:val="16"/>
            </w:pPr>
            <w:r>
              <w:t>22.33</w:t>
            </w:r>
          </w:p>
        </w:tc>
        <w:tc>
          <w:tcPr>
            <w:tcW w:w="2551" w:type="dxa"/>
            <w:vAlign w:val="center"/>
          </w:tcPr>
          <w:p>
            <w:pPr>
              <w:pStyle w:val="16"/>
            </w:pPr>
            <w:r>
              <w:t>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12.53</w:t>
            </w:r>
          </w:p>
        </w:tc>
        <w:tc>
          <w:tcPr>
            <w:tcW w:w="2551" w:type="dxa"/>
            <w:vAlign w:val="center"/>
          </w:tcPr>
          <w:p>
            <w:pPr>
              <w:pStyle w:val="12"/>
            </w:pPr>
            <w:r>
              <w:t>12.53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5.44</w:t>
            </w:r>
          </w:p>
        </w:tc>
        <w:tc>
          <w:tcPr>
            <w:tcW w:w="2551" w:type="dxa"/>
            <w:vAlign w:val="center"/>
          </w:tcPr>
          <w:p>
            <w:pPr>
              <w:pStyle w:val="12"/>
            </w:pPr>
            <w:r>
              <w:t>5.44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0.38</w:t>
            </w:r>
          </w:p>
        </w:tc>
        <w:tc>
          <w:tcPr>
            <w:tcW w:w="2551" w:type="dxa"/>
            <w:vAlign w:val="center"/>
          </w:tcPr>
          <w:p>
            <w:pPr>
              <w:pStyle w:val="12"/>
            </w:pPr>
            <w:r>
              <w:t>0.38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0.30</w:t>
            </w:r>
          </w:p>
        </w:tc>
        <w:tc>
          <w:tcPr>
            <w:tcW w:w="2551" w:type="dxa"/>
            <w:vAlign w:val="center"/>
          </w:tcPr>
          <w:p>
            <w:pPr>
              <w:pStyle w:val="12"/>
            </w:pPr>
            <w:r>
              <w:t>0.30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2.89</w:t>
            </w:r>
          </w:p>
        </w:tc>
        <w:tc>
          <w:tcPr>
            <w:tcW w:w="2551" w:type="dxa"/>
            <w:vAlign w:val="center"/>
          </w:tcPr>
          <w:p>
            <w:pPr>
              <w:pStyle w:val="12"/>
            </w:pPr>
            <w:r>
              <w:t>2.89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1.35</w:t>
            </w:r>
          </w:p>
        </w:tc>
        <w:tc>
          <w:tcPr>
            <w:tcW w:w="2551" w:type="dxa"/>
            <w:vAlign w:val="center"/>
          </w:tcPr>
          <w:p>
            <w:pPr>
              <w:pStyle w:val="12"/>
            </w:pPr>
            <w:r>
              <w:t>1.35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0.68</w:t>
            </w:r>
          </w:p>
        </w:tc>
        <w:tc>
          <w:tcPr>
            <w:tcW w:w="2551" w:type="dxa"/>
            <w:vAlign w:val="center"/>
          </w:tcPr>
          <w:p>
            <w:pPr>
              <w:pStyle w:val="12"/>
            </w:pPr>
            <w:r>
              <w:t>0.68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0.51</w:t>
            </w:r>
          </w:p>
        </w:tc>
        <w:tc>
          <w:tcPr>
            <w:tcW w:w="2551" w:type="dxa"/>
            <w:vAlign w:val="center"/>
          </w:tcPr>
          <w:p>
            <w:pPr>
              <w:pStyle w:val="12"/>
            </w:pPr>
            <w:r>
              <w:t>0.51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0.10</w:t>
            </w:r>
          </w:p>
        </w:tc>
        <w:tc>
          <w:tcPr>
            <w:tcW w:w="2551" w:type="dxa"/>
            <w:vAlign w:val="center"/>
          </w:tcPr>
          <w:p>
            <w:pPr>
              <w:pStyle w:val="12"/>
            </w:pPr>
            <w:r>
              <w:t>0.10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0.88</w:t>
            </w:r>
          </w:p>
        </w:tc>
        <w:tc>
          <w:tcPr>
            <w:tcW w:w="2551" w:type="dxa"/>
            <w:vAlign w:val="center"/>
          </w:tcPr>
          <w:p>
            <w:pPr>
              <w:pStyle w:val="12"/>
            </w:pPr>
            <w:r>
              <w:t>0.88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5.60</w:t>
            </w:r>
          </w:p>
        </w:tc>
        <w:tc>
          <w:tcPr>
            <w:tcW w:w="2551" w:type="dxa"/>
            <w:vAlign w:val="center"/>
          </w:tcPr>
          <w:p>
            <w:pPr>
              <w:pStyle w:val="12"/>
            </w:pPr>
          </w:p>
        </w:tc>
        <w:tc>
          <w:tcPr>
            <w:tcW w:w="2551" w:type="dxa"/>
            <w:vAlign w:val="center"/>
          </w:tcPr>
          <w:p>
            <w:pPr>
              <w:pStyle w:val="12"/>
            </w:pPr>
            <w:r>
              <w:t>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1.42</w:t>
            </w:r>
          </w:p>
        </w:tc>
        <w:tc>
          <w:tcPr>
            <w:tcW w:w="2551" w:type="dxa"/>
            <w:vAlign w:val="center"/>
          </w:tcPr>
          <w:p>
            <w:pPr>
              <w:pStyle w:val="12"/>
            </w:pPr>
          </w:p>
        </w:tc>
        <w:tc>
          <w:tcPr>
            <w:tcW w:w="2551" w:type="dxa"/>
            <w:vAlign w:val="center"/>
          </w:tcPr>
          <w:p>
            <w:pPr>
              <w:pStyle w:val="12"/>
            </w:pPr>
            <w:r>
              <w:t>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1.02</w:t>
            </w:r>
          </w:p>
        </w:tc>
        <w:tc>
          <w:tcPr>
            <w:tcW w:w="2551" w:type="dxa"/>
            <w:vAlign w:val="center"/>
          </w:tcPr>
          <w:p>
            <w:pPr>
              <w:pStyle w:val="12"/>
            </w:pPr>
          </w:p>
        </w:tc>
        <w:tc>
          <w:tcPr>
            <w:tcW w:w="2551" w:type="dxa"/>
            <w:vAlign w:val="center"/>
          </w:tcPr>
          <w:p>
            <w:pPr>
              <w:pStyle w:val="12"/>
            </w:pPr>
            <w:r>
              <w:t>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0.25</w:t>
            </w:r>
          </w:p>
        </w:tc>
        <w:tc>
          <w:tcPr>
            <w:tcW w:w="2551" w:type="dxa"/>
            <w:vAlign w:val="center"/>
          </w:tcPr>
          <w:p>
            <w:pPr>
              <w:pStyle w:val="12"/>
            </w:pPr>
          </w:p>
        </w:tc>
        <w:tc>
          <w:tcPr>
            <w:tcW w:w="2551" w:type="dxa"/>
            <w:vAlign w:val="center"/>
          </w:tcPr>
          <w:p>
            <w:pPr>
              <w:pStyle w:val="12"/>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0.40</w:t>
            </w:r>
          </w:p>
        </w:tc>
        <w:tc>
          <w:tcPr>
            <w:tcW w:w="2551" w:type="dxa"/>
            <w:vAlign w:val="center"/>
          </w:tcPr>
          <w:p>
            <w:pPr>
              <w:pStyle w:val="12"/>
            </w:pPr>
          </w:p>
        </w:tc>
        <w:tc>
          <w:tcPr>
            <w:tcW w:w="2551"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0.60</w:t>
            </w:r>
          </w:p>
        </w:tc>
        <w:tc>
          <w:tcPr>
            <w:tcW w:w="2551" w:type="dxa"/>
            <w:vAlign w:val="center"/>
          </w:tcPr>
          <w:p>
            <w:pPr>
              <w:pStyle w:val="12"/>
            </w:pPr>
          </w:p>
        </w:tc>
        <w:tc>
          <w:tcPr>
            <w:tcW w:w="2551"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1.38</w:t>
            </w:r>
          </w:p>
        </w:tc>
        <w:tc>
          <w:tcPr>
            <w:tcW w:w="2551" w:type="dxa"/>
            <w:vAlign w:val="center"/>
          </w:tcPr>
          <w:p>
            <w:pPr>
              <w:pStyle w:val="12"/>
            </w:pPr>
          </w:p>
        </w:tc>
        <w:tc>
          <w:tcPr>
            <w:tcW w:w="2551" w:type="dxa"/>
            <w:vAlign w:val="center"/>
          </w:tcPr>
          <w:p>
            <w:pPr>
              <w:pStyle w:val="12"/>
            </w:pPr>
            <w:r>
              <w:t>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0.53</w:t>
            </w:r>
          </w:p>
        </w:tc>
        <w:tc>
          <w:tcPr>
            <w:tcW w:w="2551" w:type="dxa"/>
            <w:vAlign w:val="center"/>
          </w:tcPr>
          <w:p>
            <w:pPr>
              <w:pStyle w:val="12"/>
            </w:pPr>
          </w:p>
        </w:tc>
        <w:tc>
          <w:tcPr>
            <w:tcW w:w="2551" w:type="dxa"/>
            <w:vAlign w:val="center"/>
          </w:tcPr>
          <w:p>
            <w:pPr>
              <w:pStyle w:val="12"/>
            </w:pPr>
            <w:r>
              <w:t>0.53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9.80</w:t>
            </w:r>
          </w:p>
        </w:tc>
        <w:tc>
          <w:tcPr>
            <w:tcW w:w="2551" w:type="dxa"/>
            <w:vAlign w:val="center"/>
          </w:tcPr>
          <w:p>
            <w:pPr>
              <w:pStyle w:val="12"/>
            </w:pPr>
            <w:r>
              <w:t>9.80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9.32</w:t>
            </w:r>
          </w:p>
        </w:tc>
        <w:tc>
          <w:tcPr>
            <w:tcW w:w="2551" w:type="dxa"/>
            <w:vAlign w:val="center"/>
          </w:tcPr>
          <w:p>
            <w:pPr>
              <w:pStyle w:val="12"/>
            </w:pPr>
            <w:r>
              <w:t>9.32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0.48</w:t>
            </w:r>
          </w:p>
        </w:tc>
        <w:tc>
          <w:tcPr>
            <w:tcW w:w="2551" w:type="dxa"/>
            <w:vAlign w:val="center"/>
          </w:tcPr>
          <w:p>
            <w:pPr>
              <w:pStyle w:val="12"/>
            </w:pPr>
            <w:r>
              <w:t>0.48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1.20</w:t>
            </w:r>
          </w:p>
        </w:tc>
        <w:tc>
          <w:tcPr>
            <w:tcW w:w="2551" w:type="dxa"/>
            <w:vAlign w:val="center"/>
          </w:tcPr>
          <w:p>
            <w:pPr>
              <w:pStyle w:val="12"/>
            </w:pPr>
          </w:p>
        </w:tc>
        <w:tc>
          <w:tcPr>
            <w:tcW w:w="2551"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1.20</w:t>
            </w:r>
          </w:p>
        </w:tc>
        <w:tc>
          <w:tcPr>
            <w:tcW w:w="2551" w:type="dxa"/>
            <w:vAlign w:val="center"/>
          </w:tcPr>
          <w:p>
            <w:pPr>
              <w:pStyle w:val="12"/>
            </w:pPr>
          </w:p>
        </w:tc>
        <w:tc>
          <w:tcPr>
            <w:tcW w:w="2551" w:type="dxa"/>
            <w:vAlign w:val="center"/>
          </w:tcPr>
          <w:p>
            <w:pPr>
              <w:pStyle w:val="12"/>
            </w:pPr>
            <w:r>
              <w:t>1.20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216高阳县档案馆</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216高阳县档案馆</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216高阳县档案馆</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1.63</w:t>
            </w:r>
          </w:p>
        </w:tc>
        <w:tc>
          <w:tcPr>
            <w:tcW w:w="2381" w:type="dxa"/>
            <w:vAlign w:val="center"/>
          </w:tcPr>
          <w:p>
            <w:pPr>
              <w:pStyle w:val="16"/>
            </w:pPr>
            <w:r>
              <w:t>1.63</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1.63</w:t>
            </w:r>
          </w:p>
        </w:tc>
        <w:tc>
          <w:tcPr>
            <w:tcW w:w="2381" w:type="dxa"/>
            <w:vAlign w:val="center"/>
          </w:tcPr>
          <w:p>
            <w:pPr>
              <w:pStyle w:val="12"/>
            </w:pPr>
            <w:r>
              <w:t>1.63</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1.38</w:t>
            </w:r>
          </w:p>
        </w:tc>
        <w:tc>
          <w:tcPr>
            <w:tcW w:w="2381" w:type="dxa"/>
            <w:vAlign w:val="center"/>
          </w:tcPr>
          <w:p>
            <w:pPr>
              <w:pStyle w:val="12"/>
            </w:pPr>
            <w:r>
              <w:t>1.38</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1.38</w:t>
            </w:r>
          </w:p>
        </w:tc>
        <w:tc>
          <w:tcPr>
            <w:tcW w:w="2381" w:type="dxa"/>
            <w:vAlign w:val="center"/>
          </w:tcPr>
          <w:p>
            <w:pPr>
              <w:pStyle w:val="12"/>
            </w:pPr>
            <w:r>
              <w:t>1.38</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0.25</w:t>
            </w:r>
          </w:p>
        </w:tc>
        <w:tc>
          <w:tcPr>
            <w:tcW w:w="2381" w:type="dxa"/>
            <w:vAlign w:val="center"/>
          </w:tcPr>
          <w:p>
            <w:pPr>
              <w:pStyle w:val="12"/>
            </w:pPr>
            <w:r>
              <w:t>0.25</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高阳县档案馆2024年部门预算信息公开情况说明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高阳县档案馆2024年部门预算信息公开情况说明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按照《中华人民共和国预算法》、《地方预决算公开操作规程》和《关于进一步推进预算公开工作的实施意见》规定，现将高阳县档案馆2024年部门预算公开如下：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（一)贯彻执行国家、省、市有关档案管理的法律、法规和规章。</w:t>
      </w:r>
    </w:p>
    <w:p>
      <w:pPr>
        <w:pStyle w:val="18"/>
      </w:pPr>
      <w:r>
        <w:t>(二)集中统一管理县直机关、团体、事业单位和乡镇的档案资料，保守党和国家机密，维护档案完整，确保档案资料安全。</w:t>
      </w:r>
    </w:p>
    <w:p>
      <w:pPr>
        <w:pStyle w:val="18"/>
      </w:pPr>
      <w:r>
        <w:t>(三)接收县委、县人大，县政府、县政协、县纪委监委及县直机关、团体，事业单位和乡镇应进馆的档案资料。</w:t>
      </w:r>
    </w:p>
    <w:p>
      <w:pPr>
        <w:pStyle w:val="18"/>
      </w:pPr>
      <w:r>
        <w:t>(四)征集散存在社会上对国家和社会有保存价值的珍贵档案资料。</w:t>
      </w:r>
    </w:p>
    <w:p>
      <w:pPr>
        <w:pStyle w:val="18"/>
      </w:pPr>
      <w:r>
        <w:t>(五)负责馆藏档案资料的整理、编目、鉴定、缩微、复制、修复，销毁、统计和档案技术保护工作。</w:t>
      </w:r>
    </w:p>
    <w:p>
      <w:pPr>
        <w:pStyle w:val="18"/>
      </w:pPr>
      <w:r>
        <w:t>（六）依法开放档案，为党和政府及社会各方面提供利用服务。</w:t>
      </w:r>
    </w:p>
    <w:p>
      <w:pPr>
        <w:pStyle w:val="18"/>
      </w:pPr>
      <w:r>
        <w:t>（七）承担政府公开信息的收集、管理和集中查阅工作。</w:t>
      </w:r>
    </w:p>
    <w:p>
      <w:pPr>
        <w:pStyle w:val="18"/>
      </w:pPr>
      <w:r>
        <w:t>（八）开发档案信息资源，开展档案编研、出版、展览，利用馆藏史料对社会和青少年进行历史与社情教育、爱国主义教育。</w:t>
      </w:r>
    </w:p>
    <w:p>
      <w:pPr>
        <w:pStyle w:val="18"/>
      </w:pPr>
      <w:r>
        <w:t>（九）运用现代技术手段，开展馆藏档案信息化工作。</w:t>
      </w:r>
    </w:p>
    <w:p>
      <w:pPr>
        <w:pStyle w:val="18"/>
      </w:pPr>
      <w:r>
        <w:t>（十）完成县委交办的其它任务。</w:t>
      </w: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高阳县档案馆</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按照预算管理有关规定，目前部门预算的编制实行综合预算管理，即全部收入和支出都反映在预算中。高阳县档案馆机关及所属事业单位的收支包含在部门预算中。</w:t>
      </w:r>
    </w:p>
    <w:p>
      <w:pPr>
        <w:pStyle w:val="19"/>
      </w:pPr>
      <w:r>
        <w:t>1、收入说明</w:t>
      </w:r>
    </w:p>
    <w:p>
      <w:pPr>
        <w:pStyle w:val="19"/>
      </w:pPr>
      <w:r>
        <w:t>反映本部门当年全部收入。2024年预算收入49.13万元，其中：一般公共预算收入49.13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高阳县档案馆年度部门预算中支出预算的总体情况。2024年支出预算49.13万元，其中基本支出29.13万元，包括人员经费22.33万元和日常公用经费6.80万元；项目支出20.00万元，主要为档案事业发展经费10万元；档案事业发展经费（劳务派遣）10万元。</w:t>
      </w:r>
    </w:p>
    <w:p>
      <w:pPr>
        <w:pStyle w:val="19"/>
      </w:pPr>
      <w:r>
        <w:t>3、比上年增减情况</w:t>
      </w:r>
    </w:p>
    <w:p>
      <w:pPr>
        <w:pStyle w:val="19"/>
      </w:pPr>
      <w:r>
        <w:t>2024年预算收支安排49.13万元，较2023年预算减少2.23万元，其中：基本支出增加1.77万元，主要为2024年增加了人员经费。项目支出减少4.00万元，主要为2024减少了项目资金。</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2024年，我部门机关运行经费共计安排6.80万元，主要用于日常维修、办公用房水电费、办公用房取暖费、办公用房物业管理费等日常运行支出。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1.63万元，其中因公出国（境）费0.00万元；公务用车购置及运维费1.38万元（其中：公务用车购置费为0.00万元，公务用车运维费1.38万元)；公务接待费0.25万元。与2023年相比减少0.09万元，增减变化的主要原因是我部门按照“三公”经费支出逐年递减的有关规定严格控制“三公”经费支出，推进“三公”经费管理规范化、制度化、节约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p>
    <w:p>
      <w:pPr>
        <w:pStyle w:val="22"/>
      </w:pPr>
      <w:r>
        <w:t>进一步做好档案安全保管、开发利用和信息化管理工作。一是加强档案安全保管工作。二是建立数字化档案馆，开展档案数字化加工、转换、备份等项工作，为利用者提供快速、准确的档案查阅服务。三是加强档案编研工作，促进档案开发与利用。四是进一步维护档案馆库房设备、档案内网运营管理，加强档案馆安全设施建设，保障档案馆安全运行。五是加强档案收集、规范整理、归档工作，进一步丰富档案馆馆藏，推动各项工作顺利开展。</w:t>
      </w:r>
    </w:p>
    <w:p>
      <w:pPr>
        <w:pStyle w:val="22"/>
      </w:pPr>
      <w:r>
        <w:t>按照中共河北省委办公厅河北省人民政府办公厅《关于加强和改进新形势下全省档案工作的意见》的通知要求，2024年我单位申报项目共两项：</w:t>
      </w:r>
    </w:p>
    <w:p>
      <w:pPr>
        <w:pStyle w:val="22"/>
      </w:pPr>
      <w:r>
        <w:rPr>
          <w:rFonts w:hint="eastAsia"/>
          <w:lang w:val="en-US" w:eastAsia="zh-CN"/>
        </w:rPr>
        <w:t>1</w:t>
      </w:r>
      <w:r>
        <w:t>、档案事业发展经费项目，该项目费用共计10万元，主要：包括：一是进一步推进档案数字化建设工作。开展数字化加工、转换、备份等项工作，；二是加强档案馆建设工作。档案馆安全运行和设备维护费。</w:t>
      </w:r>
    </w:p>
    <w:p>
      <w:pPr>
        <w:pStyle w:val="22"/>
      </w:pPr>
      <w:r>
        <w:rPr>
          <w:rFonts w:hint="eastAsia"/>
          <w:lang w:val="en-US" w:eastAsia="zh-CN"/>
        </w:rPr>
        <w:t>2</w:t>
      </w:r>
      <w:r>
        <w:t>、档案事业发展经费（劳务派遣）项目，该项目费用10万元，主要用于档案收集整理工作，进一步丰富馆藏，规范档案整理归档，保障档案馆工作正常运行。</w:t>
      </w:r>
    </w:p>
    <w:p>
      <w:pPr>
        <w:pStyle w:val="22"/>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（一）档案事业发展经费项目绩效目标：</w:t>
      </w:r>
    </w:p>
    <w:p>
      <w:pPr>
        <w:pStyle w:val="23"/>
      </w:pPr>
      <w:r>
        <w:t>推进全县档案信息化建设。优化馆藏，做好重点档案抢救、保护、开发和信息化管理工作。提供档案查阅和利用，培育档案文化产业，最大限度地延长档案寿命。加强档案编研工作，促进档案开发与利用。增加档案馆库房面积，档案馆设备维护、档案内网运营管理等，进一步加强对档案的安全保管及运行工作。</w:t>
      </w:r>
    </w:p>
    <w:p>
      <w:pPr>
        <w:pStyle w:val="23"/>
      </w:pPr>
      <w:r>
        <w:t>绩效指标：进一步实现数字化档案馆，促进档案开发与利用，为利用者提供快速、准确的档案查询服务。进一步加大档案馆安全设施建设，保障档案馆安全运行。</w:t>
      </w:r>
    </w:p>
    <w:p>
      <w:pPr>
        <w:pStyle w:val="23"/>
      </w:pPr>
      <w:r>
        <w:t>（二）档案事业发展经费（劳务派遣）绩效目标：</w:t>
      </w:r>
    </w:p>
    <w:p>
      <w:pPr>
        <w:pStyle w:val="23"/>
      </w:pPr>
      <w:r>
        <w:t>加强档案收集整理工作，进一步丰富档案馆馆藏，全面规范档案整理归档工作，保障档案馆各项工作正常运行。</w:t>
      </w:r>
    </w:p>
    <w:p>
      <w:pPr>
        <w:pStyle w:val="23"/>
      </w:pPr>
      <w:r>
        <w:t>绩效指标：推动各项工作顺利开展，保障档案馆各项工作正常运行。</w:t>
      </w:r>
    </w:p>
    <w:p>
      <w:pPr>
        <w:pStyle w:val="23"/>
      </w:pPr>
    </w:p>
    <w:p>
      <w:pPr>
        <w:pStyle w:val="23"/>
      </w:pPr>
    </w:p>
    <w:p>
      <w:pPr>
        <w:pStyle w:val="23"/>
      </w:pP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完善制度建设。制定完善预算绩效管理制度、资金管理办法、工作保障制度等，为全年预算绩效目标的实现奠定制度基础。</w:t>
      </w:r>
    </w:p>
    <w:p>
      <w:pPr>
        <w:pStyle w:val="24"/>
      </w:pPr>
      <w:r>
        <w:t>加强支出管理。通过优化支出结构、编细编实预算、尽快启动项目、及时支付资金，确保支出进度达标。</w:t>
      </w:r>
    </w:p>
    <w:p>
      <w:pPr>
        <w:pStyle w:val="24"/>
      </w:pPr>
      <w:r>
        <w:t>加强绩效运行监控。按要求开展绩效运行监控，发现问题及时采取措施，确保绩效目标如期保质实现。</w:t>
      </w:r>
    </w:p>
    <w:p>
      <w:pPr>
        <w:pStyle w:val="24"/>
      </w:pPr>
      <w:r>
        <w:t>做好绩效自评。按要求开展上年度部门预算绩效自评和重点评价工作，对评价中发现的问题及时整改，调整优化支出结构，提高财政资金使用效益。</w:t>
      </w:r>
    </w:p>
    <w:p>
      <w:pPr>
        <w:pStyle w:val="24"/>
      </w:pPr>
      <w:r>
        <w:t>规范财务资产管理。完善财务管理制度，严格审批程序，加强固定资产登记、使用和报废处置管理，做到支出合理，物尽其用。</w:t>
      </w:r>
    </w:p>
    <w:p>
      <w:pPr>
        <w:pStyle w:val="24"/>
      </w:pPr>
      <w:r>
        <w:t>加强内部监督。加强内部监督制度建设，对绩效运行情况的决策和执行进行督导，对会计资料进行内部审计，并配合做好审计、财政监督等外部监督工作，确保财政资金安全有效。</w:t>
      </w:r>
    </w:p>
    <w:p>
      <w:pPr>
        <w:pStyle w:val="24"/>
      </w:pPr>
      <w:r>
        <w:t xml:space="preserve">加强宣传培训调研等。加强人员培训，提高本部门职工业务素质；加强调研，提出优化财政资金配置、提高资金使用效益的意见；加大宣传力度，强化预算绩效管理意识，促进预算绩效管理水平进一步提升。                    </w:t>
      </w:r>
    </w:p>
    <w:p>
      <w:pPr>
        <w:pStyle w:val="24"/>
      </w:pPr>
    </w:p>
    <w:p>
      <w:pPr>
        <w:pStyle w:val="24"/>
      </w:pPr>
    </w:p>
    <w:p>
      <w:pPr>
        <w:pStyle w:val="24"/>
      </w:pPr>
    </w:p>
    <w:p>
      <w:pPr>
        <w:pStyle w:val="24"/>
        <w:sectPr>
          <w:pgSz w:w="16840" w:h="11900" w:orient="landscape"/>
          <w:pgMar w:top="1361" w:right="1020" w:bottom="1361" w:left="1020" w:header="720" w:footer="720" w:gutter="0"/>
          <w:cols w:space="720" w:num="1"/>
        </w:sectPr>
      </w:pPr>
      <w:bookmarkStart w:id="20" w:name="_GoBack"/>
      <w:bookmarkEnd w:id="20"/>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ind w:firstLine="960" w:firstLineChars="3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1、档案事业发展经费绩效目标表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13062824P008AJK10004W</w:t>
            </w:r>
          </w:p>
        </w:tc>
        <w:tc>
          <w:tcPr>
            <w:tcW w:w="2835" w:type="dxa"/>
            <w:vAlign w:val="center"/>
          </w:tcPr>
          <w:p>
            <w:pPr>
              <w:pStyle w:val="11"/>
            </w:pPr>
            <w:r>
              <w:t>项目名称</w:t>
            </w:r>
          </w:p>
        </w:tc>
        <w:tc>
          <w:tcPr>
            <w:tcW w:w="6094" w:type="dxa"/>
            <w:gridSpan w:val="3"/>
            <w:vAlign w:val="center"/>
          </w:tcPr>
          <w:p>
            <w:pPr>
              <w:pStyle w:val="13"/>
            </w:pPr>
            <w:r>
              <w:t>档案事业发展经费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档案整理、数字化、档案馆建设等费用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20</w:t>
            </w:r>
          </w:p>
        </w:tc>
        <w:tc>
          <w:tcPr>
            <w:tcW w:w="2835" w:type="dxa"/>
            <w:vAlign w:val="center"/>
          </w:tcPr>
          <w:p>
            <w:pPr>
              <w:pStyle w:val="14"/>
              <w:rPr>
                <w:rFonts w:hint="default" w:eastAsia="方正书宋_GBK"/>
                <w:lang w:val="en-US" w:eastAsia="zh-CN"/>
              </w:rPr>
            </w:pPr>
            <w:r>
              <w:rPr>
                <w:rFonts w:hint="eastAsia"/>
                <w:lang w:val="en-US" w:eastAsia="zh-CN"/>
              </w:rPr>
              <w:t>60</w:t>
            </w:r>
          </w:p>
        </w:tc>
        <w:tc>
          <w:tcPr>
            <w:tcW w:w="2551" w:type="dxa"/>
            <w:vAlign w:val="center"/>
          </w:tcPr>
          <w:p>
            <w:pPr>
              <w:pStyle w:val="14"/>
              <w:rPr>
                <w:rFonts w:hint="default" w:eastAsia="方正书宋_GBK"/>
                <w:lang w:val="en-US" w:eastAsia="zh-CN"/>
              </w:rPr>
            </w:pPr>
            <w:r>
              <w:rPr>
                <w:rFonts w:hint="eastAsia"/>
                <w:lang w:val="en-US" w:eastAsia="zh-CN"/>
              </w:rPr>
              <w:t>100</w:t>
            </w:r>
          </w:p>
        </w:tc>
        <w:tc>
          <w:tcPr>
            <w:tcW w:w="3543"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1.档案整理、数字化等工作指标达到标准水平。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数字化完成率</w:t>
            </w:r>
          </w:p>
        </w:tc>
        <w:tc>
          <w:tcPr>
            <w:tcW w:w="5386" w:type="dxa"/>
            <w:vAlign w:val="center"/>
          </w:tcPr>
          <w:p>
            <w:pPr>
              <w:pStyle w:val="13"/>
            </w:pPr>
            <w:r>
              <w:t>数字化完成数量占计划完成数量比率</w:t>
            </w:r>
          </w:p>
        </w:tc>
        <w:tc>
          <w:tcPr>
            <w:tcW w:w="2268" w:type="dxa"/>
            <w:vAlign w:val="center"/>
          </w:tcPr>
          <w:p>
            <w:pPr>
              <w:pStyle w:val="13"/>
            </w:pPr>
            <w:r>
              <w:t>≥95%</w:t>
            </w:r>
          </w:p>
        </w:tc>
        <w:tc>
          <w:tcPr>
            <w:tcW w:w="1276" w:type="dxa"/>
            <w:vAlign w:val="center"/>
          </w:tcPr>
          <w:p>
            <w:pPr>
              <w:pStyle w:val="13"/>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档案馆安全验收合格率</w:t>
            </w:r>
          </w:p>
        </w:tc>
        <w:tc>
          <w:tcPr>
            <w:tcW w:w="5386" w:type="dxa"/>
            <w:vAlign w:val="center"/>
          </w:tcPr>
          <w:p>
            <w:pPr>
              <w:pStyle w:val="13"/>
            </w:pPr>
            <w:r>
              <w:t>档案馆设施建设验收合格率</w:t>
            </w:r>
          </w:p>
        </w:tc>
        <w:tc>
          <w:tcPr>
            <w:tcW w:w="2268" w:type="dxa"/>
            <w:vAlign w:val="center"/>
          </w:tcPr>
          <w:p>
            <w:pPr>
              <w:pStyle w:val="13"/>
            </w:pPr>
            <w:r>
              <w:t>≥95%</w:t>
            </w:r>
          </w:p>
        </w:tc>
        <w:tc>
          <w:tcPr>
            <w:tcW w:w="1276" w:type="dxa"/>
            <w:vAlign w:val="center"/>
          </w:tcPr>
          <w:p>
            <w:pPr>
              <w:pStyle w:val="13"/>
            </w:pPr>
            <w:r>
              <w:t>档案馆标准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工作开展及时率</w:t>
            </w:r>
          </w:p>
        </w:tc>
        <w:tc>
          <w:tcPr>
            <w:tcW w:w="5386" w:type="dxa"/>
            <w:vAlign w:val="center"/>
          </w:tcPr>
          <w:p>
            <w:pPr>
              <w:pStyle w:val="13"/>
            </w:pPr>
            <w:r>
              <w:t>及时开展的工作数量占总工作数量的比例</w:t>
            </w:r>
          </w:p>
        </w:tc>
        <w:tc>
          <w:tcPr>
            <w:tcW w:w="2268" w:type="dxa"/>
            <w:vAlign w:val="center"/>
          </w:tcPr>
          <w:p>
            <w:pPr>
              <w:pStyle w:val="13"/>
            </w:pPr>
            <w:r>
              <w:t>≥90%</w:t>
            </w:r>
          </w:p>
        </w:tc>
        <w:tc>
          <w:tcPr>
            <w:tcW w:w="1276" w:type="dxa"/>
            <w:vAlign w:val="center"/>
          </w:tcPr>
          <w:p>
            <w:pPr>
              <w:pStyle w:val="13"/>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档案查阅效率</w:t>
            </w:r>
          </w:p>
        </w:tc>
        <w:tc>
          <w:tcPr>
            <w:tcW w:w="5386" w:type="dxa"/>
            <w:vAlign w:val="center"/>
          </w:tcPr>
          <w:p>
            <w:pPr>
              <w:pStyle w:val="13"/>
            </w:pPr>
            <w:r>
              <w:t>项目前后档案查阅效率</w:t>
            </w:r>
          </w:p>
        </w:tc>
        <w:tc>
          <w:tcPr>
            <w:tcW w:w="2268" w:type="dxa"/>
            <w:vAlign w:val="center"/>
          </w:tcPr>
          <w:p>
            <w:pPr>
              <w:pStyle w:val="13"/>
            </w:pPr>
            <w:r>
              <w:t>≥80%</w:t>
            </w:r>
          </w:p>
        </w:tc>
        <w:tc>
          <w:tcPr>
            <w:tcW w:w="1276" w:type="dxa"/>
            <w:vAlign w:val="center"/>
          </w:tcPr>
          <w:p>
            <w:pPr>
              <w:pStyle w:val="13"/>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项目实施前后查阅档案效率满意度比率</w:t>
            </w:r>
          </w:p>
        </w:tc>
        <w:tc>
          <w:tcPr>
            <w:tcW w:w="2268" w:type="dxa"/>
            <w:vAlign w:val="center"/>
          </w:tcPr>
          <w:p>
            <w:pPr>
              <w:pStyle w:val="13"/>
            </w:pPr>
            <w:r>
              <w:t>≥90%</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2、档案事业发展经费（劳务派遣）绩效目标表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13062824P00011610002N</w:t>
            </w:r>
          </w:p>
        </w:tc>
        <w:tc>
          <w:tcPr>
            <w:tcW w:w="2835" w:type="dxa"/>
            <w:vAlign w:val="center"/>
          </w:tcPr>
          <w:p>
            <w:pPr>
              <w:pStyle w:val="11"/>
            </w:pPr>
            <w:r>
              <w:t>项目名称</w:t>
            </w:r>
          </w:p>
        </w:tc>
        <w:tc>
          <w:tcPr>
            <w:tcW w:w="6094" w:type="dxa"/>
            <w:gridSpan w:val="3"/>
            <w:vAlign w:val="center"/>
          </w:tcPr>
          <w:p>
            <w:pPr>
              <w:pStyle w:val="13"/>
            </w:pPr>
            <w:r>
              <w:t>档案事业发展经费（劳务派遣）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足额保障劳务派遣人员工资及各项保险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1.各项指标达到要求标准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接收整理档案率</w:t>
            </w:r>
          </w:p>
        </w:tc>
        <w:tc>
          <w:tcPr>
            <w:tcW w:w="5386" w:type="dxa"/>
            <w:vAlign w:val="center"/>
          </w:tcPr>
          <w:p>
            <w:pPr>
              <w:pStyle w:val="13"/>
            </w:pPr>
            <w:r>
              <w:t>接收整理档案率</w:t>
            </w:r>
          </w:p>
        </w:tc>
        <w:tc>
          <w:tcPr>
            <w:tcW w:w="2268" w:type="dxa"/>
            <w:vAlign w:val="center"/>
          </w:tcPr>
          <w:p>
            <w:pPr>
              <w:pStyle w:val="13"/>
            </w:pPr>
            <w:r>
              <w:t>≥90%</w:t>
            </w:r>
          </w:p>
        </w:tc>
        <w:tc>
          <w:tcPr>
            <w:tcW w:w="1276" w:type="dxa"/>
            <w:vAlign w:val="center"/>
          </w:tcPr>
          <w:p>
            <w:pPr>
              <w:pStyle w:val="13"/>
            </w:pPr>
            <w:r>
              <w:t>工作目标</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档案整理合格率</w:t>
            </w:r>
          </w:p>
        </w:tc>
        <w:tc>
          <w:tcPr>
            <w:tcW w:w="5386" w:type="dxa"/>
            <w:vAlign w:val="center"/>
          </w:tcPr>
          <w:p>
            <w:pPr>
              <w:pStyle w:val="13"/>
            </w:pPr>
            <w:r>
              <w:t>档案整理合格率</w:t>
            </w:r>
          </w:p>
        </w:tc>
        <w:tc>
          <w:tcPr>
            <w:tcW w:w="2268" w:type="dxa"/>
            <w:vAlign w:val="center"/>
          </w:tcPr>
          <w:p>
            <w:pPr>
              <w:pStyle w:val="13"/>
            </w:pPr>
            <w:r>
              <w:t>≥95%</w:t>
            </w:r>
          </w:p>
        </w:tc>
        <w:tc>
          <w:tcPr>
            <w:tcW w:w="1276" w:type="dxa"/>
            <w:vAlign w:val="center"/>
          </w:tcPr>
          <w:p>
            <w:pPr>
              <w:pStyle w:val="13"/>
            </w:pPr>
            <w:r>
              <w:t>档案整理标准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业务处理及时性</w:t>
            </w:r>
          </w:p>
        </w:tc>
        <w:tc>
          <w:tcPr>
            <w:tcW w:w="5386" w:type="dxa"/>
            <w:vAlign w:val="center"/>
          </w:tcPr>
          <w:p>
            <w:pPr>
              <w:pStyle w:val="13"/>
            </w:pPr>
            <w:r>
              <w:t>业务处理及时性</w:t>
            </w:r>
          </w:p>
        </w:tc>
        <w:tc>
          <w:tcPr>
            <w:tcW w:w="2268" w:type="dxa"/>
            <w:vAlign w:val="center"/>
          </w:tcPr>
          <w:p>
            <w:pPr>
              <w:pStyle w:val="13"/>
            </w:pPr>
            <w:r>
              <w:t>≥90%</w:t>
            </w:r>
          </w:p>
        </w:tc>
        <w:tc>
          <w:tcPr>
            <w:tcW w:w="1276" w:type="dxa"/>
            <w:vAlign w:val="center"/>
          </w:tcPr>
          <w:p>
            <w:pPr>
              <w:pStyle w:val="13"/>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成本控制率</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档案利用效果</w:t>
            </w:r>
          </w:p>
        </w:tc>
        <w:tc>
          <w:tcPr>
            <w:tcW w:w="5386" w:type="dxa"/>
            <w:vAlign w:val="center"/>
          </w:tcPr>
          <w:p>
            <w:pPr>
              <w:pStyle w:val="13"/>
            </w:pPr>
            <w:r>
              <w:t>档案利用效果</w:t>
            </w:r>
          </w:p>
        </w:tc>
        <w:tc>
          <w:tcPr>
            <w:tcW w:w="2268" w:type="dxa"/>
            <w:vAlign w:val="center"/>
          </w:tcPr>
          <w:p>
            <w:pPr>
              <w:pStyle w:val="13"/>
            </w:pPr>
            <w:r>
              <w:t>≥90%</w:t>
            </w:r>
          </w:p>
        </w:tc>
        <w:tc>
          <w:tcPr>
            <w:tcW w:w="1276" w:type="dxa"/>
            <w:vAlign w:val="center"/>
          </w:tcPr>
          <w:p>
            <w:pPr>
              <w:pStyle w:val="13"/>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216高阳县档案馆</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高阳县档案馆（含所属单位）上年末固定资产金额为99.79万元（详见下表）。本年度拟购置固定资产总额为0.00万元。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216高阳县档案馆</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99.79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4.29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350</w:t>
            </w:r>
          </w:p>
        </w:tc>
        <w:tc>
          <w:tcPr>
            <w:tcW w:w="2835" w:type="dxa"/>
            <w:vAlign w:val="center"/>
          </w:tcPr>
          <w:p>
            <w:pPr>
              <w:pStyle w:val="12"/>
            </w:pPr>
            <w:r>
              <w:t>95.50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7C904"/>
    <w:multiLevelType w:val="singleLevel"/>
    <w:tmpl w:val="9537C90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Y2I4YzNiODVlYjZhZTRkMzJlMjZlNWI0NmY1YzcifQ=="/>
  </w:docVars>
  <w:rsids>
    <w:rsidRoot w:val="00000000"/>
    <w:rsid w:val="00140512"/>
    <w:rsid w:val="01C40DDD"/>
    <w:rsid w:val="026D5078"/>
    <w:rsid w:val="0ED81F69"/>
    <w:rsid w:val="29226266"/>
    <w:rsid w:val="33F2126E"/>
    <w:rsid w:val="452F25CB"/>
    <w:rsid w:val="461D1E37"/>
    <w:rsid w:val="50EE51B9"/>
    <w:rsid w:val="5FAA42E4"/>
    <w:rsid w:val="7F760D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toc 1"/>
    <w:basedOn w:val="1"/>
    <w:next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autoRedefine/>
    <w:qFormat/>
    <w:uiPriority w:val="0"/>
    <w:pPr>
      <w:ind w:left="240"/>
    </w:p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2024-02-19T09:07:45Z</dcterms:created>
  <dcterms:modified xsi:type="dcterms:W3CDTF">2024-02-19T01:07:45Z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2024-02-19T09:07:45Z</dcterms:created>
  <dcterms:modified xsi:type="dcterms:W3CDTF">2024-02-19T01:07:45Z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2024-02-19T09:07:45Z</dcterms:created>
  <dcterms:modified xsi:type="dcterms:W3CDTF">2024-02-19T01:07:45Z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2024-02-19T09:07:44Z</dcterms:created>
  <dcterms:modified xsi:type="dcterms:W3CDTF">2024-02-19T01:07:44Z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2024-02-19T09:07:46Z</dcterms:created>
  <dcterms:modified xsi:type="dcterms:W3CDTF">2024-02-19T01:07:46Z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2024-02-19T09:07:45Z</dcterms:created>
  <dcterms:modified xsi:type="dcterms:W3CDTF">2024-02-19T01:07:45Z</dcterms:modified>
</cp:coreProperties>
</file>

<file path=customXml/itemProps1.xml><?xml version="1.0" encoding="utf-8"?>
<ds:datastoreItem xmlns:ds="http://schemas.openxmlformats.org/officeDocument/2006/customXml" ds:itemID="{93a971c4-7ec6-4e45-acc4-fc1dbbfdba05}">
  <ds:schemaRefs/>
</ds:datastoreItem>
</file>

<file path=customXml/itemProps10.xml><?xml version="1.0" encoding="utf-8"?>
<ds:datastoreItem xmlns:ds="http://schemas.openxmlformats.org/officeDocument/2006/customXml" ds:itemID="{65e7ad24-9930-4caf-9891-c8987e5bc5f2}">
  <ds:schemaRefs/>
</ds:datastoreItem>
</file>

<file path=customXml/itemProps11.xml><?xml version="1.0" encoding="utf-8"?>
<ds:datastoreItem xmlns:ds="http://schemas.openxmlformats.org/officeDocument/2006/customXml" ds:itemID="{741bc2cb-6818-476d-877a-04f201ef5b6b}">
  <ds:schemaRefs/>
</ds:datastoreItem>
</file>

<file path=customXml/itemProps12.xml><?xml version="1.0" encoding="utf-8"?>
<ds:datastoreItem xmlns:ds="http://schemas.openxmlformats.org/officeDocument/2006/customXml" ds:itemID="{1022bf16-099f-4860-9a19-b3264cd44575}">
  <ds:schemaRefs/>
</ds:datastoreItem>
</file>

<file path=customXml/itemProps2.xml><?xml version="1.0" encoding="utf-8"?>
<ds:datastoreItem xmlns:ds="http://schemas.openxmlformats.org/officeDocument/2006/customXml" ds:itemID="{a1279cfc-a1fc-466c-8c9c-97f6a859f698}">
  <ds:schemaRefs/>
</ds:datastoreItem>
</file>

<file path=customXml/itemProps3.xml><?xml version="1.0" encoding="utf-8"?>
<ds:datastoreItem xmlns:ds="http://schemas.openxmlformats.org/officeDocument/2006/customXml" ds:itemID="{885a9c05-ecd9-4ae4-b0d5-9cf9d0b032f5}">
  <ds:schemaRefs/>
</ds:datastoreItem>
</file>

<file path=customXml/itemProps4.xml><?xml version="1.0" encoding="utf-8"?>
<ds:datastoreItem xmlns:ds="http://schemas.openxmlformats.org/officeDocument/2006/customXml" ds:itemID="{1727a894-ab20-4370-8273-a14e1682ae8f}">
  <ds:schemaRefs/>
</ds:datastoreItem>
</file>

<file path=customXml/itemProps5.xml><?xml version="1.0" encoding="utf-8"?>
<ds:datastoreItem xmlns:ds="http://schemas.openxmlformats.org/officeDocument/2006/customXml" ds:itemID="{414bd2d3-ca35-4862-a685-a0659934df1e}">
  <ds:schemaRefs/>
</ds:datastoreItem>
</file>

<file path=customXml/itemProps6.xml><?xml version="1.0" encoding="utf-8"?>
<ds:datastoreItem xmlns:ds="http://schemas.openxmlformats.org/officeDocument/2006/customXml" ds:itemID="{e40f75c7-dfd3-4471-924d-ecffd85f016f}">
  <ds:schemaRefs/>
</ds:datastoreItem>
</file>

<file path=customXml/itemProps7.xml><?xml version="1.0" encoding="utf-8"?>
<ds:datastoreItem xmlns:ds="http://schemas.openxmlformats.org/officeDocument/2006/customXml" ds:itemID="{2e6556fe-3bef-42ca-8ea0-e19bca2f0a4e}">
  <ds:schemaRefs/>
</ds:datastoreItem>
</file>

<file path=customXml/itemProps8.xml><?xml version="1.0" encoding="utf-8"?>
<ds:datastoreItem xmlns:ds="http://schemas.openxmlformats.org/officeDocument/2006/customXml" ds:itemID="{69c152ec-2dd3-4bb5-8299-98f8270d0e9c}">
  <ds:schemaRefs/>
</ds:datastoreItem>
</file>

<file path=customXml/itemProps9.xml><?xml version="1.0" encoding="utf-8"?>
<ds:datastoreItem xmlns:ds="http://schemas.openxmlformats.org/officeDocument/2006/customXml" ds:itemID="{2ec2e52c-5888-4a68-9600-c8d95f1967d4}">
  <ds:schemaRefs/>
</ds:datastoreItem>
</file>

<file path=docProps/app.xml><?xml version="1.0" encoding="utf-8"?>
<Properties xmlns="http://schemas.openxmlformats.org/officeDocument/2006/extended-properties" xmlns:vt="http://schemas.openxmlformats.org/officeDocument/2006/docPropsVTypes">
  <Pages>35</Pages>
  <Words>7192</Words>
  <Characters>8479</Characters>
  <TotalTime>4</TotalTime>
  <ScaleCrop>false</ScaleCrop>
  <LinksUpToDate>false</LinksUpToDate>
  <CharactersWithSpaces>8664</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2024-02-19T09:07:00Z</dcterms:created>
  <dc:creator>Administrator</dc:creator>
  <cp:lastModifiedBy>Administrator</cp:lastModifiedBy>
  <dcterms:modified xsi:type="dcterms:W3CDTF">2024-05-31T06:25:35Z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D2413D65E4C645C881F26916AC6BEBE5</vt:lpwstr>
  </property>
</Properties>
</file>