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高阳县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年</w:t>
      </w:r>
      <w:r>
        <w:rPr>
          <w:rFonts w:hint="eastAsia" w:ascii="方正小标宋简体" w:hAnsi="方正小标宋简体" w:eastAsia="方正小标宋简体" w:cs="方正大标宋简体"/>
          <w:color w:val="000000"/>
          <w:sz w:val="44"/>
          <w:szCs w:val="44"/>
        </w:rPr>
        <w:t>“三夏”生产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</w:rPr>
        <w:t>工作方案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val="en-US" w:eastAsia="zh-CN"/>
        </w:rPr>
        <w:t>》政策解读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一、制作背景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全省“三夏”生产工作视频会议精神，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做好我县“三夏”生产工作，坚决打赢夏粮生产第一仗，确保小麦颗粒归仓和适时夏播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确保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小麦机收率稳定在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99.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以上，玉米机播率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达到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以上，小麦机收平均损失率控制在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1.05%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三、工作举措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472" w:firstLineChars="147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（一）提早准备，机具保障到位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精准组织供需对接。提前开展机具检修。做好安全生产培训。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细化工作举措，落实周到服务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确保机具畅通出行。做好跨区机手关怀服务。积极开展应急抢收及代收代种。优先优惠优质供油。加强气象预报预警。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围绕单产提升，提高作业质量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持续抓好机收减损。着力抓好夏播夏管工作。落实复合种植任务。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472" w:firstLineChars="147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（四）抓实应急处置，确保安全生产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及时处置拦截农机具问题。抓好防灾减灾作业。抓实安全生产。</w:t>
      </w:r>
    </w:p>
    <w:sectPr>
      <w:pgSz w:w="11906" w:h="16838"/>
      <w:pgMar w:top="2098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2BB238"/>
    <w:multiLevelType w:val="singleLevel"/>
    <w:tmpl w:val="F32BB23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DkwYjU2Mzk1MmQzNmNmMDYzODVhZjQ4MzM4ZTgifQ=="/>
  </w:docVars>
  <w:rsids>
    <w:rsidRoot w:val="00000000"/>
    <w:rsid w:val="0E341099"/>
    <w:rsid w:val="17D85134"/>
    <w:rsid w:val="35C87D8A"/>
    <w:rsid w:val="3BF75330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2024-06-11T03:59:00Z</dcterms:created>
  <dc:creator>Administrator</dc:creator>
  <cp:lastModifiedBy>子书</cp:lastModifiedBy>
  <dcterms:modified xsi:type="dcterms:W3CDTF">2024-07-09T03:33:45Z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F694E86B60C543EF89D990B80BD7DAEE_12</vt:lpwstr>
  </property>
</Properties>
</file>