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D2234">
      <w:pPr>
        <w:spacing w:line="440" w:lineRule="exact"/>
        <w:rPr>
          <w:rFonts w:ascii="仿宋_GB2312"/>
          <w:sz w:val="28"/>
          <w:szCs w:val="28"/>
        </w:rPr>
      </w:pPr>
      <w:bookmarkStart w:id="0" w:name="_GoBack"/>
      <w:bookmarkEnd w:id="0"/>
      <w:r>
        <w:rPr>
          <w:rFonts w:hint="eastAsia" w:ascii="黑体" w:hAnsi="黑体" w:eastAsia="黑体"/>
          <w:sz w:val="28"/>
          <w:szCs w:val="28"/>
        </w:rPr>
        <w:t>附件4</w:t>
      </w:r>
    </w:p>
    <w:p w14:paraId="51B182DB">
      <w:pPr>
        <w:spacing w:line="440" w:lineRule="exact"/>
        <w:jc w:val="center"/>
        <w:rPr>
          <w:rFonts w:ascii="方正小标宋简体" w:hAnsi="方正小标宋简体" w:eastAsia="方正小标宋简体"/>
          <w:sz w:val="36"/>
        </w:rPr>
      </w:pPr>
      <w:r>
        <w:rPr>
          <w:rFonts w:hint="eastAsia" w:ascii="方正小标宋简体" w:hAnsi="方正小标宋简体" w:eastAsia="方正小标宋简体"/>
          <w:sz w:val="36"/>
          <w:lang w:eastAsia="zh-CN"/>
        </w:rPr>
        <w:t>高阳</w:t>
      </w:r>
      <w:r>
        <w:rPr>
          <w:rFonts w:hint="eastAsia" w:ascii="方正小标宋简体" w:hAnsi="方正小标宋简体" w:eastAsia="方正小标宋简体"/>
          <w:sz w:val="36"/>
        </w:rPr>
        <w:t>县教育和体育局部门权责清单事项分表</w:t>
      </w:r>
    </w:p>
    <w:p w14:paraId="3F3AC01F">
      <w:pPr>
        <w:spacing w:line="360" w:lineRule="exact"/>
        <w:jc w:val="center"/>
        <w:rPr>
          <w:rFonts w:ascii="楷体_GB2312" w:hAnsi="楷体_GB2312" w:eastAsia="楷体_GB2312"/>
          <w:sz w:val="36"/>
        </w:rPr>
      </w:pPr>
      <w:r>
        <w:rPr>
          <w:rFonts w:hint="eastAsia" w:ascii="楷体_GB2312" w:hAnsi="楷体_GB2312" w:eastAsia="楷体_GB2312"/>
        </w:rPr>
        <w:t>（共6类、1</w:t>
      </w:r>
      <w:r>
        <w:rPr>
          <w:rFonts w:hint="eastAsia" w:ascii="楷体_GB2312" w:hAnsi="楷体_GB2312" w:eastAsia="楷体_GB2312"/>
          <w:lang w:val="en-US" w:eastAsia="zh-CN"/>
        </w:rPr>
        <w:t>8</w:t>
      </w:r>
      <w:r>
        <w:rPr>
          <w:rFonts w:hint="eastAsia" w:ascii="楷体_GB2312" w:hAnsi="楷体_GB2312" w:eastAsia="楷体_GB2312"/>
        </w:rPr>
        <w:t>项）</w:t>
      </w:r>
    </w:p>
    <w:p w14:paraId="4B285E7E">
      <w:pPr>
        <w:spacing w:line="360" w:lineRule="exact"/>
        <w:rPr>
          <w:rFonts w:ascii="仿宋_GB2312"/>
        </w:rPr>
      </w:pPr>
      <w:r>
        <w:rPr>
          <w:rFonts w:hint="eastAsia" w:ascii="楷体_GB2312" w:hAnsi="楷体_GB2312" w:eastAsia="楷体_GB2312"/>
          <w:sz w:val="28"/>
        </w:rPr>
        <w:t>单位：</w:t>
      </w:r>
      <w:r>
        <w:rPr>
          <w:rFonts w:hint="eastAsia" w:ascii="楷体_GB2312" w:hAnsi="楷体_GB2312" w:eastAsia="楷体_GB2312" w:cs="Arial"/>
          <w:sz w:val="28"/>
          <w:lang w:eastAsia="zh-CN"/>
        </w:rPr>
        <w:t>高阳</w:t>
      </w:r>
      <w:r>
        <w:rPr>
          <w:rFonts w:hint="eastAsia" w:ascii="楷体_GB2312" w:hAnsi="楷体_GB2312" w:eastAsia="楷体_GB2312" w:cs="Arial"/>
          <w:sz w:val="28"/>
        </w:rPr>
        <w:t>县教育和体育局（公章）</w:t>
      </w:r>
    </w:p>
    <w:tbl>
      <w:tblPr>
        <w:tblStyle w:val="4"/>
        <w:tblW w:w="15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10"/>
        <w:gridCol w:w="1276"/>
        <w:gridCol w:w="850"/>
        <w:gridCol w:w="4253"/>
        <w:gridCol w:w="3969"/>
        <w:gridCol w:w="3827"/>
        <w:gridCol w:w="453"/>
      </w:tblGrid>
      <w:tr w14:paraId="19A3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8" w:type="dxa"/>
            <w:vAlign w:val="center"/>
          </w:tcPr>
          <w:p w14:paraId="5C051EFC">
            <w:pPr>
              <w:autoSpaceDN w:val="0"/>
              <w:spacing w:line="300" w:lineRule="exact"/>
              <w:jc w:val="center"/>
              <w:textAlignment w:val="center"/>
              <w:rPr>
                <w:rFonts w:ascii="仿宋_GB2312"/>
              </w:rPr>
            </w:pPr>
            <w:r>
              <w:rPr>
                <w:rFonts w:ascii="黑体" w:hAnsi="黑体" w:eastAsia="黑体"/>
                <w:color w:val="000000"/>
                <w:sz w:val="24"/>
              </w:rPr>
              <w:t>序号</w:t>
            </w:r>
          </w:p>
        </w:tc>
        <w:tc>
          <w:tcPr>
            <w:tcW w:w="710" w:type="dxa"/>
            <w:vAlign w:val="center"/>
          </w:tcPr>
          <w:p w14:paraId="76CAE67F">
            <w:pPr>
              <w:autoSpaceDN w:val="0"/>
              <w:spacing w:line="300" w:lineRule="exact"/>
              <w:jc w:val="center"/>
              <w:textAlignment w:val="center"/>
              <w:rPr>
                <w:rFonts w:ascii="仿宋_GB2312"/>
              </w:rPr>
            </w:pPr>
            <w:r>
              <w:rPr>
                <w:rFonts w:ascii="黑体" w:hAnsi="黑体" w:eastAsia="黑体"/>
                <w:color w:val="000000"/>
                <w:sz w:val="24"/>
              </w:rPr>
              <w:t>权力类型</w:t>
            </w:r>
          </w:p>
        </w:tc>
        <w:tc>
          <w:tcPr>
            <w:tcW w:w="1276" w:type="dxa"/>
            <w:vAlign w:val="center"/>
          </w:tcPr>
          <w:p w14:paraId="520C77AC">
            <w:pPr>
              <w:autoSpaceDN w:val="0"/>
              <w:spacing w:line="300" w:lineRule="exact"/>
              <w:jc w:val="center"/>
              <w:textAlignment w:val="center"/>
              <w:rPr>
                <w:rFonts w:ascii="仿宋_GB2312"/>
              </w:rPr>
            </w:pPr>
            <w:r>
              <w:rPr>
                <w:rFonts w:ascii="黑体" w:hAnsi="黑体" w:eastAsia="黑体"/>
                <w:color w:val="000000"/>
                <w:sz w:val="24"/>
              </w:rPr>
              <w:t>权力事项</w:t>
            </w:r>
          </w:p>
        </w:tc>
        <w:tc>
          <w:tcPr>
            <w:tcW w:w="850" w:type="dxa"/>
            <w:vAlign w:val="center"/>
          </w:tcPr>
          <w:p w14:paraId="7EA1D6E8">
            <w:pPr>
              <w:autoSpaceDN w:val="0"/>
              <w:spacing w:line="300" w:lineRule="exact"/>
              <w:jc w:val="center"/>
              <w:textAlignment w:val="center"/>
              <w:rPr>
                <w:rFonts w:ascii="仿宋_GB2312"/>
              </w:rPr>
            </w:pPr>
            <w:r>
              <w:rPr>
                <w:rFonts w:ascii="黑体" w:hAnsi="黑体" w:eastAsia="黑体"/>
                <w:color w:val="000000"/>
                <w:sz w:val="24"/>
              </w:rPr>
              <w:t>行政主体</w:t>
            </w:r>
          </w:p>
        </w:tc>
        <w:tc>
          <w:tcPr>
            <w:tcW w:w="4253" w:type="dxa"/>
            <w:vAlign w:val="center"/>
          </w:tcPr>
          <w:p w14:paraId="3912D0EC">
            <w:pPr>
              <w:autoSpaceDN w:val="0"/>
              <w:spacing w:line="300" w:lineRule="exact"/>
              <w:jc w:val="center"/>
              <w:textAlignment w:val="center"/>
              <w:rPr>
                <w:rFonts w:ascii="仿宋_GB2312"/>
              </w:rPr>
            </w:pPr>
            <w:r>
              <w:rPr>
                <w:rFonts w:ascii="黑体" w:hAnsi="黑体" w:eastAsia="黑体"/>
                <w:color w:val="000000"/>
                <w:sz w:val="24"/>
              </w:rPr>
              <w:t>实施依据</w:t>
            </w:r>
          </w:p>
        </w:tc>
        <w:tc>
          <w:tcPr>
            <w:tcW w:w="3969" w:type="dxa"/>
            <w:vAlign w:val="center"/>
          </w:tcPr>
          <w:p w14:paraId="7BDBCA3D">
            <w:pPr>
              <w:autoSpaceDN w:val="0"/>
              <w:spacing w:line="300" w:lineRule="exact"/>
              <w:jc w:val="center"/>
              <w:textAlignment w:val="center"/>
              <w:rPr>
                <w:rFonts w:ascii="仿宋_GB2312"/>
              </w:rPr>
            </w:pPr>
            <w:r>
              <w:rPr>
                <w:rFonts w:ascii="黑体" w:hAnsi="黑体" w:eastAsia="黑体"/>
                <w:color w:val="000000"/>
                <w:sz w:val="24"/>
              </w:rPr>
              <w:t>责任事项</w:t>
            </w:r>
          </w:p>
        </w:tc>
        <w:tc>
          <w:tcPr>
            <w:tcW w:w="3827" w:type="dxa"/>
            <w:vAlign w:val="center"/>
          </w:tcPr>
          <w:p w14:paraId="275B356A">
            <w:pPr>
              <w:autoSpaceDN w:val="0"/>
              <w:spacing w:line="300" w:lineRule="exact"/>
              <w:jc w:val="center"/>
              <w:textAlignment w:val="center"/>
              <w:rPr>
                <w:rFonts w:ascii="仿宋_GB2312"/>
              </w:rPr>
            </w:pPr>
            <w:r>
              <w:rPr>
                <w:rFonts w:ascii="黑体" w:hAnsi="黑体" w:eastAsia="黑体"/>
                <w:color w:val="000000"/>
                <w:sz w:val="24"/>
              </w:rPr>
              <w:t>追责情形</w:t>
            </w:r>
          </w:p>
        </w:tc>
        <w:tc>
          <w:tcPr>
            <w:tcW w:w="453" w:type="dxa"/>
            <w:vAlign w:val="center"/>
          </w:tcPr>
          <w:p w14:paraId="4A4B05FF">
            <w:pPr>
              <w:autoSpaceDN w:val="0"/>
              <w:spacing w:line="300" w:lineRule="exact"/>
              <w:jc w:val="center"/>
              <w:textAlignment w:val="center"/>
              <w:rPr>
                <w:rFonts w:ascii="仿宋_GB2312"/>
              </w:rPr>
            </w:pPr>
            <w:r>
              <w:rPr>
                <w:rFonts w:ascii="黑体" w:hAnsi="黑体" w:eastAsia="黑体"/>
                <w:color w:val="000000"/>
                <w:sz w:val="24"/>
              </w:rPr>
              <w:t>备注</w:t>
            </w:r>
          </w:p>
        </w:tc>
      </w:tr>
      <w:tr w14:paraId="24FC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7" w:hRule="exact"/>
          <w:jc w:val="center"/>
        </w:trPr>
        <w:tc>
          <w:tcPr>
            <w:tcW w:w="528" w:type="dxa"/>
            <w:vAlign w:val="center"/>
          </w:tcPr>
          <w:p w14:paraId="656DA5E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10" w:type="dxa"/>
            <w:vAlign w:val="center"/>
          </w:tcPr>
          <w:p w14:paraId="143C8D0B">
            <w:pPr>
              <w:pStyle w:val="3"/>
              <w:spacing w:before="0" w:beforeAutospacing="0" w:after="0" w:afterAutospacing="0" w:line="240" w:lineRule="exact"/>
              <w:jc w:val="left"/>
              <w:textAlignment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行政处罚</w:t>
            </w:r>
          </w:p>
        </w:tc>
        <w:tc>
          <w:tcPr>
            <w:tcW w:w="1276" w:type="dxa"/>
            <w:vAlign w:val="center"/>
          </w:tcPr>
          <w:p w14:paraId="0DBE7E4F">
            <w:pPr>
              <w:pStyle w:val="3"/>
              <w:spacing w:before="0" w:beforeAutospacing="0" w:after="0" w:afterAutospacing="0" w:line="240" w:lineRule="exact"/>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对违反社会体育指导员资格证书使用规定的单位或人员，予以相应处罚。</w:t>
            </w:r>
          </w:p>
        </w:tc>
        <w:tc>
          <w:tcPr>
            <w:tcW w:w="850" w:type="dxa"/>
            <w:vAlign w:val="center"/>
          </w:tcPr>
          <w:p w14:paraId="46896CED">
            <w:pPr>
              <w:autoSpaceDN w:val="0"/>
              <w:spacing w:line="30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75CAB4B9">
            <w:pPr>
              <w:pStyle w:val="3"/>
              <w:spacing w:before="0" w:beforeAutospacing="0" w:after="0" w:afterAutospacing="0" w:line="240" w:lineRule="exact"/>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《河北省全民健身活动办法》（2001年12月21日省政府令第21号发布 根据2017年12月31日河北省人民政府令〔2017〕第6号修正）第二十一条 体育行政部门负责对社会体育指导员进行指导、监督和管理。第二十四条：违反本办法规定有下列情形之一的，由体育行政部门按照以下规定给予处罚：(一)对未取得社会体育指导员资格证书从事有偿全民健身指导服务的人员，处以三百元以上三千元以下罚款；情节严重的，处以三千元以上一万元以下罚款；(二)经营性全民健身服务单位聘用无资格证书的人员从事有偿服务的，责令改正，并根据无资格证书人员的人数，对单位按每人处五百元以上三千元以下罚款，但最高不得超过一万元　(三)对超越资格证书确定的项目范围从事有偿体育健身指导服务的人员，责令改正，并可处以二百元以上二千元以下罚款；情节严重的，处以二千元以上一万元以下罚款。</w:t>
            </w:r>
          </w:p>
        </w:tc>
        <w:tc>
          <w:tcPr>
            <w:tcW w:w="3969" w:type="dxa"/>
            <w:vAlign w:val="center"/>
          </w:tcPr>
          <w:p w14:paraId="22A2CF73">
            <w:pPr>
              <w:pStyle w:val="3"/>
              <w:spacing w:line="240" w:lineRule="exact"/>
              <w:jc w:val="left"/>
              <w:textAlignment w:val="center"/>
              <w:rPr>
                <w:rFonts w:hint="eastAsia" w:ascii="宋体" w:hAnsi="宋体" w:eastAsia="宋体" w:cs="宋体"/>
                <w:kern w:val="2"/>
                <w:sz w:val="18"/>
                <w:szCs w:val="18"/>
              </w:rPr>
            </w:pPr>
            <w:r>
              <w:rPr>
                <w:rFonts w:hint="eastAsia" w:ascii="宋体" w:hAnsi="宋体" w:eastAsia="宋体" w:cs="宋体"/>
                <w:kern w:val="2"/>
                <w:sz w:val="18"/>
                <w:szCs w:val="18"/>
              </w:rPr>
              <w:t>1.立案责任：发现违反社会体育指导员资格证书使用规定的单位或人员，予以审查，决定是否立案。2.调查责任：教育行政部门对立案的案件，指定专人负责，及时组织调查取证，与当事人有直接利害关系的应当回避。执法人员不得少于两人，调查时应出示执法证件，允许当事人辩解陈述。执法人员应保守有关秘密。3.审查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吊销社会体育指导员资格证书。8.其他法律法规规章文件规定应履行的责任。</w:t>
            </w:r>
          </w:p>
        </w:tc>
        <w:tc>
          <w:tcPr>
            <w:tcW w:w="3827" w:type="dxa"/>
            <w:vAlign w:val="center"/>
          </w:tcPr>
          <w:p w14:paraId="643162C9">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311329BC">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1.没有法律和事实依据实施行政处罚的</w:t>
            </w:r>
          </w:p>
          <w:p w14:paraId="1C4E00E4">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2.对申办符合条件者故意刁难、拖延不办或逾期不予答复的；</w:t>
            </w:r>
          </w:p>
          <w:p w14:paraId="69A5861A">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3.滥用职权、徇私舞弊，行政处罚显失公正的；</w:t>
            </w:r>
          </w:p>
          <w:p w14:paraId="1ECDDA30">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4.执法人员玩忽职守，对应当予以制止和处罚的违法行为不予制止、处罚，违反社会体育指导员资格证书使用规定的；</w:t>
            </w:r>
          </w:p>
          <w:p w14:paraId="561B0709">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5.对社会体育指导员实施监督管理中，索贿受贿，违反规定收取费用的；</w:t>
            </w:r>
          </w:p>
          <w:p w14:paraId="35CF0EA3">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6.对有资格证书的社会体育指导员疏于管理，造成严重后果的；</w:t>
            </w:r>
          </w:p>
          <w:p w14:paraId="7E7A1EF0">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7.在制止以及查处违法案件中受阻，依照有关规定应当向本级人民政府或者上级教育行政主管部门报告而未报告的；</w:t>
            </w:r>
          </w:p>
          <w:p w14:paraId="6427557C">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8.应当依法移送追究刑事责任，而未依法移送有权机关的；</w:t>
            </w:r>
          </w:p>
          <w:p w14:paraId="20FD2289">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9.擅自改变行政处罚种类、幅度的；</w:t>
            </w:r>
          </w:p>
          <w:p w14:paraId="339E3542">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10.违反法定的行政处罚程序的；</w:t>
            </w:r>
          </w:p>
          <w:p w14:paraId="10BF12F9">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11.在行政处罚过程中发生腐败行为的；</w:t>
            </w:r>
          </w:p>
          <w:p w14:paraId="0E4ECE1D">
            <w:pPr>
              <w:spacing w:line="24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12.其他违反法律法规规章文件规定的行为。</w:t>
            </w:r>
          </w:p>
        </w:tc>
        <w:tc>
          <w:tcPr>
            <w:tcW w:w="453" w:type="dxa"/>
            <w:vAlign w:val="center"/>
          </w:tcPr>
          <w:p w14:paraId="56BB58AF">
            <w:pPr>
              <w:pStyle w:val="3"/>
              <w:spacing w:before="0" w:beforeAutospacing="0" w:after="0" w:afterAutospacing="0" w:line="240" w:lineRule="exact"/>
              <w:jc w:val="left"/>
              <w:rPr>
                <w:rFonts w:ascii="仿宋" w:hAnsi="仿宋" w:eastAsia="仿宋"/>
              </w:rPr>
            </w:pPr>
          </w:p>
        </w:tc>
      </w:tr>
      <w:tr w14:paraId="49D0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5" w:hRule="exact"/>
          <w:jc w:val="center"/>
        </w:trPr>
        <w:tc>
          <w:tcPr>
            <w:tcW w:w="528" w:type="dxa"/>
            <w:vAlign w:val="center"/>
          </w:tcPr>
          <w:p w14:paraId="54EAC20F">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2</w:t>
            </w:r>
          </w:p>
        </w:tc>
        <w:tc>
          <w:tcPr>
            <w:tcW w:w="710" w:type="dxa"/>
            <w:vAlign w:val="center"/>
          </w:tcPr>
          <w:p w14:paraId="4E6D8BA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行政给付</w:t>
            </w:r>
          </w:p>
        </w:tc>
        <w:tc>
          <w:tcPr>
            <w:tcW w:w="1276" w:type="dxa"/>
            <w:vAlign w:val="center"/>
          </w:tcPr>
          <w:p w14:paraId="0558525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义务教育阶段学校公用经费、免费教科书给付、农村义务教育学生膳食营养补助、各学段学生资助</w:t>
            </w:r>
          </w:p>
        </w:tc>
        <w:tc>
          <w:tcPr>
            <w:tcW w:w="850" w:type="dxa"/>
            <w:vAlign w:val="center"/>
          </w:tcPr>
          <w:p w14:paraId="077423F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6E6C56A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《河北省城乡义务教育补助经费管理办法》冀财规〔2019〕22号第三条 补助经费管理遵循“城乡统一、重在农村，统筹安排、突出重点，客观公正、规范透明，注重绩效、强化监督”的原则。第四条 补助经费支持方向是：（一）落实城乡义务教育经费保障机制。第十一条 县级财政、教育部门要按照相关规定落实经费管理的主体责任，加强区域内相关教育经费的统筹安排和使用，兼顾不同规模学校运转的实际情况，向乡镇寄宿制学校、乡村小规模学校、教学点、薄弱学校倾斜，保障学校基本需求；加强学校预算管理，细化预算编制，硬化预算执行，强化预算监督；规范学校财务管理，确保补助经费使用安全、规范和有效。</w:t>
            </w:r>
          </w:p>
        </w:tc>
        <w:tc>
          <w:tcPr>
            <w:tcW w:w="3969" w:type="dxa"/>
            <w:vAlign w:val="center"/>
          </w:tcPr>
          <w:p w14:paraId="664944A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1.受理阶段：一次性告知补正材料；按规定受理或不予受理（不予受理应当告知理由）。</w:t>
            </w:r>
          </w:p>
          <w:p w14:paraId="6561738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2.审查阶段：依规审核。</w:t>
            </w:r>
          </w:p>
          <w:p w14:paraId="48E1247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3.决定阶段：对符合条件的给予办理，对不符合条件</w:t>
            </w:r>
            <w:r>
              <w:rPr>
                <w:rFonts w:hint="eastAsia" w:ascii="宋体" w:hAnsi="宋体" w:eastAsia="宋体" w:cs="宋体"/>
                <w:color w:val="000000"/>
                <w:sz w:val="18"/>
                <w:szCs w:val="18"/>
                <w:lang w:eastAsia="zh-CN"/>
              </w:rPr>
              <w:t>的</w:t>
            </w:r>
            <w:r>
              <w:rPr>
                <w:rFonts w:hint="eastAsia" w:ascii="宋体" w:hAnsi="宋体" w:eastAsia="宋体" w:cs="宋体"/>
                <w:color w:val="000000"/>
                <w:sz w:val="18"/>
                <w:szCs w:val="18"/>
              </w:rPr>
              <w:t>应当告知理由。</w:t>
            </w:r>
          </w:p>
          <w:p w14:paraId="49CCB99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4.事后监管阶段：登记并留存相关资料。</w:t>
            </w:r>
          </w:p>
          <w:p w14:paraId="395D56A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5.其他法律法规规章文件应当履行的责任。</w:t>
            </w:r>
          </w:p>
        </w:tc>
        <w:tc>
          <w:tcPr>
            <w:tcW w:w="3827" w:type="dxa"/>
            <w:vAlign w:val="center"/>
          </w:tcPr>
          <w:p w14:paraId="0279D0C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因不履行或不正确履行行政职责，有下列情形的，行政机关及相关工作人员应承担相应的责任：</w:t>
            </w:r>
          </w:p>
          <w:p w14:paraId="3B4C242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1.应当受理而不予受理的；</w:t>
            </w:r>
          </w:p>
          <w:p w14:paraId="6391D51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2.没有按照依据实施的；</w:t>
            </w:r>
          </w:p>
          <w:p w14:paraId="378CB42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3.不履行行政权力的； </w:t>
            </w:r>
          </w:p>
          <w:p w14:paraId="58AE5EE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4.徇私舞弊的；</w:t>
            </w:r>
          </w:p>
          <w:p w14:paraId="3B4C718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5.有腐败行为的； </w:t>
            </w:r>
          </w:p>
          <w:p w14:paraId="0396DA4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6.其他违反法律法规规章文件规定的行为。</w:t>
            </w:r>
          </w:p>
        </w:tc>
        <w:tc>
          <w:tcPr>
            <w:tcW w:w="453" w:type="dxa"/>
            <w:vAlign w:val="center"/>
          </w:tcPr>
          <w:p w14:paraId="48CB5DE5">
            <w:pPr>
              <w:pStyle w:val="3"/>
              <w:spacing w:before="0" w:beforeAutospacing="0" w:after="0" w:afterAutospacing="0" w:line="240" w:lineRule="exact"/>
              <w:rPr>
                <w:rFonts w:ascii="仿宋" w:hAnsi="仿宋" w:eastAsia="仿宋"/>
              </w:rPr>
            </w:pPr>
          </w:p>
        </w:tc>
      </w:tr>
      <w:tr w14:paraId="7B0B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3" w:hRule="exact"/>
          <w:jc w:val="center"/>
        </w:trPr>
        <w:tc>
          <w:tcPr>
            <w:tcW w:w="528" w:type="dxa"/>
            <w:vAlign w:val="center"/>
          </w:tcPr>
          <w:p w14:paraId="359F5586">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3</w:t>
            </w:r>
          </w:p>
        </w:tc>
        <w:tc>
          <w:tcPr>
            <w:tcW w:w="710" w:type="dxa"/>
            <w:vAlign w:val="center"/>
          </w:tcPr>
          <w:p w14:paraId="49A6AA2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行政检查</w:t>
            </w:r>
          </w:p>
        </w:tc>
        <w:tc>
          <w:tcPr>
            <w:tcW w:w="1276" w:type="dxa"/>
            <w:vAlign w:val="center"/>
          </w:tcPr>
          <w:p w14:paraId="67EF3B8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对学校安全工作的监督检查</w:t>
            </w:r>
          </w:p>
        </w:tc>
        <w:tc>
          <w:tcPr>
            <w:tcW w:w="850" w:type="dxa"/>
            <w:vAlign w:val="center"/>
          </w:tcPr>
          <w:p w14:paraId="4096439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6FC6CD6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《中小学幼儿园安全管理办法》（2006年教育部、公安部、司法部、建设部、交通部、文化部、卫生部、国家工商行政管理总局、国家质量监督检验检疫总局、新闻出版总署令第23号）第七条　教育行政部门对学校安全工作履行下列职责：</w:t>
            </w:r>
          </w:p>
          <w:p w14:paraId="05D31B1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（一）全面掌握学校安全工作状况，制定学校安全工作考核目标，加强对学校安全工作的检查指导，督促学校建立健全并落实安全管理制度；</w:t>
            </w:r>
          </w:p>
          <w:p w14:paraId="338E45D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（二）建立安全工作责任制和事故责任追究制，及时消除安全隐患，指导学校妥善处理学生伤害事故；</w:t>
            </w:r>
          </w:p>
          <w:p w14:paraId="084C5AE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（三）及时了解学校安全教育情况，组织学校有针对性地开展学生安全教育，不断提高教育实效；</w:t>
            </w:r>
          </w:p>
          <w:p w14:paraId="2260C5D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（四）制定校园安全的应急预案，指导、监督下级教育行政部门和学校开展安全工作；</w:t>
            </w:r>
          </w:p>
          <w:p w14:paraId="4FC3A29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（五）协调政府其他相关职能部门共同做好学校安全管理工作，协助当地人民政府组织对学校安全事故的救援和调查处理。</w:t>
            </w:r>
          </w:p>
          <w:p w14:paraId="19F37AE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教育督导机构应当组织学校安全工作的专项督导。</w:t>
            </w:r>
          </w:p>
        </w:tc>
        <w:tc>
          <w:tcPr>
            <w:tcW w:w="3969" w:type="dxa"/>
            <w:vAlign w:val="center"/>
          </w:tcPr>
          <w:p w14:paraId="175DB2E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1.检查责任：全面掌握学校安全工作状况，制定学校安全工作考核目标，加强对学校安全工作的检查指导，督促学校建立健全并落实安全管理制度。</w:t>
            </w:r>
          </w:p>
          <w:p w14:paraId="31DDCE2E">
            <w:pPr>
              <w:autoSpaceDN w:val="0"/>
              <w:spacing w:line="240" w:lineRule="exact"/>
              <w:jc w:val="left"/>
              <w:textAlignment w:val="center"/>
              <w:rPr>
                <w:rFonts w:hint="eastAsia" w:ascii="宋体" w:hAnsi="宋体" w:eastAsia="宋体" w:cs="宋体"/>
                <w:color w:val="000000"/>
                <w:sz w:val="18"/>
                <w:szCs w:val="18"/>
                <w:lang w:eastAsia="zh-CN"/>
              </w:rPr>
            </w:pPr>
          </w:p>
          <w:p w14:paraId="11FB693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2.处置责任：学校不履行安全管理和安全教育职责，教育行政部门应当对学校负责人和其他直接责任人员给予行政处分；构成犯罪的，依法追究刑事责任。</w:t>
            </w:r>
          </w:p>
          <w:p w14:paraId="09EB941C">
            <w:pPr>
              <w:autoSpaceDN w:val="0"/>
              <w:spacing w:line="240" w:lineRule="exact"/>
              <w:jc w:val="left"/>
              <w:textAlignment w:val="center"/>
              <w:rPr>
                <w:rFonts w:hint="eastAsia" w:ascii="宋体" w:hAnsi="宋体" w:eastAsia="宋体" w:cs="宋体"/>
                <w:color w:val="000000"/>
                <w:sz w:val="18"/>
                <w:szCs w:val="18"/>
              </w:rPr>
            </w:pPr>
          </w:p>
          <w:p w14:paraId="08E7C17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3.移送责任：及时予以公告，对构成犯罪的移交司法机关。</w:t>
            </w:r>
          </w:p>
          <w:p w14:paraId="308D15B5">
            <w:pPr>
              <w:autoSpaceDN w:val="0"/>
              <w:spacing w:line="240" w:lineRule="exact"/>
              <w:jc w:val="left"/>
              <w:textAlignment w:val="center"/>
              <w:rPr>
                <w:rFonts w:hint="eastAsia" w:ascii="宋体" w:hAnsi="宋体" w:eastAsia="宋体" w:cs="宋体"/>
                <w:color w:val="000000"/>
                <w:sz w:val="18"/>
                <w:szCs w:val="18"/>
                <w:lang w:eastAsia="zh-CN"/>
              </w:rPr>
            </w:pPr>
          </w:p>
          <w:p w14:paraId="021E1D3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4.事后管理责任：事故发生后启动应急预案、对伤亡人员实施救治和责任追究等。</w:t>
            </w:r>
          </w:p>
          <w:p w14:paraId="598280D9">
            <w:pPr>
              <w:autoSpaceDN w:val="0"/>
              <w:spacing w:line="240" w:lineRule="exact"/>
              <w:jc w:val="left"/>
              <w:textAlignment w:val="center"/>
              <w:rPr>
                <w:rFonts w:hint="eastAsia" w:ascii="宋体" w:hAnsi="宋体" w:eastAsia="宋体" w:cs="宋体"/>
                <w:color w:val="000000"/>
                <w:sz w:val="18"/>
                <w:szCs w:val="18"/>
              </w:rPr>
            </w:pPr>
          </w:p>
          <w:p w14:paraId="135C3E9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5.法律法规规章文件规定应履行的其他责任。</w:t>
            </w:r>
          </w:p>
        </w:tc>
        <w:tc>
          <w:tcPr>
            <w:tcW w:w="3827" w:type="dxa"/>
            <w:vAlign w:val="center"/>
          </w:tcPr>
          <w:p w14:paraId="4508D1B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因不履行或不正确履行行政职责，有下列情形之一的，行政机关及相关工作人员应承担相应责任：</w:t>
            </w:r>
          </w:p>
          <w:p w14:paraId="03CDB2C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1.未按规定权限、程序实施检查的；</w:t>
            </w:r>
          </w:p>
          <w:p w14:paraId="54E476C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2.未按规定将检查情况和处理结果记录、归档的；</w:t>
            </w:r>
          </w:p>
          <w:p w14:paraId="6097537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3.放弃、推诿、拖延、拒绝履行检查职责的；</w:t>
            </w:r>
          </w:p>
          <w:p w14:paraId="35DDEB7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4.对检查中发现的违法行为隐瞒、包庇、袒护、纵容，不予制止和纠正的；</w:t>
            </w:r>
          </w:p>
          <w:p w14:paraId="43AB1CA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5.其他违反法律法规等规定的行为。</w:t>
            </w:r>
          </w:p>
          <w:p w14:paraId="24D4D817">
            <w:pPr>
              <w:autoSpaceDN w:val="0"/>
              <w:spacing w:line="240" w:lineRule="exact"/>
              <w:jc w:val="left"/>
              <w:textAlignment w:val="center"/>
              <w:rPr>
                <w:rFonts w:hint="eastAsia" w:ascii="宋体" w:hAnsi="宋体" w:eastAsia="宋体" w:cs="宋体"/>
                <w:color w:val="000000"/>
                <w:sz w:val="18"/>
                <w:szCs w:val="18"/>
              </w:rPr>
            </w:pPr>
          </w:p>
        </w:tc>
        <w:tc>
          <w:tcPr>
            <w:tcW w:w="453" w:type="dxa"/>
            <w:vAlign w:val="center"/>
          </w:tcPr>
          <w:p w14:paraId="7B56B5BB">
            <w:pPr>
              <w:pStyle w:val="3"/>
              <w:spacing w:before="0" w:beforeAutospacing="0" w:after="0" w:afterAutospacing="0" w:line="240" w:lineRule="exact"/>
              <w:rPr>
                <w:rFonts w:ascii="仿宋" w:hAnsi="仿宋" w:eastAsia="仿宋"/>
              </w:rPr>
            </w:pPr>
          </w:p>
        </w:tc>
      </w:tr>
      <w:tr w14:paraId="5ED8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8" w:hRule="exact"/>
          <w:jc w:val="center"/>
        </w:trPr>
        <w:tc>
          <w:tcPr>
            <w:tcW w:w="528" w:type="dxa"/>
            <w:vAlign w:val="center"/>
          </w:tcPr>
          <w:p w14:paraId="03B0DEBA">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710" w:type="dxa"/>
            <w:vAlign w:val="center"/>
          </w:tcPr>
          <w:p w14:paraId="02F4081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行政检查</w:t>
            </w:r>
          </w:p>
        </w:tc>
        <w:tc>
          <w:tcPr>
            <w:tcW w:w="1276" w:type="dxa"/>
            <w:vAlign w:val="center"/>
          </w:tcPr>
          <w:p w14:paraId="3994A61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对全县学校（幼儿园）食堂的监督检查</w:t>
            </w:r>
          </w:p>
        </w:tc>
        <w:tc>
          <w:tcPr>
            <w:tcW w:w="850" w:type="dxa"/>
            <w:vAlign w:val="center"/>
          </w:tcPr>
          <w:p w14:paraId="3A706CE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49774F0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《学校食品安全与营养健康管理规定》第二条 实施学历教育的各级各类学校、幼儿园（以下统称学校）集中用餐的食品安全与营养健康管理，适用本规定。第七条 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tc>
        <w:tc>
          <w:tcPr>
            <w:tcW w:w="3969" w:type="dxa"/>
            <w:vAlign w:val="center"/>
          </w:tcPr>
          <w:p w14:paraId="3A245C1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1.检查责任：对全县学校（幼儿园）食堂运行、日常管理、食品安全风险管控进行检查。</w:t>
            </w:r>
          </w:p>
          <w:p w14:paraId="111A086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2.处置责任：对管理混乱、食品安全存在一定风险的学校（幼儿园）给予关停，限期整改。</w:t>
            </w:r>
          </w:p>
          <w:p w14:paraId="69A12A1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3.移送责任：及时予以公告，对构成犯罪的移交司法机关。</w:t>
            </w:r>
          </w:p>
          <w:p w14:paraId="41B8D039">
            <w:pPr>
              <w:autoSpaceDN w:val="0"/>
              <w:spacing w:line="240" w:lineRule="exact"/>
              <w:jc w:val="left"/>
              <w:textAlignment w:val="center"/>
              <w:rPr>
                <w:rFonts w:hint="eastAsia" w:ascii="宋体" w:hAnsi="宋体" w:eastAsia="宋体" w:cs="宋体"/>
                <w:color w:val="000000"/>
                <w:sz w:val="18"/>
                <w:szCs w:val="18"/>
              </w:rPr>
            </w:pPr>
          </w:p>
          <w:p w14:paraId="093D3F2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4.事后管理责任：管理不到位，存在食品安全风险的食堂，监督落实整改，及时“回头看”检查。</w:t>
            </w:r>
          </w:p>
          <w:p w14:paraId="3CDFBCFD">
            <w:pPr>
              <w:autoSpaceDN w:val="0"/>
              <w:spacing w:line="240" w:lineRule="exact"/>
              <w:jc w:val="left"/>
              <w:textAlignment w:val="center"/>
              <w:rPr>
                <w:rFonts w:hint="eastAsia" w:ascii="宋体" w:hAnsi="宋体" w:eastAsia="宋体" w:cs="宋体"/>
                <w:color w:val="000000"/>
                <w:sz w:val="18"/>
                <w:szCs w:val="18"/>
              </w:rPr>
            </w:pPr>
          </w:p>
          <w:p w14:paraId="2601379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5.其他责任：法律法规规章等规定应履行的责任。</w:t>
            </w:r>
          </w:p>
        </w:tc>
        <w:tc>
          <w:tcPr>
            <w:tcW w:w="3827" w:type="dxa"/>
            <w:vAlign w:val="center"/>
          </w:tcPr>
          <w:p w14:paraId="09DF428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因不履行或不作为的学校（幼儿园）相关责任人，应承担相应责任：</w:t>
            </w:r>
          </w:p>
          <w:p w14:paraId="2BB56E1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1.对不作为、慢作为，检查中发现存在一定食品安全风险的责任人，给予警告处理，责令限期整改；</w:t>
            </w:r>
          </w:p>
          <w:p w14:paraId="3B25037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2.对因利益驱动，造成食品安全事故的责任人，协助相关部门移送司法机关；</w:t>
            </w:r>
          </w:p>
          <w:p w14:paraId="2300E06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3.其他违反法律法规规章文件规定的行为。</w:t>
            </w:r>
          </w:p>
        </w:tc>
        <w:tc>
          <w:tcPr>
            <w:tcW w:w="453" w:type="dxa"/>
            <w:vAlign w:val="center"/>
          </w:tcPr>
          <w:p w14:paraId="41FE1B31">
            <w:pPr>
              <w:pStyle w:val="3"/>
              <w:spacing w:before="0" w:beforeAutospacing="0" w:after="0" w:afterAutospacing="0" w:line="23" w:lineRule="atLeast"/>
              <w:rPr>
                <w:rFonts w:ascii="仿宋" w:hAnsi="仿宋" w:eastAsia="仿宋"/>
              </w:rPr>
            </w:pPr>
          </w:p>
        </w:tc>
      </w:tr>
      <w:tr w14:paraId="6BF3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1" w:hRule="exact"/>
          <w:jc w:val="center"/>
        </w:trPr>
        <w:tc>
          <w:tcPr>
            <w:tcW w:w="528" w:type="dxa"/>
            <w:vAlign w:val="center"/>
          </w:tcPr>
          <w:p w14:paraId="717998AA">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710" w:type="dxa"/>
            <w:vAlign w:val="center"/>
          </w:tcPr>
          <w:p w14:paraId="66904BE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行政检查</w:t>
            </w:r>
          </w:p>
        </w:tc>
        <w:tc>
          <w:tcPr>
            <w:tcW w:w="1276" w:type="dxa"/>
            <w:vAlign w:val="center"/>
          </w:tcPr>
          <w:p w14:paraId="1F562E9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对学校体育、艺术、国防教育、卫生工作的监督检查</w:t>
            </w:r>
          </w:p>
        </w:tc>
        <w:tc>
          <w:tcPr>
            <w:tcW w:w="850" w:type="dxa"/>
            <w:vAlign w:val="center"/>
          </w:tcPr>
          <w:p w14:paraId="60CE23A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43168CC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1.《学校体育工作条例》第二十六条 对在学校体育工作中成绩显著的单位和个人，各级教育体育行政部门或者学校应给予表彰、奖励。</w:t>
            </w:r>
          </w:p>
          <w:p w14:paraId="59F797D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2．《学校卫生工作条例》第三十一条 对在学校卫生工作中成绩显著的单位和个人，各级教育、卫生行政部门和学校应当给予表彰、奖励。</w:t>
            </w:r>
          </w:p>
          <w:p w14:paraId="491A6C2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3．《学校艺术教育工作规程》第十七条 教育行政部门和学校对于在学校艺术教育工作中取得突出成绩的单位和个人，应当给予表彰和奖励。</w:t>
            </w:r>
          </w:p>
          <w:p w14:paraId="15867BD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eastAsia="zh-CN"/>
              </w:rPr>
              <w:t>《中华人民共和国国防教育法》</w:t>
            </w:r>
            <w:r>
              <w:rPr>
                <w:rFonts w:hint="eastAsia" w:ascii="宋体" w:hAnsi="宋体" w:eastAsia="宋体" w:cs="宋体"/>
                <w:color w:val="000000"/>
                <w:sz w:val="18"/>
                <w:szCs w:val="18"/>
              </w:rPr>
              <w:t>第十三条 教育行政部门要对国防教育工作定期考核”；教育部、总参谋部、总政治部《高级中学学生军事训练教学大纲》第四部分第三条“适时表彰和奖励有突出贡献的个人和成绩优秀的单位。</w:t>
            </w:r>
          </w:p>
        </w:tc>
        <w:tc>
          <w:tcPr>
            <w:tcW w:w="3969" w:type="dxa"/>
            <w:vAlign w:val="center"/>
          </w:tcPr>
          <w:p w14:paraId="2039A19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1.检查责任：对县(市区)教育行政部门及各级各类学校进行检查。</w:t>
            </w:r>
          </w:p>
          <w:p w14:paraId="6F60B7C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2.处置责任：对检查发现的问题，提出限期整改要求和建议。</w:t>
            </w:r>
          </w:p>
          <w:p w14:paraId="1FC475B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3.移送责任：及时予以公告，对构成犯罪的移交司法机关。</w:t>
            </w:r>
          </w:p>
          <w:p w14:paraId="6D3CF46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4.事后管理责任：对被检查单位的整改情况进行核查。</w:t>
            </w:r>
          </w:p>
          <w:p w14:paraId="1BA57C7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5.其他责任：法律法规规章等规定应履行的责任。</w:t>
            </w:r>
          </w:p>
        </w:tc>
        <w:tc>
          <w:tcPr>
            <w:tcW w:w="3827" w:type="dxa"/>
            <w:vAlign w:val="center"/>
          </w:tcPr>
          <w:p w14:paraId="06D8BAF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13D6271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1.不对本辖区内学校体育、艺术、卫生和国防教育主管机构及其工作情况组织监督检查；</w:t>
            </w:r>
          </w:p>
          <w:p w14:paraId="4B49557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2.对在检查中发现的问题，不责令限期整改、不依法实施处罚；</w:t>
            </w:r>
          </w:p>
          <w:p w14:paraId="6E37874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3.不及时予以公告，对构成违法犯罪的不移交司法机关；</w:t>
            </w:r>
          </w:p>
          <w:p w14:paraId="7379D55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4.对监督检查发现的问题整改完成后，不对整改情况组织进行核查；</w:t>
            </w:r>
          </w:p>
          <w:p w14:paraId="0FD3F2D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5.其他违反法律法规规章文件规定的行为。</w:t>
            </w:r>
          </w:p>
        </w:tc>
        <w:tc>
          <w:tcPr>
            <w:tcW w:w="453" w:type="dxa"/>
            <w:vAlign w:val="center"/>
          </w:tcPr>
          <w:p w14:paraId="7AEDF079">
            <w:pPr>
              <w:pStyle w:val="3"/>
              <w:spacing w:before="0" w:beforeAutospacing="0" w:after="0" w:afterAutospacing="0" w:line="23" w:lineRule="atLeast"/>
              <w:rPr>
                <w:rFonts w:ascii="仿宋" w:hAnsi="仿宋" w:eastAsia="仿宋"/>
              </w:rPr>
            </w:pPr>
          </w:p>
        </w:tc>
      </w:tr>
      <w:tr w14:paraId="7D99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1" w:hRule="exact"/>
          <w:jc w:val="center"/>
        </w:trPr>
        <w:tc>
          <w:tcPr>
            <w:tcW w:w="528" w:type="dxa"/>
            <w:vAlign w:val="center"/>
          </w:tcPr>
          <w:p w14:paraId="2FE92F13">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6</w:t>
            </w:r>
          </w:p>
        </w:tc>
        <w:tc>
          <w:tcPr>
            <w:tcW w:w="710" w:type="dxa"/>
            <w:vAlign w:val="center"/>
          </w:tcPr>
          <w:p w14:paraId="607295E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行政检查</w:t>
            </w:r>
          </w:p>
        </w:tc>
        <w:tc>
          <w:tcPr>
            <w:tcW w:w="1276" w:type="dxa"/>
            <w:vAlign w:val="center"/>
          </w:tcPr>
          <w:p w14:paraId="6CA02B5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对教育工作的督导检查</w:t>
            </w:r>
          </w:p>
        </w:tc>
        <w:tc>
          <w:tcPr>
            <w:tcW w:w="850" w:type="dxa"/>
            <w:vAlign w:val="center"/>
          </w:tcPr>
          <w:p w14:paraId="6872515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065DF3C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eastAsia="zh-CN"/>
              </w:rPr>
              <w:t>《中华人民共和国义务教育法》</w:t>
            </w:r>
            <w:r>
              <w:rPr>
                <w:rFonts w:hint="eastAsia" w:ascii="宋体" w:hAnsi="宋体" w:eastAsia="宋体" w:cs="宋体"/>
                <w:color w:val="000000"/>
                <w:sz w:val="18"/>
                <w:szCs w:val="18"/>
              </w:rPr>
              <w:t>第八条 人民政府教育督导机构对义务教育工作执行法律法规情况、教育教学质量以及义务教育均衡发展状况等进行督导，督导报告向社会公布。</w:t>
            </w:r>
          </w:p>
          <w:p w14:paraId="17E8861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2.《教育督导条例》第二条 对法律、法规规定范围的各级各类教育实施教育督导，适用本条例。教育督导包括以下内容：（一）县级以上人民政府对下级人民政府落实教育法律、法规、规章和国家教育方针、政策的督导；（二）县级以上地方人民政府对本行政区域内的学校和其他教育机构（以下统称学校）教育教学工作的督导。</w:t>
            </w:r>
          </w:p>
          <w:p w14:paraId="3E2F325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3.《县域义务教育优质均衡发展督导评估办法》第十一条 县级人民政府对本县义务教育优质均衡发展状况进行自评。自评达到要求的，报地市级复核后，向省级提出评估申请。</w:t>
            </w:r>
          </w:p>
        </w:tc>
        <w:tc>
          <w:tcPr>
            <w:tcW w:w="3969" w:type="dxa"/>
            <w:vAlign w:val="center"/>
          </w:tcPr>
          <w:p w14:paraId="15F1149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1.检查责任：对县级人民政府及其有关部门、各级各类学校及其他教育机构进行教育督导检查。</w:t>
            </w:r>
          </w:p>
          <w:p w14:paraId="35DF1A6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2.处置责任：对督导检查发现的问题，提出限期整改要求和建议。</w:t>
            </w:r>
          </w:p>
          <w:p w14:paraId="415AB5C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3.移送责任：及时予以公告，对构成犯罪的移交司法机关。</w:t>
            </w:r>
          </w:p>
          <w:p w14:paraId="7BC9027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4.事后管理责任：教育督导机构对被督导单位的整改情况进行核查。</w:t>
            </w:r>
          </w:p>
          <w:p w14:paraId="0D88101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5.其他责任：法律法规规章等规定应履行的责任。</w:t>
            </w:r>
          </w:p>
        </w:tc>
        <w:tc>
          <w:tcPr>
            <w:tcW w:w="3827" w:type="dxa"/>
            <w:vAlign w:val="center"/>
          </w:tcPr>
          <w:p w14:paraId="1FDBA02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有下列情形的，行政机关及相关工作人员应承担相应责任：</w:t>
            </w:r>
          </w:p>
          <w:p w14:paraId="4596E89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1.对在督导检查中发现的问题，不责令限期整改、不提出意见建议；</w:t>
            </w:r>
          </w:p>
          <w:p w14:paraId="09F5C96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2.不及时予以公告，对构成犯罪的不依法追究刑事责任；</w:t>
            </w:r>
          </w:p>
          <w:p w14:paraId="36C0EDB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3.对督导检查发现的问题，被督导单位整改完成后，不对整改情况组织进行核查。</w:t>
            </w:r>
          </w:p>
        </w:tc>
        <w:tc>
          <w:tcPr>
            <w:tcW w:w="453" w:type="dxa"/>
            <w:vAlign w:val="center"/>
          </w:tcPr>
          <w:p w14:paraId="04F1CA93">
            <w:pPr>
              <w:pStyle w:val="3"/>
              <w:spacing w:before="0" w:beforeAutospacing="0" w:after="0" w:afterAutospacing="0" w:line="23" w:lineRule="atLeast"/>
              <w:rPr>
                <w:rFonts w:ascii="仿宋" w:hAnsi="仿宋" w:eastAsia="仿宋"/>
              </w:rPr>
            </w:pPr>
          </w:p>
        </w:tc>
      </w:tr>
      <w:tr w14:paraId="29FC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1" w:hRule="exact"/>
          <w:jc w:val="center"/>
        </w:trPr>
        <w:tc>
          <w:tcPr>
            <w:tcW w:w="528" w:type="dxa"/>
            <w:vAlign w:val="center"/>
          </w:tcPr>
          <w:p w14:paraId="3C9ECB67">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7</w:t>
            </w:r>
          </w:p>
        </w:tc>
        <w:tc>
          <w:tcPr>
            <w:tcW w:w="710" w:type="dxa"/>
            <w:vAlign w:val="center"/>
          </w:tcPr>
          <w:p w14:paraId="45D776A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行政检查</w:t>
            </w:r>
          </w:p>
        </w:tc>
        <w:tc>
          <w:tcPr>
            <w:tcW w:w="1276" w:type="dxa"/>
            <w:vAlign w:val="center"/>
          </w:tcPr>
          <w:p w14:paraId="4737580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对学校德育、劳动教育工作的监督检查</w:t>
            </w:r>
          </w:p>
        </w:tc>
        <w:tc>
          <w:tcPr>
            <w:tcW w:w="850" w:type="dxa"/>
            <w:vAlign w:val="center"/>
          </w:tcPr>
          <w:p w14:paraId="4A1E4D4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2273EFF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1.《中华人民共和国教育法》第六条 教育应当坚持立德树人，对受教育者加强社会主义核心价值观教育，增强受教育者的社会责任感、创新精神和实践能力。</w:t>
            </w:r>
          </w:p>
          <w:p w14:paraId="1518461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2．教育部《中小学德育工作指南》各级教育行政部门要把中小学德育工作作为教育系统党的建设的重要内容，摆上重要议事日程，加强指导和管理。</w:t>
            </w:r>
          </w:p>
          <w:p w14:paraId="0713A27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3．教育部《大中小学劳动教育指导纲要》（试行）第五（三）1：加强对学校劳动教育实施情况的督查。把劳动教育纳入教育督导体系，完善督导办法。   </w:t>
            </w:r>
          </w:p>
          <w:p w14:paraId="4DE2702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4．河北省委、省政府《关于全面加强新时代大中小学劳动教育的实施意见》把握三个抓手，健全劳动教育工作格局（二）加强督导检查。把劳动教育纳入各级政府教育督导体系，完善督导办法。</w:t>
            </w:r>
          </w:p>
        </w:tc>
        <w:tc>
          <w:tcPr>
            <w:tcW w:w="3969" w:type="dxa"/>
            <w:vAlign w:val="center"/>
          </w:tcPr>
          <w:p w14:paraId="716677A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1.检查责任：督促、指导本行政区域内德育和劳动教育课程设置、教师、资源、实践场所、安全保障等落实，以及德育和劳动教育总体目标、内容的实现。</w:t>
            </w:r>
          </w:p>
          <w:p w14:paraId="7D8CD8C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2.处置责任：对检查发现的问题，提出限期整改要求和建议。</w:t>
            </w:r>
          </w:p>
          <w:p w14:paraId="6018EAE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3.移送责任：及时予以公告。</w:t>
            </w:r>
          </w:p>
          <w:p w14:paraId="68530DC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4.事后管理责任：对被检查单位的整改情况进行核查。</w:t>
            </w:r>
          </w:p>
          <w:p w14:paraId="1B5F29B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5.其他责任：法律法规规章等规定应履行的责任。</w:t>
            </w:r>
          </w:p>
        </w:tc>
        <w:tc>
          <w:tcPr>
            <w:tcW w:w="3827" w:type="dxa"/>
            <w:vAlign w:val="center"/>
          </w:tcPr>
          <w:p w14:paraId="35B4683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5FA5C46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1.不对本辖区内学校德育和劳动教育主管机构及其工作情况组织监督检查；</w:t>
            </w:r>
          </w:p>
          <w:p w14:paraId="7D7EF00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2.对在检查中发现的问题，不责令限期整改、不依法实施处罚；</w:t>
            </w:r>
          </w:p>
          <w:p w14:paraId="67B62EE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3.不及时予以公告，对构成违法犯罪的不移交司法机关；</w:t>
            </w:r>
          </w:p>
          <w:p w14:paraId="086D75E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4.对监督检查发现的问题整改完成后，不对整改情况组织进行核查；</w:t>
            </w:r>
          </w:p>
          <w:p w14:paraId="0EE62F7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5.其他违反法律法规规章文件规定的行为。</w:t>
            </w:r>
          </w:p>
        </w:tc>
        <w:tc>
          <w:tcPr>
            <w:tcW w:w="453" w:type="dxa"/>
            <w:vAlign w:val="center"/>
          </w:tcPr>
          <w:p w14:paraId="5E6E9A86">
            <w:pPr>
              <w:pStyle w:val="3"/>
              <w:spacing w:before="0" w:beforeAutospacing="0" w:after="0" w:afterAutospacing="0" w:line="23" w:lineRule="atLeast"/>
              <w:rPr>
                <w:rFonts w:ascii="仿宋" w:hAnsi="仿宋" w:eastAsia="仿宋"/>
              </w:rPr>
            </w:pPr>
          </w:p>
        </w:tc>
      </w:tr>
      <w:tr w14:paraId="5B8D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8" w:hRule="exact"/>
          <w:jc w:val="center"/>
        </w:trPr>
        <w:tc>
          <w:tcPr>
            <w:tcW w:w="528" w:type="dxa"/>
            <w:vAlign w:val="center"/>
          </w:tcPr>
          <w:p w14:paraId="4205E696">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8</w:t>
            </w:r>
          </w:p>
        </w:tc>
        <w:tc>
          <w:tcPr>
            <w:tcW w:w="710" w:type="dxa"/>
            <w:vAlign w:val="center"/>
          </w:tcPr>
          <w:p w14:paraId="47A2EBF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76" w:type="dxa"/>
            <w:vAlign w:val="center"/>
          </w:tcPr>
          <w:p w14:paraId="1B1AFE6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教师资格定期注册</w:t>
            </w:r>
          </w:p>
        </w:tc>
        <w:tc>
          <w:tcPr>
            <w:tcW w:w="850" w:type="dxa"/>
            <w:vAlign w:val="center"/>
          </w:tcPr>
          <w:p w14:paraId="4DFF2C0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20607F7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《中小学教师资格定期注册暂行办法》第二条 教师资格定期注册是对教师人职后从教资格的定期核查。中小学教师资格实行5年一周期的定期注册。定期注册不合格或逾期不注册的人员，不得从事教育教学工作。</w:t>
            </w:r>
          </w:p>
          <w:p w14:paraId="296C9F8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第六条 县级以上地方教育行政部门负责本地教师资格定期注册的组织、管理、监督和实施。</w:t>
            </w:r>
          </w:p>
        </w:tc>
        <w:tc>
          <w:tcPr>
            <w:tcW w:w="3969" w:type="dxa"/>
            <w:vAlign w:val="center"/>
          </w:tcPr>
          <w:p w14:paraId="649A9ED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1.受理责任:一次性告知，对提交材料按时受理。</w:t>
            </w:r>
          </w:p>
          <w:p w14:paraId="28287B7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2.审查责任:按规定要求审核有关材料。</w:t>
            </w:r>
          </w:p>
          <w:p w14:paraId="030CFF7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3.决定责任:</w:t>
            </w:r>
            <w:r>
              <w:rPr>
                <w:rFonts w:hint="eastAsia" w:ascii="宋体" w:hAnsi="宋体" w:eastAsia="宋体" w:cs="宋体"/>
                <w:color w:val="000000"/>
                <w:sz w:val="18"/>
                <w:szCs w:val="18"/>
                <w:lang w:eastAsia="zh-CN"/>
              </w:rPr>
              <w:t>作出</w:t>
            </w:r>
            <w:r>
              <w:rPr>
                <w:rFonts w:hint="eastAsia" w:ascii="宋体" w:hAnsi="宋体" w:eastAsia="宋体" w:cs="宋体"/>
                <w:color w:val="000000"/>
                <w:sz w:val="18"/>
                <w:szCs w:val="18"/>
              </w:rPr>
              <w:t>单位提出意见是否通过确认的决定；不符合要求的，应当书面通知单位。</w:t>
            </w:r>
          </w:p>
          <w:p w14:paraId="0F688E5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4.送达责任:通过确认的，颁发教师资格定期注册结论贴，并报县教育行政部门备案。</w:t>
            </w:r>
          </w:p>
          <w:p w14:paraId="06753B7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5.事后监管责任:对获得教师资格定期注册资格的教师或单位进行日常监督检查，并根据检查情况作出警告、责令改正或撤销注册资格的决定。</w:t>
            </w:r>
          </w:p>
          <w:p w14:paraId="46917D6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6.其他法律法规规章文件规定应履行的责任。</w:t>
            </w:r>
          </w:p>
        </w:tc>
        <w:tc>
          <w:tcPr>
            <w:tcW w:w="3827" w:type="dxa"/>
            <w:vAlign w:val="center"/>
          </w:tcPr>
          <w:p w14:paraId="32B3B18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4C9FE68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1.对符合法定条件的请不予受理的；</w:t>
            </w:r>
          </w:p>
          <w:p w14:paraId="3519560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2.对不符合法定条件的申请人准予行政确认或者超越法定职权作出准予行政确认决定的；</w:t>
            </w:r>
          </w:p>
          <w:p w14:paraId="158C4FE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3.对符合法定条件的申请人不予行政确认或者不在法定期限内作出准予行政确认决定的；</w:t>
            </w:r>
          </w:p>
          <w:p w14:paraId="1E3FEB4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4.不依法履行监督职责或者监督不力；</w:t>
            </w:r>
          </w:p>
          <w:p w14:paraId="22AAA77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5.违反法定程序实施行政确认的；</w:t>
            </w:r>
          </w:p>
          <w:p w14:paraId="0CCA2DA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6.工作中玩忽职守、滥用职权的；</w:t>
            </w:r>
          </w:p>
          <w:p w14:paraId="68AF83F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7.办理教师资格证定期注册、实施监督检查，索取或者收受他人财物或者谋取其他利益的；</w:t>
            </w:r>
          </w:p>
          <w:p w14:paraId="43B8DC0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8.其他违反法律法规规章文件规定的行为。</w:t>
            </w:r>
          </w:p>
        </w:tc>
        <w:tc>
          <w:tcPr>
            <w:tcW w:w="453" w:type="dxa"/>
            <w:vAlign w:val="center"/>
          </w:tcPr>
          <w:p w14:paraId="55961979">
            <w:pPr>
              <w:autoSpaceDN w:val="0"/>
              <w:spacing w:line="300" w:lineRule="exact"/>
              <w:jc w:val="center"/>
              <w:textAlignment w:val="center"/>
              <w:rPr>
                <w:rFonts w:ascii="仿宋_GB2312" w:hAnsi="仿宋_GB2312"/>
                <w:color w:val="000000"/>
                <w:sz w:val="24"/>
              </w:rPr>
            </w:pPr>
          </w:p>
        </w:tc>
      </w:tr>
      <w:tr w14:paraId="537E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27BEAC1F">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9</w:t>
            </w:r>
          </w:p>
        </w:tc>
        <w:tc>
          <w:tcPr>
            <w:tcW w:w="710" w:type="dxa"/>
            <w:vAlign w:val="center"/>
          </w:tcPr>
          <w:p w14:paraId="288BBA0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76" w:type="dxa"/>
            <w:vAlign w:val="center"/>
          </w:tcPr>
          <w:p w14:paraId="3D43F71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城市一类幼儿园、农村示范性幼儿园评估认定</w:t>
            </w:r>
          </w:p>
        </w:tc>
        <w:tc>
          <w:tcPr>
            <w:tcW w:w="850" w:type="dxa"/>
            <w:vAlign w:val="center"/>
          </w:tcPr>
          <w:p w14:paraId="5D45AA7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31C13AA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1.国发办[2003]13号《国务院办公厅转发教育部等部门（单位）关于幼儿教育改革与发展指导意见的通知》第十六条 示范性幼儿园由省、地级教育部门组织评审认定。省级教育部门要根据国家有关规定制定示范性幼儿园的标准，并定期对示范性幼儿园进行指导、评估和审验，确保其发挥示范作用，带动本地区幼儿教育事业的整体发展和教育质量的提高。评审活动要简便和节俭，不要干扰地方政府和幼儿园的正常工作；</w:t>
            </w:r>
          </w:p>
          <w:p w14:paraId="44E23C6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2.冀教基[2009]61号《河北省农村幼儿园分类评定标准》（试行）全文。</w:t>
            </w:r>
          </w:p>
        </w:tc>
        <w:tc>
          <w:tcPr>
            <w:tcW w:w="3969" w:type="dxa"/>
            <w:vAlign w:val="center"/>
          </w:tcPr>
          <w:p w14:paraId="30A0A7B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1.受理责任：公示依法应当提交的材料；依法受理或不予受理城市一类幼儿园、农村示范性幼儿园申报材料。</w:t>
            </w:r>
          </w:p>
          <w:p w14:paraId="4B10CDC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2.审查责任：审核城市一类幼儿园、农村示范性幼儿园申报材料；符合要求的，组织有关人员对申报园所对园所管理、园所环境、硬件设施、办园效果等进行实地检查。</w:t>
            </w:r>
          </w:p>
          <w:p w14:paraId="0DB84B9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3.决定责任：</w:t>
            </w:r>
            <w:r>
              <w:rPr>
                <w:rFonts w:hint="eastAsia" w:ascii="宋体" w:hAnsi="宋体" w:eastAsia="宋体" w:cs="宋体"/>
                <w:color w:val="000000"/>
                <w:sz w:val="18"/>
                <w:szCs w:val="18"/>
                <w:lang w:eastAsia="zh-CN"/>
              </w:rPr>
              <w:t>作出</w:t>
            </w:r>
            <w:r>
              <w:rPr>
                <w:rFonts w:hint="eastAsia" w:ascii="宋体" w:hAnsi="宋体" w:eastAsia="宋体" w:cs="宋体"/>
                <w:color w:val="000000"/>
                <w:sz w:val="18"/>
                <w:szCs w:val="18"/>
              </w:rPr>
              <w:t>申请人是否通过确认的决定；不符合要求的，应当书面通知申请人。</w:t>
            </w:r>
          </w:p>
          <w:p w14:paraId="08848FD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4.送达责任：通过确认的，颁发城市一类幼儿园、农村示范性幼儿园认定证书，并报县教育行政部门备案。</w:t>
            </w:r>
          </w:p>
          <w:p w14:paraId="0EE4A27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5.事后监管责任：对获得城市一类幼儿园、农村示范性幼儿园认定证书的单位进行日常监督检查，并根据检查情况作出警告、责令改正或撤销认定证书的决定。</w:t>
            </w:r>
          </w:p>
          <w:p w14:paraId="07705A6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6.其他法律法规规章文件规定应履行的责任。</w:t>
            </w:r>
          </w:p>
        </w:tc>
        <w:tc>
          <w:tcPr>
            <w:tcW w:w="3827" w:type="dxa"/>
            <w:vAlign w:val="center"/>
          </w:tcPr>
          <w:p w14:paraId="0CC600B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4C0528D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1.对符合受理条件的行政认定申请不予受理的；</w:t>
            </w:r>
          </w:p>
          <w:p w14:paraId="13609E4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2.未严格按照相关政策、法律、法规履行审查义务，对应当予以认定的不予认定，或者对不应认定的予以认定；</w:t>
            </w:r>
          </w:p>
          <w:p w14:paraId="7F76A77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3.不依法履行监督职责或者监督不力，影响学前教育良性发展，导致幼儿身心健康成长受到损害的；</w:t>
            </w:r>
          </w:p>
          <w:p w14:paraId="451D045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4.从事城市一类幼儿园、农村示范性幼儿园管理的工作人员滥用职权、徇私舞弊、玩忽职守的；</w:t>
            </w:r>
          </w:p>
          <w:p w14:paraId="5188C08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5.从事城市一类幼儿园、农村示范性幼儿园管理的工作人员索贿、受贿、谋取不正当利益的；</w:t>
            </w:r>
          </w:p>
          <w:p w14:paraId="7F6F6C7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6.其他违反法律法规规章文件规定的行为。</w:t>
            </w:r>
          </w:p>
        </w:tc>
        <w:tc>
          <w:tcPr>
            <w:tcW w:w="453" w:type="dxa"/>
            <w:vAlign w:val="center"/>
          </w:tcPr>
          <w:p w14:paraId="581451DB">
            <w:pPr>
              <w:autoSpaceDN w:val="0"/>
              <w:spacing w:line="300" w:lineRule="exact"/>
              <w:jc w:val="center"/>
              <w:textAlignment w:val="center"/>
              <w:rPr>
                <w:rFonts w:ascii="仿宋_GB2312" w:hAnsi="仿宋_GB2312"/>
                <w:color w:val="000000"/>
                <w:sz w:val="24"/>
              </w:rPr>
            </w:pPr>
          </w:p>
        </w:tc>
      </w:tr>
      <w:tr w14:paraId="07FB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369E79F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0</w:t>
            </w:r>
          </w:p>
        </w:tc>
        <w:tc>
          <w:tcPr>
            <w:tcW w:w="710" w:type="dxa"/>
            <w:vAlign w:val="center"/>
          </w:tcPr>
          <w:p w14:paraId="49DFB5D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76" w:type="dxa"/>
            <w:vAlign w:val="center"/>
          </w:tcPr>
          <w:p w14:paraId="6F1E5C4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民办学校办学水平和教育质量评估的确认</w:t>
            </w:r>
          </w:p>
        </w:tc>
        <w:tc>
          <w:tcPr>
            <w:tcW w:w="850" w:type="dxa"/>
            <w:vAlign w:val="center"/>
          </w:tcPr>
          <w:p w14:paraId="7D3BB3A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5FB1B89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《中华人民共和国民办教育促进法实施条例》中华人民共和国国务院令第399号第三十二条第一款 教育行政部门、劳动和社会保障行政部门应当加强对民办学校的日常监督，定期组织和委托社会中介组织评估民办学校办学水平和教育质量，并鼓励和支持民办学校开展教育教学研究工作，促进民办学校提高教育教学质量。</w:t>
            </w:r>
          </w:p>
        </w:tc>
        <w:tc>
          <w:tcPr>
            <w:tcW w:w="3969" w:type="dxa"/>
            <w:vAlign w:val="center"/>
          </w:tcPr>
          <w:p w14:paraId="2ED10D4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1.受理责任:公示依法应当提交的材料;一次性告知补正材料;依法受理民办学校提交的意见和材料。</w:t>
            </w:r>
          </w:p>
          <w:p w14:paraId="5EA6DD8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2.审查责任:审核推荐意见和有关材料，符合要求的，组织有关人员现场检查。</w:t>
            </w:r>
          </w:p>
          <w:p w14:paraId="7AF5844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3.决定责任:</w:t>
            </w:r>
            <w:r>
              <w:rPr>
                <w:rFonts w:hint="eastAsia" w:ascii="宋体" w:hAnsi="宋体" w:eastAsia="宋体" w:cs="宋体"/>
                <w:color w:val="000000"/>
                <w:sz w:val="18"/>
                <w:szCs w:val="18"/>
                <w:lang w:eastAsia="zh-CN"/>
              </w:rPr>
              <w:t>作出</w:t>
            </w:r>
            <w:r>
              <w:rPr>
                <w:rFonts w:hint="eastAsia" w:ascii="宋体" w:hAnsi="宋体" w:eastAsia="宋体" w:cs="宋体"/>
                <w:color w:val="000000"/>
                <w:sz w:val="18"/>
                <w:szCs w:val="18"/>
              </w:rPr>
              <w:t>申请人是否通过确认的决定；不符合要求的，应当书面通知申请人。</w:t>
            </w:r>
          </w:p>
          <w:p w14:paraId="1F915B4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4.送达责任:通过确认的，颁发认定证书并备案。</w:t>
            </w:r>
          </w:p>
          <w:p w14:paraId="18903C6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5.事后监管责任:对获得认定证书的单位进行日常监督检查，并根据检查情况作出警告、责令改正或撤销认定证书的决定。</w:t>
            </w:r>
          </w:p>
          <w:p w14:paraId="6EC4065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6.其他法律法规规章文件规定应履行的责任。</w:t>
            </w:r>
          </w:p>
        </w:tc>
        <w:tc>
          <w:tcPr>
            <w:tcW w:w="3827" w:type="dxa"/>
            <w:vAlign w:val="center"/>
          </w:tcPr>
          <w:p w14:paraId="5F13B8D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4D8C81A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1.对符合受理条件的行政认定申请不予受理的；</w:t>
            </w:r>
          </w:p>
          <w:p w14:paraId="3C3EC23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2.未严格按照相关政策、法律、法规履行审查义务，对应当予以认定的不予认定，或者对不应认定的予以认定；</w:t>
            </w:r>
          </w:p>
          <w:p w14:paraId="549522A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3.不依法履行监督职责或者监督不力的；</w:t>
            </w:r>
          </w:p>
          <w:p w14:paraId="269D1F9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4.工作人员滥用职权、徇私舞弊、玩忽职守的；</w:t>
            </w:r>
          </w:p>
          <w:p w14:paraId="71BE944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5.工作人员索贿、受贿，谋取不正当利益的；</w:t>
            </w:r>
          </w:p>
          <w:p w14:paraId="1DAEDC2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6.其他违反法律法规规章文件规定的行为。</w:t>
            </w:r>
          </w:p>
        </w:tc>
        <w:tc>
          <w:tcPr>
            <w:tcW w:w="453" w:type="dxa"/>
            <w:vAlign w:val="center"/>
          </w:tcPr>
          <w:p w14:paraId="08F6007F">
            <w:pPr>
              <w:autoSpaceDN w:val="0"/>
              <w:spacing w:line="300" w:lineRule="exact"/>
              <w:jc w:val="center"/>
              <w:textAlignment w:val="center"/>
              <w:rPr>
                <w:rFonts w:ascii="仿宋_GB2312" w:hAnsi="仿宋_GB2312"/>
                <w:color w:val="000000"/>
                <w:sz w:val="24"/>
              </w:rPr>
            </w:pPr>
          </w:p>
        </w:tc>
      </w:tr>
      <w:tr w14:paraId="1268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0" w:hRule="exact"/>
          <w:jc w:val="center"/>
        </w:trPr>
        <w:tc>
          <w:tcPr>
            <w:tcW w:w="528" w:type="dxa"/>
            <w:vAlign w:val="center"/>
          </w:tcPr>
          <w:p w14:paraId="2DAFF66E">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11</w:t>
            </w:r>
          </w:p>
        </w:tc>
        <w:tc>
          <w:tcPr>
            <w:tcW w:w="710" w:type="dxa"/>
            <w:vAlign w:val="center"/>
          </w:tcPr>
          <w:p w14:paraId="00F91FF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行政奖励</w:t>
            </w:r>
          </w:p>
        </w:tc>
        <w:tc>
          <w:tcPr>
            <w:tcW w:w="1276" w:type="dxa"/>
            <w:vAlign w:val="center"/>
          </w:tcPr>
          <w:p w14:paraId="1426B03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对“三好学生”、“优秀学生干部”、“先进班集体”等表彰</w:t>
            </w:r>
          </w:p>
        </w:tc>
        <w:tc>
          <w:tcPr>
            <w:tcW w:w="850" w:type="dxa"/>
            <w:vAlign w:val="center"/>
          </w:tcPr>
          <w:p w14:paraId="221EA8B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067770B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1.中共中央国务院关于进一步加强和改进未成年人思想道德建设的若干条件》第16条“通过评选三好学生、先进集体等活动，为未成年人树立可亲、可信、可敬、可学的榜样”。</w:t>
            </w:r>
          </w:p>
          <w:p w14:paraId="560BA0AD">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2.《中小学德育工作规范》第26条“中小学应实行定期评定学生品德行为和定期评选‘三好’学生、优秀学生干部（中学）、优秀班集体的制度。”</w:t>
            </w:r>
          </w:p>
          <w:p w14:paraId="53E2EE7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中共中央办公厅国务院办公厅关于适应新形势进一步加强和改进中小学德育工作的意见》中办发〔2000〕28号第16条：强化中小学德育工作的表彰奖励和督导评估机制。对德育工作实绩突出的教师要进行表彰奖励。</w:t>
            </w:r>
          </w:p>
        </w:tc>
        <w:tc>
          <w:tcPr>
            <w:tcW w:w="3969" w:type="dxa"/>
            <w:vAlign w:val="center"/>
          </w:tcPr>
          <w:p w14:paraId="337EB6C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1.制定方案责任：依据市局通知要求和县年度工作计划，科学制定表彰方案。</w:t>
            </w:r>
          </w:p>
          <w:p w14:paraId="4D5C659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2.组织推荐责任：严格按照表彰方案规定的条件、程序，组织推荐工作，对推荐对象进行初审。</w:t>
            </w:r>
          </w:p>
          <w:p w14:paraId="43AB0B4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3.审核公示责任：对符合条件的推荐对象进行审核，并报局领导审核进行公示。</w:t>
            </w:r>
          </w:p>
          <w:p w14:paraId="4904778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4.表彰责任：按照程序报请局党组研究决定，以县教育局名义表彰。</w:t>
            </w:r>
          </w:p>
          <w:p w14:paraId="3A97072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5.其他法律法规规章文件规定应履行的责任。</w:t>
            </w:r>
          </w:p>
        </w:tc>
        <w:tc>
          <w:tcPr>
            <w:tcW w:w="3827" w:type="dxa"/>
            <w:vAlign w:val="center"/>
          </w:tcPr>
          <w:p w14:paraId="0662A421">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3D15E3C5">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1.不符合条件的申请，违规受理并通过初评，造成不良影响的；</w:t>
            </w:r>
          </w:p>
          <w:p w14:paraId="77B825E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2.未经批准擅自举办表彰奖励活动的；</w:t>
            </w:r>
          </w:p>
          <w:p w14:paraId="60F4AFF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3.向参评单位和个人收取费用的；</w:t>
            </w:r>
          </w:p>
          <w:p w14:paraId="0B6E303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4.未按照规定进行公示的；</w:t>
            </w:r>
          </w:p>
          <w:p w14:paraId="22E8259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5.工作中滥用职权、徇私舞弊、玩忽职守造成不良后果的；</w:t>
            </w:r>
          </w:p>
          <w:p w14:paraId="5806849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6.工作中发生贪污腐败行为的；</w:t>
            </w:r>
          </w:p>
          <w:p w14:paraId="362C7E60">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7.其他违反法律法规规章文件规定的行为。</w:t>
            </w:r>
          </w:p>
        </w:tc>
        <w:tc>
          <w:tcPr>
            <w:tcW w:w="453" w:type="dxa"/>
            <w:vAlign w:val="center"/>
          </w:tcPr>
          <w:p w14:paraId="23BBBE84">
            <w:pPr>
              <w:autoSpaceDN w:val="0"/>
              <w:spacing w:line="300" w:lineRule="exact"/>
              <w:jc w:val="center"/>
              <w:textAlignment w:val="center"/>
              <w:rPr>
                <w:rFonts w:ascii="仿宋_GB2312" w:hAnsi="仿宋_GB2312"/>
                <w:color w:val="000000"/>
                <w:sz w:val="24"/>
              </w:rPr>
            </w:pPr>
          </w:p>
        </w:tc>
      </w:tr>
      <w:tr w14:paraId="743C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1" w:hRule="exact"/>
          <w:jc w:val="center"/>
        </w:trPr>
        <w:tc>
          <w:tcPr>
            <w:tcW w:w="528" w:type="dxa"/>
            <w:vAlign w:val="center"/>
          </w:tcPr>
          <w:p w14:paraId="203ED393">
            <w:pPr>
              <w:autoSpaceDN w:val="0"/>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12</w:t>
            </w:r>
          </w:p>
        </w:tc>
        <w:tc>
          <w:tcPr>
            <w:tcW w:w="710" w:type="dxa"/>
            <w:vAlign w:val="center"/>
          </w:tcPr>
          <w:p w14:paraId="7EEAEAD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行政奖励</w:t>
            </w:r>
          </w:p>
        </w:tc>
        <w:tc>
          <w:tcPr>
            <w:tcW w:w="1276" w:type="dxa"/>
            <w:vAlign w:val="center"/>
          </w:tcPr>
          <w:p w14:paraId="42618E3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对发展教育事业</w:t>
            </w:r>
            <w:r>
              <w:rPr>
                <w:rFonts w:hint="eastAsia" w:ascii="宋体" w:hAnsi="宋体" w:eastAsia="宋体" w:cs="宋体"/>
                <w:color w:val="000000"/>
                <w:sz w:val="18"/>
                <w:szCs w:val="18"/>
                <w:lang w:eastAsia="zh-CN"/>
              </w:rPr>
              <w:t>作出</w:t>
            </w:r>
            <w:r>
              <w:rPr>
                <w:rFonts w:hint="eastAsia" w:ascii="宋体" w:hAnsi="宋体" w:eastAsia="宋体" w:cs="宋体"/>
                <w:color w:val="000000"/>
                <w:sz w:val="18"/>
                <w:szCs w:val="18"/>
              </w:rPr>
              <w:t>突出贡献的奖励</w:t>
            </w:r>
          </w:p>
        </w:tc>
        <w:tc>
          <w:tcPr>
            <w:tcW w:w="850" w:type="dxa"/>
            <w:vAlign w:val="center"/>
          </w:tcPr>
          <w:p w14:paraId="30BDF93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高阳</w:t>
            </w:r>
            <w:r>
              <w:rPr>
                <w:rFonts w:hint="eastAsia" w:ascii="宋体" w:hAnsi="宋体" w:eastAsia="宋体" w:cs="宋体"/>
                <w:color w:val="000000"/>
                <w:sz w:val="18"/>
                <w:szCs w:val="18"/>
              </w:rPr>
              <w:t>县教育和体育局</w:t>
            </w:r>
          </w:p>
        </w:tc>
        <w:tc>
          <w:tcPr>
            <w:tcW w:w="4253" w:type="dxa"/>
            <w:vAlign w:val="center"/>
          </w:tcPr>
          <w:p w14:paraId="2CCE7B07">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1.《中华人民共和国教师法》第三十三条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p w14:paraId="5A6BEE2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2.《中华人民共和国职业教育法》第十条 国家对在职业教育中作出显著成绩的单位和个人给予奖励。</w:t>
            </w:r>
          </w:p>
          <w:p w14:paraId="6B1DE3A2">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3.《幼儿园管理条例》第二十六条 凡具备下列条件之一的单位或者个人，由教育行政部门和有关部门予以奖励：（一）改善幼儿园的办园条件成绩显著的；（二）保育、教育工作成绩显著的；（三）幼儿园管理工作成绩显著的。</w:t>
            </w:r>
          </w:p>
          <w:p w14:paraId="6F874654">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4.《中华人民共和国教育法》第十三条 国家对发展教育事业</w:t>
            </w:r>
            <w:r>
              <w:rPr>
                <w:rFonts w:hint="eastAsia" w:ascii="宋体" w:hAnsi="宋体" w:eastAsia="宋体" w:cs="宋体"/>
                <w:color w:val="000000"/>
                <w:sz w:val="18"/>
                <w:szCs w:val="18"/>
                <w:lang w:eastAsia="zh-CN"/>
              </w:rPr>
              <w:t>作出</w:t>
            </w:r>
            <w:r>
              <w:rPr>
                <w:rFonts w:hint="eastAsia" w:ascii="宋体" w:hAnsi="宋体" w:eastAsia="宋体" w:cs="宋体"/>
                <w:color w:val="000000"/>
                <w:sz w:val="18"/>
                <w:szCs w:val="18"/>
              </w:rPr>
              <w:t>突出贡献的组织和个人，给予奖励。</w:t>
            </w:r>
          </w:p>
          <w:p w14:paraId="76AD30D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5.《中小学校长培训规定》第十七条各级人民政府教育行政部门应当把中小学校长参加培训的情况纳入教育督导的重要内容。对培训工作成绩突出的单位和个人，予以表彰和奖励。</w:t>
            </w:r>
          </w:p>
          <w:p w14:paraId="01A1CA4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6.《中小学教师继续教育规定》第十九条 各级人民政府教育行政部门要对中小学教师继续教育工作成绩优异的单位和个人，予以表彰和奖励。</w:t>
            </w:r>
          </w:p>
          <w:p w14:paraId="78A56A76">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7.《小学管理规程》第三十六条 小学要加强教师队伍管理，按国家有关规定实行教师资格、职务、聘任制度，建立、健全业务考核档案。要加强教师思想政治教育、职业道德教育，树立敬业精神。对认真履行职责的优秀教师应予奖励。</w:t>
            </w:r>
          </w:p>
        </w:tc>
        <w:tc>
          <w:tcPr>
            <w:tcW w:w="3969" w:type="dxa"/>
            <w:vAlign w:val="center"/>
          </w:tcPr>
          <w:p w14:paraId="3CCD91E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1.制定方案责任：在征求县人社部门意见基础上，科学制定表彰方案。</w:t>
            </w:r>
          </w:p>
          <w:p w14:paraId="77F1C3CF">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2.组织推荐责任：严格按照表彰方案规定的条件、程序，组织推荐工作，对推荐对象进行初审。</w:t>
            </w:r>
          </w:p>
          <w:p w14:paraId="739BB35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3.审核公示责任：对符合条件的推荐对象进行审核，并报提请县教育和体育局研究审定，并进行公示。</w:t>
            </w:r>
          </w:p>
          <w:p w14:paraId="495F83B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4.表彰责任：按照程序会同其他部门作出表彰决定。</w:t>
            </w:r>
          </w:p>
          <w:p w14:paraId="142BE3FB">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5.其他法律法规规章文件规定应履行的责任。</w:t>
            </w:r>
          </w:p>
        </w:tc>
        <w:tc>
          <w:tcPr>
            <w:tcW w:w="3827" w:type="dxa"/>
            <w:vAlign w:val="center"/>
          </w:tcPr>
          <w:p w14:paraId="2C6E0D7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485D1E78">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1.不符合条件的申请，违规受理并通过初评，造成不良影响的；</w:t>
            </w:r>
          </w:p>
          <w:p w14:paraId="0AB8782A">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2.未经批准擅自举办表彰奖励活动的；</w:t>
            </w:r>
          </w:p>
          <w:p w14:paraId="6F7721B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3.向参评单位和个人收取费用的；</w:t>
            </w:r>
          </w:p>
          <w:p w14:paraId="19695A53">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4.未按照规定进行公示的；</w:t>
            </w:r>
          </w:p>
          <w:p w14:paraId="209B5159">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5.工作中滥用职权、徇私舞弊、玩忽职守造成不良后果的；</w:t>
            </w:r>
          </w:p>
          <w:p w14:paraId="6B7B4D6E">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6.工作中发生贪污腐败行为的；</w:t>
            </w:r>
          </w:p>
          <w:p w14:paraId="20B5416C">
            <w:pPr>
              <w:autoSpaceDN w:val="0"/>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7.其他违反法律法规规章文件规定的行为。</w:t>
            </w:r>
          </w:p>
        </w:tc>
        <w:tc>
          <w:tcPr>
            <w:tcW w:w="453" w:type="dxa"/>
            <w:vAlign w:val="center"/>
          </w:tcPr>
          <w:p w14:paraId="4DFC16AD">
            <w:pPr>
              <w:autoSpaceDN w:val="0"/>
              <w:spacing w:line="300" w:lineRule="exact"/>
              <w:jc w:val="center"/>
              <w:textAlignment w:val="center"/>
              <w:rPr>
                <w:rFonts w:ascii="仿宋_GB2312" w:hAnsi="仿宋_GB2312"/>
                <w:color w:val="000000"/>
                <w:sz w:val="24"/>
              </w:rPr>
            </w:pPr>
          </w:p>
        </w:tc>
      </w:tr>
      <w:tr w14:paraId="738C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477FE32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w:t>
            </w:r>
          </w:p>
        </w:tc>
        <w:tc>
          <w:tcPr>
            <w:tcW w:w="710" w:type="dxa"/>
            <w:vAlign w:val="center"/>
          </w:tcPr>
          <w:p w14:paraId="55192D1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其他类</w:t>
            </w:r>
          </w:p>
        </w:tc>
        <w:tc>
          <w:tcPr>
            <w:tcW w:w="1276" w:type="dxa"/>
            <w:vAlign w:val="center"/>
          </w:tcPr>
          <w:p w14:paraId="659224A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体育类民办非企业单位申请登记审查</w:t>
            </w:r>
          </w:p>
        </w:tc>
        <w:tc>
          <w:tcPr>
            <w:tcW w:w="850" w:type="dxa"/>
            <w:vAlign w:val="center"/>
          </w:tcPr>
          <w:p w14:paraId="0C1E297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高阳县教育和体育局</w:t>
            </w:r>
          </w:p>
        </w:tc>
        <w:tc>
          <w:tcPr>
            <w:tcW w:w="4253" w:type="dxa"/>
            <w:vAlign w:val="center"/>
          </w:tcPr>
          <w:p w14:paraId="15EEA69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1.《民办非企业单位登记管理暂行条例》（国务院令第251号） 第五条第二款 国务院有关部门和县级以上地方各级人民政府的有关部门、国务院或者县级以上地方各级人民政府授权的组织，是有关行业、业务范围内民办非企业单位的业务主管单位（以下简称业务主管单位）。 第八条 申请登记民办非企业单位，应当具备下列条件： （一）经业务主管单位审查同意。 </w:t>
            </w:r>
          </w:p>
          <w:p w14:paraId="3DC8FA48">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2.《体育类民办非企业单位登记审查与管理暂行办法》（国家体育总局、民政部令第5号） 第三条 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p w14:paraId="52DF8003">
            <w:pPr>
              <w:autoSpaceDN w:val="0"/>
              <w:spacing w:line="240" w:lineRule="exact"/>
              <w:jc w:val="left"/>
              <w:textAlignment w:val="center"/>
              <w:rPr>
                <w:rFonts w:hint="eastAsia" w:ascii="宋体" w:hAnsi="宋体" w:eastAsia="宋体" w:cs="宋体"/>
                <w:color w:val="000000"/>
                <w:sz w:val="18"/>
                <w:szCs w:val="18"/>
                <w:lang w:val="en-US" w:eastAsia="zh-CN"/>
              </w:rPr>
            </w:pPr>
          </w:p>
        </w:tc>
        <w:tc>
          <w:tcPr>
            <w:tcW w:w="3969" w:type="dxa"/>
            <w:vAlign w:val="center"/>
          </w:tcPr>
          <w:p w14:paraId="380C4B4C">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1.受理环节责任：公示依法应当提交的材料和受理条件；一次性告知补齐补正材料；依法受理或不予受理（不予受理应当告知理由）。</w:t>
            </w:r>
          </w:p>
          <w:p w14:paraId="498B8AD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2.审查环节责任：审核材料真实性和合法性；现场审核（执业情况的真实性和合法性的现场验收报告）。</w:t>
            </w:r>
          </w:p>
          <w:p w14:paraId="1050BCB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 决定环节责任：作出行政许可或不予行政许可的决定（不予审批的应当告知理由），按时办结。</w:t>
            </w:r>
          </w:p>
          <w:p w14:paraId="4C76110C">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4.送达环节责任：制发并送达文书。</w:t>
            </w:r>
          </w:p>
          <w:p w14:paraId="53AF8022">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5.其他法律法规规章文件规定应履行的责任。</w:t>
            </w:r>
          </w:p>
        </w:tc>
        <w:tc>
          <w:tcPr>
            <w:tcW w:w="3827" w:type="dxa"/>
            <w:vAlign w:val="center"/>
          </w:tcPr>
          <w:p w14:paraId="4D073BA2">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因不履行或不正确履行行政职责，有下列情形的，行政机关及相关工作人员应承担相应责任：</w:t>
            </w:r>
          </w:p>
          <w:p w14:paraId="0B6722B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1.符合法定申请条件的未受理、未办理的，不符合法定申请条件受理办理的；</w:t>
            </w:r>
          </w:p>
          <w:p w14:paraId="1F27792A">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2.不履行或不正确履行备案权力，造成不良后果的；</w:t>
            </w:r>
          </w:p>
          <w:p w14:paraId="154D185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3.在审查监管中失职、渎职的； </w:t>
            </w:r>
          </w:p>
          <w:p w14:paraId="06BDD731">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4.违反国家有关规定收取费用、筹集资金或者接受使用捐赠、资助的；</w:t>
            </w:r>
          </w:p>
          <w:p w14:paraId="400D8298">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5.其他法律法规规章文件规定应履行的责任。</w:t>
            </w:r>
          </w:p>
        </w:tc>
        <w:tc>
          <w:tcPr>
            <w:tcW w:w="453" w:type="dxa"/>
            <w:vAlign w:val="center"/>
          </w:tcPr>
          <w:p w14:paraId="15EA193A">
            <w:pPr>
              <w:autoSpaceDN w:val="0"/>
              <w:spacing w:line="240" w:lineRule="exact"/>
              <w:jc w:val="left"/>
              <w:textAlignment w:val="center"/>
              <w:rPr>
                <w:rFonts w:hint="eastAsia" w:ascii="宋体" w:hAnsi="宋体" w:eastAsia="宋体" w:cs="宋体"/>
                <w:color w:val="000000"/>
                <w:sz w:val="18"/>
                <w:szCs w:val="18"/>
                <w:lang w:val="en-US" w:eastAsia="zh-CN"/>
              </w:rPr>
            </w:pPr>
          </w:p>
        </w:tc>
      </w:tr>
      <w:tr w14:paraId="1BA9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751A376D">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w:t>
            </w:r>
          </w:p>
        </w:tc>
        <w:tc>
          <w:tcPr>
            <w:tcW w:w="710" w:type="dxa"/>
            <w:vAlign w:val="center"/>
          </w:tcPr>
          <w:p w14:paraId="56D3119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其他类</w:t>
            </w:r>
          </w:p>
        </w:tc>
        <w:tc>
          <w:tcPr>
            <w:tcW w:w="1276" w:type="dxa"/>
            <w:vAlign w:val="center"/>
          </w:tcPr>
          <w:p w14:paraId="06072A73">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对学生申诉的处理</w:t>
            </w:r>
          </w:p>
        </w:tc>
        <w:tc>
          <w:tcPr>
            <w:tcW w:w="850" w:type="dxa"/>
            <w:vAlign w:val="center"/>
          </w:tcPr>
          <w:p w14:paraId="6054ADD1">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高阳县教育和体育局</w:t>
            </w:r>
          </w:p>
        </w:tc>
        <w:tc>
          <w:tcPr>
            <w:tcW w:w="4253" w:type="dxa"/>
            <w:vAlign w:val="center"/>
          </w:tcPr>
          <w:p w14:paraId="0D0BCBA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《中华人民共和国教育法》第四十三条 受教育者享有下列权利：（四）对学校给予的处分不服向有关部门提出申诉，对学校、教师侵犯其人身权、财产权等合法权益，提出申诉或者依法提起诉讼。</w:t>
            </w:r>
          </w:p>
        </w:tc>
        <w:tc>
          <w:tcPr>
            <w:tcW w:w="3969" w:type="dxa"/>
            <w:vAlign w:val="center"/>
          </w:tcPr>
          <w:p w14:paraId="2C0C3FA2">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1.受理阶段：一次性告知补正材料；按规定受理或不予受理（不予受理应当告知理由）。</w:t>
            </w:r>
          </w:p>
          <w:p w14:paraId="07A7113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2.审查阶段：依规审核。</w:t>
            </w:r>
          </w:p>
          <w:p w14:paraId="77E1524A">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3.决定阶段：对符合条件的给予办理，对不符合条件的应当告知理由。</w:t>
            </w:r>
          </w:p>
          <w:p w14:paraId="427FB27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4.事后监管阶段：登记并留存相关资料。</w:t>
            </w:r>
          </w:p>
          <w:p w14:paraId="13EBF30F">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5.其他法律法规规章文件应当履行的责任。</w:t>
            </w:r>
          </w:p>
        </w:tc>
        <w:tc>
          <w:tcPr>
            <w:tcW w:w="3827" w:type="dxa"/>
            <w:vAlign w:val="center"/>
          </w:tcPr>
          <w:p w14:paraId="4806AAA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因不履行或不正确履行行政职责，有下列情形的，行政机关及相关工作人员应承担相应责任： </w:t>
            </w:r>
          </w:p>
          <w:p w14:paraId="2200F96A">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1.不依法履行监管职责或者监督不力，造成严重后果的；</w:t>
            </w:r>
          </w:p>
          <w:p w14:paraId="1F458457">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2.在履行职责过程中玩忽职守、滥用职权的；</w:t>
            </w:r>
          </w:p>
          <w:p w14:paraId="3FDE70A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3.在履行职责过程中发生腐败行为的；</w:t>
            </w:r>
          </w:p>
          <w:p w14:paraId="1CB0761C">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4.其他违反法律法规规章文件规定的行为。</w:t>
            </w:r>
          </w:p>
        </w:tc>
        <w:tc>
          <w:tcPr>
            <w:tcW w:w="453" w:type="dxa"/>
            <w:vAlign w:val="center"/>
          </w:tcPr>
          <w:p w14:paraId="7A7C9DC0">
            <w:pPr>
              <w:autoSpaceDN w:val="0"/>
              <w:spacing w:line="240" w:lineRule="exact"/>
              <w:jc w:val="left"/>
              <w:textAlignment w:val="center"/>
              <w:rPr>
                <w:rFonts w:hint="eastAsia" w:ascii="宋体" w:hAnsi="宋体" w:eastAsia="宋体" w:cs="宋体"/>
                <w:color w:val="000000"/>
                <w:sz w:val="18"/>
                <w:szCs w:val="18"/>
                <w:lang w:val="en-US" w:eastAsia="zh-CN"/>
              </w:rPr>
            </w:pPr>
          </w:p>
        </w:tc>
      </w:tr>
      <w:tr w14:paraId="45A4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07BA877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710" w:type="dxa"/>
            <w:vAlign w:val="center"/>
          </w:tcPr>
          <w:p w14:paraId="7F639E3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其他类</w:t>
            </w:r>
          </w:p>
        </w:tc>
        <w:tc>
          <w:tcPr>
            <w:tcW w:w="1276" w:type="dxa"/>
            <w:vAlign w:val="center"/>
          </w:tcPr>
          <w:p w14:paraId="11560BAD">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对教师申诉的处理</w:t>
            </w:r>
          </w:p>
        </w:tc>
        <w:tc>
          <w:tcPr>
            <w:tcW w:w="850" w:type="dxa"/>
            <w:vAlign w:val="center"/>
          </w:tcPr>
          <w:p w14:paraId="62C4E03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高阳县教育和体育局</w:t>
            </w:r>
          </w:p>
        </w:tc>
        <w:tc>
          <w:tcPr>
            <w:tcW w:w="4253" w:type="dxa"/>
            <w:vAlign w:val="center"/>
          </w:tcPr>
          <w:p w14:paraId="20B5183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3969" w:type="dxa"/>
            <w:vAlign w:val="center"/>
          </w:tcPr>
          <w:p w14:paraId="549541E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1.受理阶段：一次性告知补正材料；按规定受理或不予受理（不予受理应当告知理由）。</w:t>
            </w:r>
          </w:p>
          <w:p w14:paraId="4938500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2.审查阶段：依规审核。</w:t>
            </w:r>
          </w:p>
          <w:p w14:paraId="14A922A8">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3.决定阶段：对符合条件的给予办理，对不符合条件的应当告知理由。</w:t>
            </w:r>
          </w:p>
          <w:p w14:paraId="37ABAB3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4.事后监管阶段：登记并留存相关资料。</w:t>
            </w:r>
          </w:p>
          <w:p w14:paraId="4D66FCE2">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5.其他法律法规规章文件应当履行的责任。</w:t>
            </w:r>
          </w:p>
        </w:tc>
        <w:tc>
          <w:tcPr>
            <w:tcW w:w="3827" w:type="dxa"/>
            <w:vAlign w:val="center"/>
          </w:tcPr>
          <w:p w14:paraId="60CD17B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因不履行或不正确履行行政职责，有下列情形的，行政机关及相关工作人员应承担相应责任： </w:t>
            </w:r>
          </w:p>
          <w:p w14:paraId="6C558A72">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1.不依法履行监管职责或者监督不力，造成严重后果的；</w:t>
            </w:r>
          </w:p>
          <w:p w14:paraId="19DF68EF">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2.在履行职责过程中玩忽职守、滥用职权的；</w:t>
            </w:r>
          </w:p>
          <w:p w14:paraId="18E982E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3.在履行职责过程中发生腐败行为的；</w:t>
            </w:r>
          </w:p>
          <w:p w14:paraId="434C685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4.其他违反法律法规规章文件规定的行为。</w:t>
            </w:r>
          </w:p>
        </w:tc>
        <w:tc>
          <w:tcPr>
            <w:tcW w:w="453" w:type="dxa"/>
            <w:vAlign w:val="center"/>
          </w:tcPr>
          <w:p w14:paraId="52B570E9">
            <w:pPr>
              <w:autoSpaceDN w:val="0"/>
              <w:spacing w:line="240" w:lineRule="exact"/>
              <w:jc w:val="left"/>
              <w:textAlignment w:val="center"/>
              <w:rPr>
                <w:rFonts w:hint="eastAsia" w:ascii="宋体" w:hAnsi="宋体" w:eastAsia="宋体" w:cs="宋体"/>
                <w:color w:val="000000"/>
                <w:sz w:val="18"/>
                <w:szCs w:val="18"/>
                <w:lang w:val="en-US" w:eastAsia="zh-CN"/>
              </w:rPr>
            </w:pPr>
          </w:p>
        </w:tc>
      </w:tr>
      <w:tr w14:paraId="16E5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3E5ABB4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710" w:type="dxa"/>
            <w:vAlign w:val="center"/>
          </w:tcPr>
          <w:p w14:paraId="5CF5E0E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其他类</w:t>
            </w:r>
          </w:p>
        </w:tc>
        <w:tc>
          <w:tcPr>
            <w:tcW w:w="1276" w:type="dxa"/>
            <w:vAlign w:val="center"/>
          </w:tcPr>
          <w:p w14:paraId="312BBA8F">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义务教育（含特教）入学注册、转学办理</w:t>
            </w:r>
          </w:p>
        </w:tc>
        <w:tc>
          <w:tcPr>
            <w:tcW w:w="850" w:type="dxa"/>
            <w:vAlign w:val="center"/>
          </w:tcPr>
          <w:p w14:paraId="394AF141">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高阳县教育和体育局</w:t>
            </w:r>
          </w:p>
        </w:tc>
        <w:tc>
          <w:tcPr>
            <w:tcW w:w="4253" w:type="dxa"/>
            <w:vAlign w:val="center"/>
          </w:tcPr>
          <w:p w14:paraId="0B02425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《河北省义务教育阶段学生学籍管理办法实施细则（修订）》第一章第四条  县（市、区）教育行政部门负责指导、督促辖区内各学校认真落实国家、省、市关于学生学籍管理的各项规定和要求，做好学生学籍的日常管理工作；具体安排本行政区域内学校的学生学籍信息的采集、核办和问题学籍处理工作；通过电子学籍系统核办辖区内学生学籍并应用电子学籍系统进行相应管理；定期向市级教育行政部门上报辖区内学校的学生学籍信息变动情况。</w:t>
            </w:r>
          </w:p>
          <w:p w14:paraId="0FF2F226">
            <w:pPr>
              <w:autoSpaceDN w:val="0"/>
              <w:spacing w:line="240" w:lineRule="exact"/>
              <w:jc w:val="left"/>
              <w:textAlignment w:val="center"/>
              <w:rPr>
                <w:rFonts w:hint="eastAsia" w:ascii="宋体" w:hAnsi="宋体" w:eastAsia="宋体" w:cs="宋体"/>
                <w:color w:val="000000"/>
                <w:sz w:val="18"/>
                <w:szCs w:val="18"/>
                <w:lang w:val="en-US" w:eastAsia="zh-CN"/>
              </w:rPr>
            </w:pPr>
          </w:p>
        </w:tc>
        <w:tc>
          <w:tcPr>
            <w:tcW w:w="3969" w:type="dxa"/>
            <w:vAlign w:val="center"/>
          </w:tcPr>
          <w:p w14:paraId="67C9C4D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1.受理责任：公示依法应当提交的材料和受理条件;一次性告知补正材料; 依法受理或不予受理（不予受理应当告知理由）义务教育（含特教）入学注册、转学办理提交的申请和材料。</w:t>
            </w:r>
          </w:p>
          <w:p w14:paraId="50FE6429">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2.审查责任：审核材料真实性和合法性，对符合条件的给予办理，对不符合条件的应当告知理由。</w:t>
            </w:r>
          </w:p>
          <w:p w14:paraId="1AF2491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3.决定责任：作出申请人是否通过确认的决定；不符合要求的，应当书面通知申请人。</w:t>
            </w:r>
          </w:p>
          <w:p w14:paraId="6BD6E273">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4.送达责任：符合申请条件的，学校和教育行政部门应予以及时办理。</w:t>
            </w:r>
          </w:p>
          <w:p w14:paraId="1D4F8687">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5.事后监管责任：及时维护电子学籍系统中的有关信息，并将证明材料归入学生学籍档案。</w:t>
            </w:r>
          </w:p>
          <w:p w14:paraId="33B99EDC">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6.其他法律法规规章文件规定应履行的责任。</w:t>
            </w:r>
          </w:p>
          <w:p w14:paraId="489B0182">
            <w:pPr>
              <w:autoSpaceDN w:val="0"/>
              <w:spacing w:line="240" w:lineRule="exact"/>
              <w:jc w:val="left"/>
              <w:textAlignment w:val="center"/>
              <w:rPr>
                <w:rFonts w:hint="eastAsia" w:ascii="宋体" w:hAnsi="宋体" w:eastAsia="宋体" w:cs="宋体"/>
                <w:color w:val="000000"/>
                <w:sz w:val="18"/>
                <w:szCs w:val="18"/>
                <w:lang w:val="en-US" w:eastAsia="zh-CN"/>
              </w:rPr>
            </w:pPr>
          </w:p>
        </w:tc>
        <w:tc>
          <w:tcPr>
            <w:tcW w:w="3827" w:type="dxa"/>
            <w:vAlign w:val="center"/>
          </w:tcPr>
          <w:p w14:paraId="4DBC58E3">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因不履行或不正确履行行政职责，有下列情形的，行政机关及相关工作人员应承担相应责任：</w:t>
            </w:r>
          </w:p>
          <w:p w14:paraId="390B8CC3">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1.符合法定申请条件的未受理、未办理的，不符合法定申请条件受理办理的；</w:t>
            </w:r>
          </w:p>
          <w:p w14:paraId="7B8BB15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2.未严格按照相关政策、法律、法规履行审查义务，在审查监管中失职、渎职的；</w:t>
            </w:r>
          </w:p>
          <w:p w14:paraId="1996844C">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3.工作人员滥用职权、徇私舞弊、玩忽职守的；</w:t>
            </w:r>
          </w:p>
          <w:p w14:paraId="3B646FA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4.工作人员索贿、受贿，谋取不正当利益的；</w:t>
            </w:r>
          </w:p>
          <w:p w14:paraId="5CFF38ED">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5.不依法履行监督职责或者监督不力的；</w:t>
            </w:r>
          </w:p>
          <w:p w14:paraId="13CE8B4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6.违反国家有关规定，不履行或不正确履行备案权力，造成不良后果的；</w:t>
            </w:r>
          </w:p>
          <w:p w14:paraId="484741F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7.其他违反法律法规规章文件规定的行为。</w:t>
            </w:r>
          </w:p>
        </w:tc>
        <w:tc>
          <w:tcPr>
            <w:tcW w:w="453" w:type="dxa"/>
            <w:vAlign w:val="center"/>
          </w:tcPr>
          <w:p w14:paraId="6997F8A7">
            <w:pPr>
              <w:autoSpaceDN w:val="0"/>
              <w:spacing w:line="240" w:lineRule="exact"/>
              <w:jc w:val="left"/>
              <w:textAlignment w:val="center"/>
              <w:rPr>
                <w:rFonts w:hint="eastAsia" w:ascii="宋体" w:hAnsi="宋体" w:eastAsia="宋体" w:cs="宋体"/>
                <w:color w:val="000000"/>
                <w:sz w:val="18"/>
                <w:szCs w:val="18"/>
                <w:lang w:val="en-US" w:eastAsia="zh-CN"/>
              </w:rPr>
            </w:pPr>
          </w:p>
        </w:tc>
      </w:tr>
      <w:tr w14:paraId="5EC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6C8EE54A">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w:t>
            </w:r>
          </w:p>
        </w:tc>
        <w:tc>
          <w:tcPr>
            <w:tcW w:w="710" w:type="dxa"/>
            <w:vAlign w:val="center"/>
          </w:tcPr>
          <w:p w14:paraId="34F8E94F">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其他类</w:t>
            </w:r>
          </w:p>
        </w:tc>
        <w:tc>
          <w:tcPr>
            <w:tcW w:w="1276" w:type="dxa"/>
            <w:vAlign w:val="center"/>
          </w:tcPr>
          <w:p w14:paraId="04E6B51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民办教育办学机构年检</w:t>
            </w:r>
          </w:p>
        </w:tc>
        <w:tc>
          <w:tcPr>
            <w:tcW w:w="850" w:type="dxa"/>
            <w:vAlign w:val="center"/>
          </w:tcPr>
          <w:p w14:paraId="5F925DC9">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高阳县教育和体育局</w:t>
            </w:r>
          </w:p>
        </w:tc>
        <w:tc>
          <w:tcPr>
            <w:tcW w:w="4253" w:type="dxa"/>
            <w:vAlign w:val="center"/>
          </w:tcPr>
          <w:p w14:paraId="0A737FE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1.《中华人民共和国民办教育促进法》第八条 县级以上地方各级人民政府教育行政部门主管本行政区域内的民办教育工作。县级以上地方各级人民政府人力资源社会保障行政部门及其他有关部门在各自的职责范围内，分别负责有关的民办教育工作。  </w:t>
            </w:r>
          </w:p>
          <w:p w14:paraId="0940F073">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2.《河北省民办学校年度检查办法》第二条  经各级教育行政主管部门（以下称审批机关）审批设立的由国家机构以外的社会组织或者个人，利用非国家财政性经费，面向社会举办的学校及其他教育机构（以下统称“民办学校”），按规定接受审批机关的年度检查（以下称年检），适用本办法。</w:t>
            </w:r>
          </w:p>
          <w:p w14:paraId="3BFF5334">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3.《河北省校外培训机构设置与管理办法》第三十八条 县级教育行政部门及有关部门应当对辖区内校外培训机构的培训活动进行指导和监督；第三十九条 县级教育行政部门应建立和完善校外培训机构信息公示制度，将审批登记的校外培训机构名单和主要信息向社会公布；建立完善校外培训机构办学情况定期通报制度，对校外培训机构的基本办学情况定期向社会公布；建立完善黑白名单制度，对证照齐全、办学规范、信誉良好的校外培训机构建立白名单，对无办学资质、违法违规办学、办学声誉较差的校外培训机构建立黑名单，两个名单动态更新并及时向社会公布；建立完善校外培训机构年检制度，每年上半年对校外培训机构上一年度的办学情况进行全面评估检查，年检结果及时向社会通报。</w:t>
            </w:r>
          </w:p>
          <w:p w14:paraId="182854BA">
            <w:pPr>
              <w:autoSpaceDN w:val="0"/>
              <w:spacing w:line="240" w:lineRule="exact"/>
              <w:jc w:val="left"/>
              <w:textAlignment w:val="center"/>
              <w:rPr>
                <w:rFonts w:hint="eastAsia" w:ascii="宋体" w:hAnsi="宋体" w:eastAsia="宋体" w:cs="宋体"/>
                <w:color w:val="000000"/>
                <w:sz w:val="18"/>
                <w:szCs w:val="18"/>
                <w:lang w:val="en-US" w:eastAsia="zh-CN"/>
              </w:rPr>
            </w:pPr>
          </w:p>
        </w:tc>
        <w:tc>
          <w:tcPr>
            <w:tcW w:w="3969" w:type="dxa"/>
            <w:vAlign w:val="center"/>
          </w:tcPr>
          <w:p w14:paraId="4F4A3DB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1.检查责任：对本辖区内民办学校工作情况组织监督检查。</w:t>
            </w:r>
          </w:p>
          <w:p w14:paraId="024B2CC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2.处置责任：对监督检查发现的问题，责令限期整改、依法实施处罚、依法撤消资质认证证书。</w:t>
            </w:r>
          </w:p>
          <w:p w14:paraId="7A9FCFBA">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3.移送责任：及时予以公告，对构成违法犯罪的移交司法机关。</w:t>
            </w:r>
          </w:p>
          <w:p w14:paraId="5FC7CC83">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4.事后管理责任：对监督检查发现的问题，责令限期整改完成后，对整改情况组织进行核查。</w:t>
            </w:r>
          </w:p>
          <w:p w14:paraId="2E4359D7">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5.其他责任：法律法规规章等规定应履行的责任。</w:t>
            </w:r>
          </w:p>
        </w:tc>
        <w:tc>
          <w:tcPr>
            <w:tcW w:w="3827" w:type="dxa"/>
            <w:vAlign w:val="center"/>
          </w:tcPr>
          <w:p w14:paraId="5E03F2CD">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因不履行或不正确履行行政职责，有下列情形的，行政机关及相关工作人员应承担相应责任：</w:t>
            </w:r>
          </w:p>
          <w:p w14:paraId="50DB8EE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1.不对本辖区内民办学校及其工作情况组织监督检查的；</w:t>
            </w:r>
          </w:p>
          <w:p w14:paraId="591307B5">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2.对在检查中发现的问题，不责令限期整改、不依法实施处罚的；</w:t>
            </w:r>
          </w:p>
          <w:p w14:paraId="01454181">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3.不及时予以公告，对构成违法犯罪的不移交司法机关的；</w:t>
            </w:r>
          </w:p>
          <w:p w14:paraId="18283938">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4.对监督检查发现的问题，整改完成后，不对整改情况组织进行核查的；</w:t>
            </w:r>
          </w:p>
          <w:p w14:paraId="3328348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5.其他违反法律法规规章文件规定的行为。</w:t>
            </w:r>
          </w:p>
        </w:tc>
        <w:tc>
          <w:tcPr>
            <w:tcW w:w="453" w:type="dxa"/>
            <w:vAlign w:val="center"/>
          </w:tcPr>
          <w:p w14:paraId="451071A8">
            <w:pPr>
              <w:autoSpaceDN w:val="0"/>
              <w:spacing w:line="240" w:lineRule="exact"/>
              <w:jc w:val="left"/>
              <w:textAlignment w:val="center"/>
              <w:rPr>
                <w:rFonts w:hint="eastAsia" w:ascii="宋体" w:hAnsi="宋体" w:eastAsia="宋体" w:cs="宋体"/>
                <w:color w:val="000000"/>
                <w:sz w:val="18"/>
                <w:szCs w:val="18"/>
                <w:lang w:val="en-US" w:eastAsia="zh-CN"/>
              </w:rPr>
            </w:pPr>
          </w:p>
        </w:tc>
      </w:tr>
      <w:tr w14:paraId="45EF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5" w:hRule="exact"/>
          <w:jc w:val="center"/>
        </w:trPr>
        <w:tc>
          <w:tcPr>
            <w:tcW w:w="528" w:type="dxa"/>
            <w:vAlign w:val="center"/>
          </w:tcPr>
          <w:p w14:paraId="76B29D13">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18</w:t>
            </w:r>
          </w:p>
        </w:tc>
        <w:tc>
          <w:tcPr>
            <w:tcW w:w="710" w:type="dxa"/>
            <w:vAlign w:val="center"/>
          </w:tcPr>
          <w:p w14:paraId="132D7F6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其他类</w:t>
            </w:r>
          </w:p>
        </w:tc>
        <w:tc>
          <w:tcPr>
            <w:tcW w:w="1276" w:type="dxa"/>
            <w:vAlign w:val="center"/>
          </w:tcPr>
          <w:p w14:paraId="2B3B510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民办幼儿园分类评估</w:t>
            </w:r>
          </w:p>
        </w:tc>
        <w:tc>
          <w:tcPr>
            <w:tcW w:w="850" w:type="dxa"/>
            <w:vAlign w:val="center"/>
          </w:tcPr>
          <w:p w14:paraId="1B099F7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高阳县教育和体育局</w:t>
            </w:r>
          </w:p>
        </w:tc>
        <w:tc>
          <w:tcPr>
            <w:tcW w:w="4253" w:type="dxa"/>
            <w:vAlign w:val="center"/>
          </w:tcPr>
          <w:p w14:paraId="33205DD1">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1.冀教基[2009]61号《河北省农村幼儿园分类评定标准》（试行）：市(含县城)幼儿园按不同的办园质量分为4个类级，即：省级示范性幼儿园、城市一类幼儿园、城市二类幼儿园、城市三类幼儿园。</w:t>
            </w:r>
          </w:p>
          <w:p w14:paraId="08E6C64D">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2.《河北省城市幼儿园分类评定标准》（试行）：农村幼儿园按不同的办园质量分为4个类级，即：农村示范性幼儿园、农村一类幼儿园、农村二类幼儿园，农村三类幼儿园。</w:t>
            </w:r>
          </w:p>
        </w:tc>
        <w:tc>
          <w:tcPr>
            <w:tcW w:w="3969" w:type="dxa"/>
            <w:vAlign w:val="center"/>
          </w:tcPr>
          <w:p w14:paraId="6DBB2411">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1.受理责任：对校车安全管理责任书备案申请材料进行核查，并告知办理备案申请的相关事项。</w:t>
            </w:r>
          </w:p>
          <w:p w14:paraId="3909556C">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2.审查责任：审查备案资料，材料不齐全的一次性告知，不符合法定条件的退回.</w:t>
            </w:r>
          </w:p>
          <w:p w14:paraId="192B11E2">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3.决定责任：拿出是否同意备案的意见，并报领导审核并签署意见形成备案决定。</w:t>
            </w:r>
          </w:p>
          <w:p w14:paraId="53D3031E">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4.送达责任：作出同意备案的，送达回报比例备案表；作出不同意备案的，说明原因并要求整改备案。</w:t>
            </w:r>
          </w:p>
          <w:p w14:paraId="4A6A1B2C">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5.其他法律法规规章文件规定应履行的责任。</w:t>
            </w:r>
          </w:p>
        </w:tc>
        <w:tc>
          <w:tcPr>
            <w:tcW w:w="3827" w:type="dxa"/>
            <w:vAlign w:val="center"/>
          </w:tcPr>
          <w:p w14:paraId="68FAD18A">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因不履行或不正确履行行政职责，有下列情形的，行政机关及相关工作人员应承担相应责任：</w:t>
            </w:r>
          </w:p>
          <w:p w14:paraId="6F07EEFA">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1.不符合条件的申请，违规受理并通过初评，造成不良影响的；</w:t>
            </w:r>
          </w:p>
          <w:p w14:paraId="6982005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2.未经批准擅自举办表彰奖励活动的；</w:t>
            </w:r>
          </w:p>
          <w:p w14:paraId="3A690460">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3.向参评单位和个人收取费用的；</w:t>
            </w:r>
          </w:p>
          <w:p w14:paraId="5E4B4241">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4.未按照规定进行公示的；</w:t>
            </w:r>
          </w:p>
          <w:p w14:paraId="4094B0B6">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5.工作中滥用职权、徇私舞弊、玩忽职守造成不良后果的；</w:t>
            </w:r>
          </w:p>
          <w:p w14:paraId="5C88984B">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6.工作中发生贪污腐败行为的；</w:t>
            </w:r>
          </w:p>
          <w:p w14:paraId="536C377F">
            <w:pPr>
              <w:autoSpaceDN w:val="0"/>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7.其他违反法律法规规章文件规定的行为。</w:t>
            </w:r>
          </w:p>
        </w:tc>
        <w:tc>
          <w:tcPr>
            <w:tcW w:w="453" w:type="dxa"/>
            <w:vAlign w:val="center"/>
          </w:tcPr>
          <w:p w14:paraId="54449B35">
            <w:pPr>
              <w:autoSpaceDN w:val="0"/>
              <w:spacing w:line="240" w:lineRule="exact"/>
              <w:jc w:val="left"/>
              <w:textAlignment w:val="center"/>
              <w:rPr>
                <w:rFonts w:hint="eastAsia" w:ascii="宋体" w:hAnsi="宋体" w:eastAsia="宋体" w:cs="宋体"/>
                <w:color w:val="000000"/>
                <w:sz w:val="18"/>
                <w:szCs w:val="18"/>
                <w:lang w:val="en-US" w:eastAsia="zh-CN"/>
              </w:rPr>
            </w:pPr>
          </w:p>
        </w:tc>
      </w:tr>
    </w:tbl>
    <w:p w14:paraId="2E5FC9BC">
      <w:pPr>
        <w:autoSpaceDE w:val="0"/>
        <w:spacing w:line="400" w:lineRule="exact"/>
        <w:ind w:firstLine="480" w:firstLineChars="200"/>
        <w:rPr>
          <w:rFonts w:ascii="楷体_GB2312" w:eastAsia="楷体_GB2312"/>
          <w:sz w:val="24"/>
          <w:szCs w:val="24"/>
        </w:rPr>
      </w:pPr>
      <w:r>
        <w:rPr>
          <w:rFonts w:hint="eastAsia" w:ascii="楷体_GB2312" w:eastAsia="楷体_GB2312"/>
          <w:sz w:val="24"/>
          <w:szCs w:val="24"/>
        </w:rPr>
        <w:t>注：①第一栏按顺序依次填列序号；②第二栏按照行政许可、行政处罚、行政强制、行政征收、行政给付、行政检查、行政确认、行政奖励、行政裁决、其他类的“9+X”类别的顺序依次填列；③第三栏填列行政权力事项的名称，如企业投资项目核准；④第四栏填列承办行政权力事项的机关、单位及受委托的机构或组织等的名称，须填写规范性简称；⑤第五栏原则上，以法律、法规和规章，政府职能转变和机构改革方案、机构编制“三定”规定为部门行政权力设立依据。实施依据要列明法律法规规章等的名称、具体条款及内容；⑥第六栏填列行政主体在行使行政权力、实施行政活动过程中必须履行的法定职责或义务。根据行政权力行使过程划分权力运行环节，依据相关法律法规、文件规定，对各环节行政机关及其工作人员应履行义务（即责任事项）的具体内容进行描述；⑦第七栏填列行政主体没有履行或不正确履行义务，应承担不良后果各种可能的情况，即依据法律法规规章文件规定，列举行政机关及相关工作人员应承担的过失情形等；⑧第八栏填列其他需要说明的情况。上述各栏目具体填表标准详见前文。</w:t>
      </w:r>
    </w:p>
    <w:p w14:paraId="51D7847F">
      <w:pPr>
        <w:autoSpaceDE w:val="0"/>
        <w:spacing w:line="400" w:lineRule="exact"/>
        <w:rPr>
          <w:rFonts w:ascii="楷体_GB2312" w:eastAsia="楷体_GB2312"/>
          <w:sz w:val="24"/>
          <w:szCs w:val="24"/>
        </w:rPr>
      </w:pPr>
    </w:p>
    <w:p w14:paraId="301EEB27"/>
    <w:sectPr>
      <w:pgSz w:w="16838" w:h="11906" w:orient="landscape"/>
      <w:pgMar w:top="1800" w:right="1440" w:bottom="15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3C5349"/>
    <w:rsid w:val="00013F02"/>
    <w:rsid w:val="00024423"/>
    <w:rsid w:val="0003140F"/>
    <w:rsid w:val="00090663"/>
    <w:rsid w:val="00117F0B"/>
    <w:rsid w:val="00140311"/>
    <w:rsid w:val="00243E92"/>
    <w:rsid w:val="002C25F2"/>
    <w:rsid w:val="002D45AB"/>
    <w:rsid w:val="002E0494"/>
    <w:rsid w:val="00386C52"/>
    <w:rsid w:val="003C5349"/>
    <w:rsid w:val="003E01B4"/>
    <w:rsid w:val="00410FD5"/>
    <w:rsid w:val="004D1E37"/>
    <w:rsid w:val="004F2850"/>
    <w:rsid w:val="0053016D"/>
    <w:rsid w:val="0054466C"/>
    <w:rsid w:val="00597B7B"/>
    <w:rsid w:val="005F4E2D"/>
    <w:rsid w:val="006108D0"/>
    <w:rsid w:val="00611254"/>
    <w:rsid w:val="00656FEF"/>
    <w:rsid w:val="00681AE4"/>
    <w:rsid w:val="007200EC"/>
    <w:rsid w:val="00720829"/>
    <w:rsid w:val="007312B0"/>
    <w:rsid w:val="0083369D"/>
    <w:rsid w:val="00844D2B"/>
    <w:rsid w:val="008A307F"/>
    <w:rsid w:val="009158BB"/>
    <w:rsid w:val="009678E5"/>
    <w:rsid w:val="0099267B"/>
    <w:rsid w:val="00A0641A"/>
    <w:rsid w:val="00A37268"/>
    <w:rsid w:val="00A51F6C"/>
    <w:rsid w:val="00A76409"/>
    <w:rsid w:val="00AC6D15"/>
    <w:rsid w:val="00AE3F1D"/>
    <w:rsid w:val="00B249C4"/>
    <w:rsid w:val="00B72347"/>
    <w:rsid w:val="00BA1620"/>
    <w:rsid w:val="00BC5830"/>
    <w:rsid w:val="00C307E7"/>
    <w:rsid w:val="00CC7284"/>
    <w:rsid w:val="00CD460A"/>
    <w:rsid w:val="00D771A3"/>
    <w:rsid w:val="00E83DC4"/>
    <w:rsid w:val="00E91D13"/>
    <w:rsid w:val="00EB19F6"/>
    <w:rsid w:val="00F2696A"/>
    <w:rsid w:val="00F93660"/>
    <w:rsid w:val="00FC51D4"/>
    <w:rsid w:val="00FD031B"/>
    <w:rsid w:val="00FD6961"/>
    <w:rsid w:val="05C04ED7"/>
    <w:rsid w:val="077C13B3"/>
    <w:rsid w:val="121C60CC"/>
    <w:rsid w:val="1B03210D"/>
    <w:rsid w:val="48E976F5"/>
    <w:rsid w:val="550900F8"/>
    <w:rsid w:val="76D25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 w:type="paragraph" w:customStyle="1" w:styleId="7">
    <w:name w:val="Char"/>
    <w:basedOn w:val="1"/>
    <w:autoRedefine/>
    <w:qFormat/>
    <w:uiPriority w:val="0"/>
    <w:pPr>
      <w:snapToGrid w:val="0"/>
      <w:spacing w:after="156" w:afterLines="50" w:line="360" w:lineRule="auto"/>
      <w:ind w:firstLine="480" w:firstLineChars="200"/>
    </w:pPr>
  </w:style>
  <w:style w:type="character" w:customStyle="1" w:styleId="8">
    <w:name w:val="批注框文本 Char"/>
    <w:basedOn w:val="5"/>
    <w:link w:val="2"/>
    <w:autoRedefine/>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8516</Words>
  <Characters>8724</Characters>
  <Lines>105</Lines>
  <Paragraphs>29</Paragraphs>
  <TotalTime>0</TotalTime>
  <ScaleCrop>false</ScaleCrop>
  <LinksUpToDate>false</LinksUpToDate>
  <CharactersWithSpaces>8766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2021-03-16T00:57:00Z</dcterms:created>
  <dc:creator>Administrator</dc:creator>
  <cp:lastModifiedBy>子书</cp:lastModifiedBy>
  <cp:lastPrinted>2021-03-18T06:37:00Z</cp:lastPrinted>
  <dcterms:modified xsi:type="dcterms:W3CDTF">2025-01-15T06:24:01Z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79C4469D1CCA4A3F8C13DCF77A28030F_13</vt:lpwstr>
  </property>
  <property fmtid="{D5CDD505-2E9C-101B-9397-08002B2CF9AE}" pid="4" name="KSOTemplateDocerSaveRecord">
    <vt:lpwstr>eyJoZGlkIjoiYWEwODkwYjU2Mzk1MmQzNmNmMDYzODVhZjQ4MzM4ZTgiLCJ1c2VySWQiOiI0MDEzMjE5MDkifQ==</vt:lpwstr>
  </property>
</Properties>
</file>