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EAB07">
      <w:pPr>
        <w:snapToGrid w:val="0"/>
        <w:spacing w:line="300" w:lineRule="exact"/>
        <w:rPr>
          <w:rFonts w:ascii="黑体" w:hAnsi="宋体" w:eastAsia="黑体"/>
          <w:sz w:val="32"/>
          <w:szCs w:val="32"/>
        </w:rPr>
      </w:pPr>
    </w:p>
    <w:p w14:paraId="4710BC03">
      <w:pPr>
        <w:snapToGrid w:val="0"/>
        <w:spacing w:line="580" w:lineRule="exact"/>
        <w:jc w:val="center"/>
        <w:rPr>
          <w:rFonts w:hint="eastAsia" w:ascii="方正小标宋_GBK" w:hAnsi="宋体" w:eastAsia="方正小标宋_GBK" w:cs="Tahoma"/>
          <w:kern w:val="0"/>
          <w:sz w:val="44"/>
          <w:szCs w:val="44"/>
          <w:lang w:eastAsia="zh-CN"/>
        </w:rPr>
      </w:pPr>
      <w:r>
        <w:rPr>
          <w:rFonts w:hint="eastAsia" w:ascii="方正小标宋_GBK" w:hAnsi="宋体" w:eastAsia="方正小标宋_GBK" w:cs="Tahoma"/>
          <w:kern w:val="0"/>
          <w:sz w:val="44"/>
          <w:szCs w:val="44"/>
        </w:rPr>
        <w:t>2023年度</w:t>
      </w:r>
      <w:r>
        <w:rPr>
          <w:rFonts w:hint="eastAsia" w:ascii="方正小标宋_GBK" w:hAnsi="宋体" w:eastAsia="方正小标宋_GBK" w:cs="Tahoma"/>
          <w:kern w:val="0"/>
          <w:sz w:val="44"/>
          <w:szCs w:val="44"/>
          <w:lang w:eastAsia="zh-CN"/>
        </w:rPr>
        <w:t>高阳县城市管理综合行政执法局</w:t>
      </w:r>
    </w:p>
    <w:p w14:paraId="1B557099">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14:paraId="3CB71142">
      <w:pPr>
        <w:snapToGrid w:val="0"/>
        <w:spacing w:line="400" w:lineRule="exact"/>
        <w:ind w:firstLine="643" w:firstLineChars="200"/>
        <w:rPr>
          <w:rFonts w:ascii="仿宋_GB2312" w:hAnsi="宋体" w:eastAsia="仿宋_GB2312"/>
          <w:b/>
          <w:sz w:val="32"/>
          <w:szCs w:val="32"/>
        </w:rPr>
      </w:pPr>
    </w:p>
    <w:p w14:paraId="08B560F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为做好20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lang w:eastAsia="zh-CN"/>
        </w:rPr>
        <w:t>年度部门整体绩效自评工作，提高预算资金使用的合理性、规范性，根据高阳县财政局《关于做好20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lang w:eastAsia="zh-CN"/>
        </w:rPr>
        <w:t>年度县级预算项目绩效自评工作的通知》有关要求，组织开展本部门整体绩效自评工作。工作组通过制定方案、实际调研，本着“科学规范、公开公正”的原则对20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lang w:eastAsia="zh-CN"/>
        </w:rPr>
        <w:t>年部门绩效完成情况进行评价。主要体现在与预期绩效目标进行比较，对目标完成、预算执行、组织实施、资金管理等情况进行分析评判。</w:t>
      </w:r>
    </w:p>
    <w:p w14:paraId="03A79703">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14:paraId="493EDE30">
      <w:pPr>
        <w:keepNext w:val="0"/>
        <w:keepLines w:val="0"/>
        <w:pageBreakBefore w:val="0"/>
        <w:widowControl w:val="0"/>
        <w:kinsoku/>
        <w:wordWrap/>
        <w:overflowPunct/>
        <w:topLinePunct w:val="0"/>
        <w:autoSpaceDE/>
        <w:autoSpaceDN/>
        <w:bidi w:val="0"/>
        <w:adjustRightInd/>
        <w:snapToGrid w:val="0"/>
        <w:spacing w:before="120" w:after="240" w:line="60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（一）绩效自评组织情况</w:t>
      </w:r>
    </w:p>
    <w:p w14:paraId="31E3C7E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根据高阳县财政局《关于做好20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lang w:eastAsia="zh-CN"/>
        </w:rPr>
        <w:t>年度县级预算项目绩效自评工作的通知》有关要求，组织开展本部门整体绩效自评工作。本着“科学规范、公开公正”的原则对20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lang w:eastAsia="zh-CN"/>
        </w:rPr>
        <w:t>年度部门整体绩效完成情况进行评价。我单位迅速成立绩效自评工作组，由财务主管领导任组长，下设办公室，成员包括各项目负责人及财务室相关人员，办公室设在执法局三楼。工作组通过制定方案、实际调研等收集绩效信息对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olor w:val="auto"/>
          <w:sz w:val="32"/>
          <w:szCs w:val="32"/>
          <w:lang w:eastAsia="zh-CN"/>
        </w:rPr>
        <w:t>年度预算部门整体绩效完成情况进行绩效评价。</w:t>
      </w:r>
    </w:p>
    <w:p w14:paraId="1BEA760C">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（二）预算安排与执行</w:t>
      </w:r>
    </w:p>
    <w:p w14:paraId="4796A42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2023年执法局项目（调整后）安排16512.16万元，</w:t>
      </w:r>
      <w:r>
        <w:rPr>
          <w:rFonts w:hint="eastAsia" w:ascii="Times New Roman" w:hAnsi="Times New Roman" w:eastAsia="仿宋" w:cs="仿宋"/>
          <w:sz w:val="32"/>
          <w:szCs w:val="32"/>
          <w:lang w:val="en-US" w:eastAsia="zh-CN"/>
        </w:rPr>
        <w:t>主要包括</w:t>
      </w:r>
      <w:r>
        <w:rPr>
          <w:rFonts w:hint="eastAsia" w:ascii="Times New Roman" w:hAnsi="Times New Roman" w:eastAsia="仿宋_GB2312"/>
          <w:sz w:val="32"/>
          <w:szCs w:val="32"/>
          <w:lang w:val="en-US" w:eastAsia="zh-CN"/>
        </w:rPr>
        <w:t>冀财资环[2023]57号-中央重点生态保护修复治理资金、冀财债【2022】50号-高阳县环城水系生态综合治理及城区配套基础设施建设项目、</w:t>
      </w:r>
      <w:r>
        <w:rPr>
          <w:rFonts w:hint="eastAsia" w:ascii="Times New Roman" w:hAnsi="Times New Roman" w:eastAsia="仿宋_GB2312"/>
          <w:sz w:val="32"/>
          <w:szCs w:val="32"/>
          <w:lang w:eastAsia="zh-CN"/>
        </w:rPr>
        <w:t>农村环卫作业市场化经费、城区环卫作业市场化经费、</w:t>
      </w:r>
      <w:r>
        <w:rPr>
          <w:rFonts w:hint="eastAsia" w:ascii="Times New Roman" w:hAnsi="Times New Roman" w:eastAsia="仿宋_GB2312"/>
          <w:sz w:val="32"/>
          <w:szCs w:val="32"/>
        </w:rPr>
        <w:t>高阳县绿道绿廊建设</w:t>
      </w:r>
      <w:r>
        <w:rPr>
          <w:rFonts w:hint="eastAsia" w:ascii="Times New Roman" w:hAnsi="Times New Roman" w:eastAsia="仿宋_GB2312"/>
          <w:sz w:val="32"/>
          <w:szCs w:val="32"/>
          <w:lang w:eastAsia="zh-CN"/>
        </w:rPr>
        <w:t>、高阳县垃圾运输处理费、城区公厕运行维护费、垃圾中转站运行维护费、执法专项经费</w:t>
      </w:r>
      <w:r>
        <w:rPr>
          <w:rFonts w:hint="eastAsia" w:ascii="Times New Roman" w:hAnsi="Times New Roman" w:eastAsia="仿宋_GB2312"/>
          <w:sz w:val="32"/>
          <w:szCs w:val="32"/>
        </w:rPr>
        <w:t>、数字化城管运行经费、</w:t>
      </w:r>
      <w:r>
        <w:rPr>
          <w:rFonts w:hint="eastAsia" w:ascii="Times New Roman" w:hAnsi="Times New Roman" w:eastAsia="仿宋_GB2312"/>
          <w:sz w:val="32"/>
          <w:szCs w:val="32"/>
          <w:lang w:eastAsia="zh-CN"/>
        </w:rPr>
        <w:t>2019年度公共厕所新建和改建三位一体项目</w:t>
      </w:r>
      <w:r>
        <w:rPr>
          <w:rFonts w:hint="eastAsia" w:ascii="Times New Roman" w:hAnsi="Times New Roman" w:eastAsia="仿宋_GB2312"/>
          <w:sz w:val="32"/>
          <w:szCs w:val="32"/>
          <w:lang w:val="en-US" w:eastAsia="zh-CN"/>
        </w:rPr>
        <w:t>、魏家佐原垃圾暂存点封场费用、高阳县停车资源普查费用、2019年-2021年公园养护管理和防护林养护管理工程、县城建设观摩费、机动车乱停乱放取证处罚装备购置及服务费、PPT、配音视频制作费、2019年户外违规牌匾拆除费等3</w:t>
      </w:r>
      <w:r>
        <w:rPr>
          <w:rFonts w:hint="eastAsia" w:eastAsia="仿宋_GB2312"/>
          <w:sz w:val="32"/>
          <w:szCs w:val="32"/>
          <w:lang w:val="en-US" w:eastAsia="zh-CN"/>
        </w:rPr>
        <w:t>5</w:t>
      </w:r>
      <w:r>
        <w:rPr>
          <w:rFonts w:hint="eastAsia" w:ascii="Times New Roman" w:hAnsi="Times New Roman" w:eastAsia="仿宋_GB2312"/>
          <w:sz w:val="32"/>
          <w:szCs w:val="32"/>
          <w:lang w:val="en-US" w:eastAsia="zh-CN"/>
        </w:rPr>
        <w:t>个预算项目。</w:t>
      </w:r>
    </w:p>
    <w:p w14:paraId="2524346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2023年度执法局全年预算项目安排合计</w:t>
      </w:r>
      <w:r>
        <w:rPr>
          <w:rFonts w:hint="eastAsia" w:ascii="Times New Roman" w:hAnsi="Times New Roman" w:eastAsia="仿宋" w:cs="仿宋"/>
          <w:sz w:val="32"/>
          <w:szCs w:val="32"/>
          <w:lang w:val="en-US" w:eastAsia="zh-CN"/>
        </w:rPr>
        <w:t>16512.16</w:t>
      </w:r>
      <w:r>
        <w:rPr>
          <w:rFonts w:hint="eastAsia" w:ascii="Times New Roman" w:hAnsi="Times New Roman" w:eastAsia="仿宋_GB2312"/>
          <w:sz w:val="32"/>
          <w:szCs w:val="32"/>
          <w:lang w:val="en-US" w:eastAsia="zh-CN"/>
        </w:rPr>
        <w:t>万元，预算项目执行金额</w:t>
      </w:r>
      <w:r>
        <w:rPr>
          <w:rFonts w:hint="eastAsia" w:ascii="Times New Roman" w:hAnsi="Times New Roman" w:eastAsia="仿宋" w:cs="仿宋"/>
          <w:sz w:val="32"/>
          <w:szCs w:val="32"/>
          <w:lang w:val="en-US" w:eastAsia="zh-CN"/>
        </w:rPr>
        <w:t>15064.79</w:t>
      </w:r>
      <w:r>
        <w:rPr>
          <w:rFonts w:hint="eastAsia" w:ascii="Times New Roman" w:hAnsi="Times New Roman" w:eastAsia="仿宋_GB2312"/>
          <w:sz w:val="32"/>
          <w:szCs w:val="32"/>
          <w:lang w:val="en-US" w:eastAsia="zh-CN"/>
        </w:rPr>
        <w:t>万元，部门预算项目执行率达到</w:t>
      </w:r>
      <w:r>
        <w:rPr>
          <w:rFonts w:hint="eastAsia" w:ascii="Times New Roman" w:hAnsi="Times New Roman" w:eastAsia="仿宋_GB2312"/>
          <w:sz w:val="32"/>
          <w:szCs w:val="32"/>
          <w:highlight w:val="none"/>
          <w:lang w:val="en-US" w:eastAsia="zh-CN"/>
        </w:rPr>
        <w:t>91.23%</w:t>
      </w:r>
      <w:r>
        <w:rPr>
          <w:rFonts w:hint="eastAsia" w:ascii="Times New Roman" w:hAnsi="Times New Roman" w:eastAsia="仿宋_GB2312"/>
          <w:sz w:val="32"/>
          <w:szCs w:val="32"/>
          <w:lang w:val="en-US" w:eastAsia="zh-CN"/>
        </w:rPr>
        <w:t>。</w:t>
      </w:r>
    </w:p>
    <w:p w14:paraId="4E21C24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w:t>
      </w:r>
      <w:r>
        <w:rPr>
          <w:rFonts w:hint="eastAsia" w:eastAsia="仿宋_GB2312"/>
          <w:sz w:val="32"/>
          <w:szCs w:val="32"/>
          <w:lang w:val="en-US" w:eastAsia="zh-CN"/>
        </w:rPr>
        <w:t>3</w:t>
      </w:r>
      <w:r>
        <w:rPr>
          <w:rFonts w:hint="eastAsia" w:ascii="Times New Roman" w:hAnsi="Times New Roman" w:eastAsia="仿宋_GB2312"/>
          <w:sz w:val="32"/>
          <w:szCs w:val="32"/>
          <w:lang w:val="en-US" w:eastAsia="zh-CN"/>
        </w:rPr>
        <w:t>年预算项目共计3</w:t>
      </w:r>
      <w:r>
        <w:rPr>
          <w:rFonts w:hint="eastAsia" w:eastAsia="仿宋_GB2312"/>
          <w:sz w:val="32"/>
          <w:szCs w:val="32"/>
          <w:lang w:val="en-US" w:eastAsia="zh-CN"/>
        </w:rPr>
        <w:t>5</w:t>
      </w:r>
      <w:r>
        <w:rPr>
          <w:rFonts w:hint="eastAsia" w:ascii="Times New Roman" w:hAnsi="Times New Roman" w:eastAsia="仿宋_GB2312"/>
          <w:sz w:val="32"/>
          <w:szCs w:val="32"/>
          <w:lang w:val="en-US" w:eastAsia="zh-CN"/>
        </w:rPr>
        <w:t>个，未支出的项目</w:t>
      </w:r>
      <w:r>
        <w:rPr>
          <w:rFonts w:hint="eastAsia" w:eastAsia="仿宋_GB2312"/>
          <w:sz w:val="32"/>
          <w:szCs w:val="32"/>
          <w:lang w:val="en-US" w:eastAsia="zh-CN"/>
        </w:rPr>
        <w:t>7</w:t>
      </w:r>
      <w:r>
        <w:rPr>
          <w:rFonts w:hint="eastAsia" w:ascii="Times New Roman" w:hAnsi="Times New Roman" w:eastAsia="仿宋_GB2312"/>
          <w:sz w:val="32"/>
          <w:szCs w:val="32"/>
          <w:lang w:val="en-US" w:eastAsia="zh-CN"/>
        </w:rPr>
        <w:t>个，预算执行进度10%-50%项目共计</w:t>
      </w:r>
      <w:r>
        <w:rPr>
          <w:rFonts w:hint="eastAsia" w:eastAsia="仿宋_GB2312"/>
          <w:sz w:val="32"/>
          <w:szCs w:val="32"/>
          <w:lang w:val="en-US" w:eastAsia="zh-CN"/>
        </w:rPr>
        <w:t>0</w:t>
      </w:r>
      <w:r>
        <w:rPr>
          <w:rFonts w:hint="eastAsia" w:ascii="Times New Roman" w:hAnsi="Times New Roman" w:eastAsia="仿宋_GB2312"/>
          <w:sz w:val="32"/>
          <w:szCs w:val="32"/>
          <w:lang w:val="en-US" w:eastAsia="zh-CN"/>
        </w:rPr>
        <w:t>个，预算执行进度50%-80%项目</w:t>
      </w:r>
      <w:r>
        <w:rPr>
          <w:rFonts w:hint="eastAsia" w:eastAsia="仿宋_GB2312"/>
          <w:sz w:val="32"/>
          <w:szCs w:val="32"/>
          <w:lang w:val="en-US" w:eastAsia="zh-CN"/>
        </w:rPr>
        <w:t>1</w:t>
      </w:r>
      <w:r>
        <w:rPr>
          <w:rFonts w:hint="eastAsia" w:ascii="Times New Roman" w:hAnsi="Times New Roman" w:eastAsia="仿宋_GB2312"/>
          <w:sz w:val="32"/>
          <w:szCs w:val="32"/>
          <w:lang w:val="en-US" w:eastAsia="zh-CN"/>
        </w:rPr>
        <w:t>个，预算执行进度80%项目以上</w:t>
      </w:r>
      <w:r>
        <w:rPr>
          <w:rFonts w:hint="eastAsia" w:eastAsia="仿宋_GB2312"/>
          <w:sz w:val="32"/>
          <w:szCs w:val="32"/>
          <w:lang w:val="en-US" w:eastAsia="zh-CN"/>
        </w:rPr>
        <w:t>27</w:t>
      </w:r>
      <w:r>
        <w:rPr>
          <w:rFonts w:hint="eastAsia" w:ascii="Times New Roman" w:hAnsi="Times New Roman" w:eastAsia="仿宋_GB2312"/>
          <w:sz w:val="32"/>
          <w:szCs w:val="32"/>
          <w:lang w:val="en-US" w:eastAsia="zh-CN"/>
        </w:rPr>
        <w:t>个。</w:t>
      </w:r>
      <w:r>
        <w:rPr>
          <w:rFonts w:hint="eastAsia" w:ascii="仿宋_GB2312" w:eastAsia="仿宋_GB2312"/>
          <w:sz w:val="32"/>
          <w:szCs w:val="32"/>
          <w:lang w:val="en-US" w:eastAsia="zh-CN"/>
        </w:rPr>
        <w:t>因单位资金紧张，优先保障人员经费及公用经费支出，结合单位实际和工作部署，缩减项目经费支出，颛顼公园项目遗留问题、执法服装购置费项目未开展。</w:t>
      </w:r>
      <w:r>
        <w:rPr>
          <w:rFonts w:hint="eastAsia" w:ascii="Times New Roman" w:hAnsi="Times New Roman" w:eastAsia="仿宋_GB2312"/>
          <w:sz w:val="32"/>
          <w:szCs w:val="32"/>
          <w:lang w:val="en-US" w:eastAsia="zh-CN"/>
        </w:rPr>
        <w:t>冀财资环[2023]57号-中央重点生态保护修复治理资金</w:t>
      </w:r>
      <w:r>
        <w:rPr>
          <w:rFonts w:hint="eastAsia" w:eastAsia="仿宋_GB2312"/>
          <w:sz w:val="32"/>
          <w:szCs w:val="32"/>
          <w:lang w:val="en-US" w:eastAsia="zh-CN"/>
        </w:rPr>
        <w:t>项目进度受天气影响开展缓慢，项目绩效和资金拨付进度相对偏差较大</w:t>
      </w:r>
      <w:r>
        <w:rPr>
          <w:rFonts w:hint="eastAsia" w:ascii="仿宋_GB2312" w:eastAsia="仿宋_GB2312"/>
          <w:sz w:val="32"/>
          <w:szCs w:val="32"/>
          <w:lang w:val="en-US" w:eastAsia="zh-CN"/>
        </w:rPr>
        <w:t>。</w:t>
      </w:r>
    </w:p>
    <w:p w14:paraId="222F5E69">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（三）</w:t>
      </w:r>
      <w:r>
        <w:rPr>
          <w:rFonts w:hint="eastAsia" w:ascii="Times New Roman" w:hAnsi="Times New Roman" w:eastAsia="仿宋_GB2312"/>
          <w:sz w:val="32"/>
          <w:szCs w:val="32"/>
        </w:rPr>
        <w:t>项目资金管理及监督体制</w:t>
      </w:r>
    </w:p>
    <w:p w14:paraId="3B6E60C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1、高度重视预算支出绩效评价工作，成立了以局长为组长，其他局领导为副组长、科室负责人为成员的预算支出绩效评价工作领导小组，明确了各职能科室的评价责任，进一步强化各科室对财政预算支出管理意识。</w:t>
      </w:r>
    </w:p>
    <w:p w14:paraId="5A98689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建立了机关整体支出管理方面的内控制度，修订和完善了《高阳县城市管理行政执法局机关财务管理制度》《高阳县执法局内部控制手册》等规章制度，对机关运行经费等支出进行了有效管控。</w:t>
      </w:r>
    </w:p>
    <w:p w14:paraId="61198396">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严格执行资金支付管理制度，根据年度预算指标数，统筹安排资金使用计划，严格控制各项支出，规范支出科目。资金支付按专款专用的要求严格管理，不截留、挤占、挪用项目资金</w:t>
      </w:r>
      <w:r>
        <w:rPr>
          <w:rFonts w:hint="eastAsia" w:ascii="Times New Roman" w:hAnsi="Times New Roman" w:eastAsia="仿宋_GB2312"/>
          <w:color w:val="000000"/>
          <w:sz w:val="32"/>
          <w:szCs w:val="32"/>
          <w:shd w:val="clear" w:color="auto" w:fill="FFFFFF"/>
        </w:rPr>
        <w:t>，单位还为此建立了相应的资金支付审批制度，对每笔支付项目都要附上相关的文件、施工合同、委托协议、验收报告、发票等，由项目负责人收集进行初审，分管领导审核、财务负责人复核，主管领导签名确认后上报财务室。财务人员对相关资料认真核查，核准无误后向县财政主管部门提交资金申请。对于大额资金及不经常性支出的事项经局党组会议研究后方能进行资金支付。</w:t>
      </w:r>
    </w:p>
    <w:p w14:paraId="269DE6BE">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000000"/>
          <w:sz w:val="32"/>
          <w:szCs w:val="32"/>
          <w:shd w:val="clear" w:color="auto" w:fill="FFFFFF"/>
          <w:lang w:val="en-US" w:eastAsia="zh-CN"/>
        </w:rPr>
        <w:t>4、</w:t>
      </w:r>
      <w:r>
        <w:rPr>
          <w:rFonts w:hint="eastAsia" w:ascii="Times New Roman" w:hAnsi="Times New Roman" w:eastAsia="仿宋_GB2312"/>
          <w:color w:val="000000"/>
          <w:sz w:val="32"/>
          <w:szCs w:val="32"/>
          <w:shd w:val="clear" w:color="auto" w:fill="FFFFFF"/>
        </w:rPr>
        <w:t>在支付过程中，严格执行财务管理制度，</w:t>
      </w:r>
      <w:r>
        <w:rPr>
          <w:rFonts w:hint="eastAsia" w:ascii="Times New Roman" w:hAnsi="Times New Roman" w:eastAsia="仿宋_GB2312"/>
          <w:color w:val="000000"/>
          <w:kern w:val="0"/>
          <w:sz w:val="32"/>
          <w:szCs w:val="32"/>
        </w:rPr>
        <w:t>严格按照合同约定，依据规定程序和权限，及时有效的进行资金支付，</w:t>
      </w:r>
      <w:r>
        <w:rPr>
          <w:rFonts w:hint="eastAsia" w:ascii="Times New Roman" w:hAnsi="Times New Roman" w:eastAsia="仿宋_GB2312"/>
          <w:color w:val="000000"/>
          <w:sz w:val="32"/>
          <w:szCs w:val="32"/>
          <w:shd w:val="clear" w:color="auto" w:fill="FFFFFF"/>
        </w:rPr>
        <w:t>不存在虚列项目支出的及超标准开支的情况</w:t>
      </w:r>
      <w:r>
        <w:rPr>
          <w:rFonts w:hint="eastAsia" w:ascii="Times New Roman" w:hAnsi="Times New Roman" w:eastAsia="仿宋_GB2312"/>
          <w:color w:val="000000"/>
          <w:kern w:val="0"/>
          <w:sz w:val="32"/>
          <w:szCs w:val="32"/>
        </w:rPr>
        <w:t>。</w:t>
      </w:r>
    </w:p>
    <w:p w14:paraId="268213A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加强财政预算资金方面制度的学习培训，不断提高各职能科室的业务工作能力，组织局机关工作人员认真学习了上级出台的管理办法和规定。</w:t>
      </w:r>
    </w:p>
    <w:p w14:paraId="17A8628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在强化内部管理监督的同时，积极主动接受财政、税务，审计等业务部门的指导、监督和检查，确保资金使用合法合规。</w:t>
      </w:r>
    </w:p>
    <w:p w14:paraId="543D035D">
      <w:pPr>
        <w:keepNext w:val="0"/>
        <w:keepLines w:val="0"/>
        <w:pageBreakBefore w:val="0"/>
        <w:widowControl w:val="0"/>
        <w:kinsoku/>
        <w:wordWrap/>
        <w:overflowPunct/>
        <w:topLinePunct w:val="0"/>
        <w:autoSpaceDE/>
        <w:autoSpaceDN/>
        <w:bidi w:val="0"/>
        <w:adjustRightInd/>
        <w:snapToGrid w:val="0"/>
        <w:spacing w:before="120" w:after="120"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14:paraId="2566330D">
      <w:pPr>
        <w:keepNext w:val="0"/>
        <w:keepLines w:val="0"/>
        <w:pageBreakBefore w:val="0"/>
        <w:widowControl w:val="0"/>
        <w:kinsoku/>
        <w:wordWrap/>
        <w:overflowPunct/>
        <w:topLinePunct w:val="0"/>
        <w:autoSpaceDE/>
        <w:autoSpaceDN/>
        <w:bidi w:val="0"/>
        <w:adjustRightInd/>
        <w:snapToGrid w:val="0"/>
        <w:spacing w:before="120" w:after="240" w:line="60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（一）部门总体工作开展情况</w:t>
      </w:r>
    </w:p>
    <w:p w14:paraId="255EFBC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sz w:val="32"/>
          <w:szCs w:val="32"/>
        </w:rPr>
        <w:t>根据高阳县财政局《关于做好20</w:t>
      </w:r>
      <w:r>
        <w:rPr>
          <w:rFonts w:hint="eastAsia" w:ascii="Times New Roman" w:hAnsi="Times New Roman" w:eastAsia="仿宋_GB2312"/>
          <w:sz w:val="32"/>
          <w:szCs w:val="32"/>
          <w:lang w:val="en-US" w:eastAsia="zh-CN"/>
        </w:rPr>
        <w:t>2</w:t>
      </w:r>
      <w:r>
        <w:rPr>
          <w:rFonts w:hint="eastAsia" w:eastAsia="仿宋_GB2312"/>
          <w:sz w:val="32"/>
          <w:szCs w:val="32"/>
          <w:lang w:val="en-US" w:eastAsia="zh-CN"/>
        </w:rPr>
        <w:t>3</w:t>
      </w:r>
      <w:r>
        <w:rPr>
          <w:rFonts w:hint="eastAsia" w:ascii="Times New Roman" w:hAnsi="Times New Roman" w:eastAsia="仿宋_GB2312"/>
          <w:sz w:val="32"/>
          <w:szCs w:val="32"/>
        </w:rPr>
        <w:t>年度县级预算项目绩效自评工作的通知》</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要求，</w:t>
      </w:r>
      <w:r>
        <w:rPr>
          <w:rFonts w:hint="eastAsia" w:ascii="Times New Roman" w:hAnsi="Times New Roman" w:eastAsia="仿宋_GB2312"/>
          <w:sz w:val="32"/>
          <w:szCs w:val="32"/>
          <w:lang w:eastAsia="zh-CN"/>
        </w:rPr>
        <w:t>执法局迅速</w:t>
      </w:r>
      <w:r>
        <w:rPr>
          <w:rFonts w:hint="eastAsia" w:ascii="Times New Roman" w:hAnsi="Times New Roman" w:eastAsia="仿宋_GB2312"/>
          <w:sz w:val="32"/>
          <w:szCs w:val="32"/>
        </w:rPr>
        <w:t>成立绩效自评工作组</w:t>
      </w:r>
      <w:r>
        <w:rPr>
          <w:rFonts w:hint="eastAsia" w:ascii="Times New Roman" w:hAnsi="Times New Roman" w:eastAsia="仿宋_GB2312"/>
          <w:sz w:val="32"/>
          <w:szCs w:val="32"/>
          <w:lang w:eastAsia="zh-CN"/>
        </w:rPr>
        <w:t>展开安排部署。全面收集、系统整理各预算项目绩效完成信息，确认各项绩效指标实际完成值和实现程度。按照绩效自评表的格式和要求，将每个预算项目各绩效指标实际完成值与当年设定的预期值相比较，逐项评定每项指标得分，汇总形成预算项目自评最终得分。绩效自评工作完成后，及时总结，汇总形成绩效评价工作报告，总结优秀经验，发现问题及时整改，并将绩效自评结果作为安排预算、完善政策和改进管理的重要依据，为以后年度加强项目支出绩效管理，提高财政资金使用效益和公共服务质量起到借鉴意义。</w:t>
      </w:r>
    </w:p>
    <w:p w14:paraId="3038C5E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bookmarkStart w:id="0" w:name="_Toc_2_2_0000000001"/>
      <w:r>
        <w:rPr>
          <w:rFonts w:hint="eastAsia" w:ascii="Times New Roman" w:hAnsi="Times New Roman" w:eastAsia="仿宋_GB2312"/>
          <w:color w:val="auto"/>
          <w:sz w:val="32"/>
          <w:szCs w:val="32"/>
          <w:lang w:val="en-US" w:eastAsia="zh-CN"/>
        </w:rPr>
        <w:t>（二）总体绩效目标</w:t>
      </w:r>
      <w:bookmarkEnd w:id="0"/>
      <w:r>
        <w:rPr>
          <w:rFonts w:hint="eastAsia" w:ascii="Times New Roman" w:hAnsi="Times New Roman" w:eastAsia="仿宋" w:cs="仿宋"/>
          <w:sz w:val="32"/>
          <w:szCs w:val="32"/>
          <w:lang w:eastAsia="zh-CN"/>
        </w:rPr>
        <w:t>完成情况</w:t>
      </w:r>
    </w:p>
    <w:p w14:paraId="32B2149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根据县委县政府及部门工作部署，202</w:t>
      </w:r>
      <w:r>
        <w:rPr>
          <w:rFonts w:hint="eastAsia" w:eastAsia="仿宋_GB2312"/>
          <w:color w:val="auto"/>
          <w:sz w:val="32"/>
          <w:szCs w:val="32"/>
          <w:lang w:val="en-US" w:eastAsia="zh-CN"/>
        </w:rPr>
        <w:t>3</w:t>
      </w:r>
      <w:r>
        <w:rPr>
          <w:rFonts w:hint="eastAsia" w:ascii="Times New Roman" w:hAnsi="Times New Roman" w:eastAsia="仿宋_GB2312"/>
          <w:color w:val="auto"/>
          <w:sz w:val="32"/>
          <w:szCs w:val="32"/>
          <w:lang w:val="en-US" w:eastAsia="zh-CN"/>
        </w:rPr>
        <w:t>年高阳县城市管理综合行政执法局继续按照《高阳县城市精细化管理标准（实行）》要求，对城区实施全方位综合管理，进一步了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进一步加强城区园林绿化管理，提升街头游园品味、健全基础设施建设，提高公园绿地的养护管理水平，提升公园绿地品质，为民众提供更好的休闲游憩空间。</w:t>
      </w:r>
    </w:p>
    <w:p w14:paraId="763E723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bookmarkStart w:id="1" w:name="_Toc_2_2_0000000002"/>
      <w:r>
        <w:rPr>
          <w:rFonts w:hint="eastAsia" w:ascii="Times New Roman" w:hAnsi="Times New Roman" w:eastAsia="仿宋_GB2312"/>
          <w:color w:val="auto"/>
          <w:sz w:val="32"/>
          <w:szCs w:val="32"/>
          <w:lang w:val="en-US" w:eastAsia="zh-CN"/>
        </w:rPr>
        <w:t>（三）分项绩效目标</w:t>
      </w:r>
      <w:bookmarkEnd w:id="1"/>
      <w:r>
        <w:rPr>
          <w:rFonts w:hint="eastAsia" w:ascii="Times New Roman" w:hAnsi="Times New Roman" w:eastAsia="仿宋_GB2312"/>
          <w:color w:val="auto"/>
          <w:sz w:val="32"/>
          <w:szCs w:val="32"/>
          <w:lang w:val="en-US" w:eastAsia="zh-CN"/>
        </w:rPr>
        <w:t>完成情况</w:t>
      </w:r>
    </w:p>
    <w:p w14:paraId="270775D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1、加强城乡环境卫生管理工作</w:t>
      </w:r>
    </w:p>
    <w:p w14:paraId="62C466A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绩效目标：改善环境卫生，巩固“洁净城市”创建成果。</w:t>
      </w:r>
    </w:p>
    <w:p w14:paraId="231D887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指标：对全县123个村及城区（含15个城中村）主要街道、连村公路、河堤两岸进行清扫保洁和垃圾收集清运；生活垃圾做到日产日清；保障城区范围内17座公厕的正常运转；城区机械化清扫率达到85%以上；建设1座西演垃圾转运站。</w:t>
      </w:r>
    </w:p>
    <w:p w14:paraId="4BD9AA2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2、城市容貌环境综合整治工作</w:t>
      </w:r>
    </w:p>
    <w:p w14:paraId="19BB436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绩效目标：城市精细化管理，创造良好市容市貌</w:t>
      </w:r>
    </w:p>
    <w:p w14:paraId="4D1261F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14:paraId="7BFF659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3、园林绿化管理工作</w:t>
      </w:r>
    </w:p>
    <w:p w14:paraId="1B9F8F7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绩效目标：美化城市，提升景观，提高生活质量。</w:t>
      </w:r>
    </w:p>
    <w:p w14:paraId="509113A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绩效指标：保障城区范围内3个公园及绿地养护工作正常运行；城市主要街道两侧建筑物亮化率达到85%以上；提升绿化管理养护水平，推动城市生态环境良好</w:t>
      </w:r>
      <w:r>
        <w:rPr>
          <w:rFonts w:hint="eastAsia" w:eastAsia="仿宋_GB2312"/>
          <w:color w:val="auto"/>
          <w:sz w:val="32"/>
          <w:szCs w:val="32"/>
          <w:lang w:val="en-US" w:eastAsia="zh-CN"/>
        </w:rPr>
        <w:t>循环</w:t>
      </w:r>
      <w:r>
        <w:rPr>
          <w:rFonts w:hint="eastAsia" w:ascii="Times New Roman" w:hAnsi="Times New Roman" w:eastAsia="仿宋_GB2312"/>
          <w:color w:val="auto"/>
          <w:sz w:val="32"/>
          <w:szCs w:val="32"/>
          <w:lang w:val="en-US" w:eastAsia="zh-CN"/>
        </w:rPr>
        <w:t>，打造宜居、宜游的城市环境。</w:t>
      </w:r>
    </w:p>
    <w:p w14:paraId="15719117">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14:paraId="09B0E5C3">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_GB2312"/>
          <w:color w:val="auto"/>
          <w:sz w:val="32"/>
          <w:szCs w:val="32"/>
          <w:lang w:eastAsia="zh-CN"/>
        </w:rPr>
        <w:t>通过绩效自评结果对比倒查的项目绩效目标设定质量情况，</w:t>
      </w:r>
      <w:bookmarkStart w:id="2" w:name="_GoBack"/>
      <w:bookmarkEnd w:id="2"/>
      <w:r>
        <w:rPr>
          <w:rFonts w:hint="eastAsia" w:ascii="Times New Roman" w:hAnsi="Times New Roman" w:eastAsia="仿宋_GB2312"/>
          <w:color w:val="auto"/>
          <w:sz w:val="32"/>
          <w:szCs w:val="32"/>
          <w:lang w:eastAsia="zh-CN"/>
        </w:rPr>
        <w:t>总结如下：</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sz w:val="32"/>
          <w:szCs w:val="32"/>
          <w:lang w:val="en-US" w:eastAsia="zh-CN"/>
        </w:rPr>
        <w:t>023年度执法局3</w:t>
      </w:r>
      <w:r>
        <w:rPr>
          <w:rFonts w:hint="eastAsia" w:eastAsia="仿宋_GB2312"/>
          <w:sz w:val="32"/>
          <w:szCs w:val="32"/>
          <w:lang w:val="en-US" w:eastAsia="zh-CN"/>
        </w:rPr>
        <w:t>5</w:t>
      </w:r>
      <w:r>
        <w:rPr>
          <w:rFonts w:hint="eastAsia" w:ascii="Times New Roman" w:hAnsi="Times New Roman" w:eastAsia="仿宋_GB2312"/>
          <w:sz w:val="32"/>
          <w:szCs w:val="32"/>
          <w:lang w:val="en-US" w:eastAsia="zh-CN"/>
        </w:rPr>
        <w:t>个</w:t>
      </w:r>
      <w:r>
        <w:rPr>
          <w:rFonts w:hint="eastAsia" w:ascii="Times New Roman" w:hAnsi="Times New Roman" w:eastAsia="仿宋_GB2312"/>
          <w:color w:val="auto"/>
          <w:sz w:val="32"/>
          <w:szCs w:val="32"/>
          <w:lang w:eastAsia="zh-CN"/>
        </w:rPr>
        <w:t>预算项目总体实施良好，项目绩效目标、指标设定合理，严格参照《高阳县县级部门预算绩效目标设定规范》并结合实际科学设定，绩效指标全面完整、科学合理，绩效标准恰当适宜、易于评价。</w:t>
      </w:r>
      <w:r>
        <w:rPr>
          <w:rFonts w:hint="eastAsia" w:ascii="Times New Roman" w:hAnsi="Times New Roman" w:eastAsia="仿宋_GB2312"/>
          <w:sz w:val="32"/>
          <w:szCs w:val="32"/>
        </w:rPr>
        <w:t>绩效目标设置清晰准确，</w:t>
      </w:r>
      <w:r>
        <w:rPr>
          <w:rFonts w:hint="eastAsia" w:ascii="Times New Roman" w:hAnsi="Times New Roman" w:eastAsia="仿宋_GB2312"/>
          <w:sz w:val="32"/>
          <w:szCs w:val="32"/>
          <w:lang w:eastAsia="zh-CN"/>
        </w:rPr>
        <w:t>能够客观公正的反映项目实施所能达到的产出数量及预期效果。</w:t>
      </w:r>
      <w:r>
        <w:rPr>
          <w:rFonts w:hint="eastAsia" w:ascii="Times New Roman" w:hAnsi="Times New Roman" w:eastAsia="仿宋_GB2312"/>
          <w:sz w:val="32"/>
          <w:szCs w:val="32"/>
        </w:rPr>
        <w:t>绩效指标</w:t>
      </w:r>
      <w:r>
        <w:rPr>
          <w:rFonts w:hint="eastAsia" w:ascii="Times New Roman" w:hAnsi="Times New Roman" w:eastAsia="仿宋_GB2312"/>
          <w:sz w:val="32"/>
          <w:szCs w:val="32"/>
          <w:lang w:eastAsia="zh-CN"/>
        </w:rPr>
        <w:t>设置全面、完整、科学的明确预期产出数量、成本及效益，数据真实准确无太大偏差。</w:t>
      </w:r>
    </w:p>
    <w:p w14:paraId="6423FAE0">
      <w:pPr>
        <w:keepNext w:val="0"/>
        <w:keepLines w:val="0"/>
        <w:pageBreakBefore w:val="0"/>
        <w:widowControl w:val="0"/>
        <w:kinsoku/>
        <w:wordWrap/>
        <w:overflowPunct/>
        <w:topLinePunct w:val="0"/>
        <w:autoSpaceDE/>
        <w:autoSpaceDN/>
        <w:bidi w:val="0"/>
        <w:adjustRightInd/>
        <w:snapToGrid w:val="0"/>
        <w:spacing w:after="240"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14:paraId="53C16D04">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（一）存在问题及评价结论</w:t>
      </w:r>
    </w:p>
    <w:p w14:paraId="667D43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经自评工作组评价，部门整体预算项目综合得分</w:t>
      </w:r>
      <w:r>
        <w:rPr>
          <w:rFonts w:hint="eastAsia" w:eastAsia="仿宋" w:cs="仿宋"/>
          <w:color w:val="auto"/>
          <w:sz w:val="32"/>
          <w:szCs w:val="32"/>
          <w:highlight w:val="none"/>
          <w:lang w:val="en-US" w:eastAsia="zh-CN"/>
        </w:rPr>
        <w:t>92</w:t>
      </w:r>
      <w:r>
        <w:rPr>
          <w:rFonts w:hint="eastAsia" w:ascii="Times New Roman" w:hAnsi="Times New Roman" w:eastAsia="仿宋" w:cs="仿宋"/>
          <w:sz w:val="32"/>
          <w:szCs w:val="32"/>
          <w:highlight w:val="none"/>
          <w:lang w:val="en-US" w:eastAsia="zh-CN"/>
        </w:rPr>
        <w:t>分</w:t>
      </w:r>
      <w:r>
        <w:rPr>
          <w:rFonts w:hint="eastAsia" w:ascii="Times New Roman" w:hAnsi="Times New Roman" w:eastAsia="仿宋" w:cs="仿宋"/>
          <w:sz w:val="32"/>
          <w:szCs w:val="32"/>
        </w:rPr>
        <w:t>，项目绩效评价等级为</w:t>
      </w:r>
      <w:r>
        <w:rPr>
          <w:rFonts w:hint="eastAsia" w:ascii="Times New Roman" w:hAnsi="Times New Roman" w:eastAsia="仿宋" w:cs="仿宋"/>
          <w:sz w:val="32"/>
          <w:szCs w:val="32"/>
          <w:lang w:eastAsia="zh-CN"/>
        </w:rPr>
        <w:t>优秀</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预算执行率达到</w:t>
      </w:r>
      <w:r>
        <w:rPr>
          <w:rFonts w:hint="eastAsia" w:eastAsia="仿宋" w:cs="仿宋"/>
          <w:sz w:val="32"/>
          <w:szCs w:val="32"/>
          <w:lang w:val="en-US" w:eastAsia="zh-CN"/>
        </w:rPr>
        <w:t>91.23</w:t>
      </w:r>
      <w:r>
        <w:rPr>
          <w:rFonts w:hint="eastAsia" w:ascii="Times New Roman" w:hAnsi="Times New Roman" w:eastAsia="仿宋" w:cs="仿宋"/>
          <w:sz w:val="32"/>
          <w:szCs w:val="32"/>
          <w:lang w:val="en-US" w:eastAsia="zh-CN"/>
        </w:rPr>
        <w:t>%，预算执行力表现良好。项目绩效目标整体设置科学合理，能够客观、公正、全面的综合体现项目实现情况及资金执行情况。个别项目存在资金紧张无法支出，以及为节约资金</w:t>
      </w:r>
      <w:r>
        <w:rPr>
          <w:rFonts w:hint="eastAsia" w:ascii="Times New Roman" w:hAnsi="Times New Roman" w:eastAsia="仿宋_GB2312"/>
          <w:color w:val="000000"/>
          <w:sz w:val="32"/>
          <w:szCs w:val="32"/>
          <w:lang w:eastAsia="zh-CN"/>
        </w:rPr>
        <w:t>，非紧迫性支出</w:t>
      </w:r>
      <w:r>
        <w:rPr>
          <w:rFonts w:hint="eastAsia" w:ascii="Times New Roman" w:hAnsi="Times New Roman" w:eastAsia="仿宋" w:cs="仿宋"/>
          <w:sz w:val="32"/>
          <w:szCs w:val="32"/>
          <w:lang w:val="en-US" w:eastAsia="zh-CN"/>
        </w:rPr>
        <w:t>项目暂缓开展等问题，预算编制工作仍需进一步细化。</w:t>
      </w:r>
    </w:p>
    <w:p w14:paraId="2C4E670D">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（二）整改措施及结果应用</w:t>
      </w:r>
    </w:p>
    <w:p w14:paraId="6B3662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细化预算编制工作，认真做好预算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86E1B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2、加强培训和业务理论学习，特别是针对《预算法》、《高阳县预算绩效管理工作手册》、《内部控制手册》等学习培训，规范部门</w:t>
      </w:r>
      <w:r>
        <w:rPr>
          <w:rFonts w:hint="eastAsia" w:ascii="Times New Roman" w:hAnsi="Times New Roman" w:eastAsia="仿宋" w:cs="仿宋"/>
          <w:sz w:val="32"/>
          <w:szCs w:val="32"/>
          <w:highlight w:val="none"/>
          <w:lang w:eastAsia="zh-CN"/>
        </w:rPr>
        <w:t>预算收支核算，切实提高部门预算收支管理水平。</w:t>
      </w:r>
    </w:p>
    <w:p w14:paraId="6D0F2020">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3、加强财务管理，严格财务审核。加强单位财务管理，健全单位财务管理制度体系，规范单位财务行为。</w:t>
      </w:r>
    </w:p>
    <w:p w14:paraId="41B59CC8">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4、不断完善绩效评价指标体系，逐步建立适合我单位特点的绩效评价体系。在实施过程中严格执行规定程序，评价符合真实、客观、公正的要求，对自评中发现的问题及时整改，为预算管理提供坚实保障。</w:t>
      </w: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roman"/>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mE5ODkzNDJjYWExYzEwMWU4ZTQzMWJmOTQwOGQ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321862"/>
    <w:rsid w:val="02A64BDD"/>
    <w:rsid w:val="03AA3726"/>
    <w:rsid w:val="05474597"/>
    <w:rsid w:val="058714FE"/>
    <w:rsid w:val="05B169B8"/>
    <w:rsid w:val="05F91A40"/>
    <w:rsid w:val="086054CD"/>
    <w:rsid w:val="094A4744"/>
    <w:rsid w:val="0AA70424"/>
    <w:rsid w:val="0B9A495D"/>
    <w:rsid w:val="0BF7796E"/>
    <w:rsid w:val="0C6E5BC8"/>
    <w:rsid w:val="0CE00213"/>
    <w:rsid w:val="0CF837EB"/>
    <w:rsid w:val="0FE97C61"/>
    <w:rsid w:val="10CF32FA"/>
    <w:rsid w:val="10F176DA"/>
    <w:rsid w:val="11C93BEA"/>
    <w:rsid w:val="11EC71DC"/>
    <w:rsid w:val="12FC574E"/>
    <w:rsid w:val="133B0F9C"/>
    <w:rsid w:val="13CD6F7C"/>
    <w:rsid w:val="14261483"/>
    <w:rsid w:val="15B24AB7"/>
    <w:rsid w:val="161C6D19"/>
    <w:rsid w:val="16A44AC9"/>
    <w:rsid w:val="18876269"/>
    <w:rsid w:val="188C387F"/>
    <w:rsid w:val="18BF1760"/>
    <w:rsid w:val="199537BF"/>
    <w:rsid w:val="1AA01BE0"/>
    <w:rsid w:val="1BA818C9"/>
    <w:rsid w:val="1C5314B1"/>
    <w:rsid w:val="1CBB11C7"/>
    <w:rsid w:val="1DD7245C"/>
    <w:rsid w:val="1E5E218D"/>
    <w:rsid w:val="1EF9792C"/>
    <w:rsid w:val="1F4C78B0"/>
    <w:rsid w:val="1F55375D"/>
    <w:rsid w:val="1F5A593E"/>
    <w:rsid w:val="21236E01"/>
    <w:rsid w:val="22992E4B"/>
    <w:rsid w:val="22C91D77"/>
    <w:rsid w:val="22F12ACB"/>
    <w:rsid w:val="231921B3"/>
    <w:rsid w:val="231D37B2"/>
    <w:rsid w:val="25B12B77"/>
    <w:rsid w:val="25F32F6D"/>
    <w:rsid w:val="261D6164"/>
    <w:rsid w:val="26FA2944"/>
    <w:rsid w:val="2903616D"/>
    <w:rsid w:val="297C7961"/>
    <w:rsid w:val="2A4F5761"/>
    <w:rsid w:val="2B731BB3"/>
    <w:rsid w:val="2C8575AC"/>
    <w:rsid w:val="2CEB4BC0"/>
    <w:rsid w:val="2D2E7DF5"/>
    <w:rsid w:val="2DBE7F20"/>
    <w:rsid w:val="3138414C"/>
    <w:rsid w:val="338401E9"/>
    <w:rsid w:val="356F6F98"/>
    <w:rsid w:val="3579545F"/>
    <w:rsid w:val="3592207D"/>
    <w:rsid w:val="35953D68"/>
    <w:rsid w:val="36BF604D"/>
    <w:rsid w:val="373F51A3"/>
    <w:rsid w:val="375717D0"/>
    <w:rsid w:val="380864D5"/>
    <w:rsid w:val="380E037B"/>
    <w:rsid w:val="38297F3C"/>
    <w:rsid w:val="388B0F8F"/>
    <w:rsid w:val="38976493"/>
    <w:rsid w:val="3A4E58A1"/>
    <w:rsid w:val="3A4F7B0F"/>
    <w:rsid w:val="3B451940"/>
    <w:rsid w:val="3D694282"/>
    <w:rsid w:val="3E1B3990"/>
    <w:rsid w:val="3E381148"/>
    <w:rsid w:val="417411D1"/>
    <w:rsid w:val="42FD0C87"/>
    <w:rsid w:val="432D727E"/>
    <w:rsid w:val="437B6846"/>
    <w:rsid w:val="445C3E94"/>
    <w:rsid w:val="44AC3AD9"/>
    <w:rsid w:val="44E256F2"/>
    <w:rsid w:val="45DA227D"/>
    <w:rsid w:val="48E073D1"/>
    <w:rsid w:val="4904599C"/>
    <w:rsid w:val="4A8107C8"/>
    <w:rsid w:val="4B271062"/>
    <w:rsid w:val="4BA97CC9"/>
    <w:rsid w:val="4C2A0E0A"/>
    <w:rsid w:val="4CD15729"/>
    <w:rsid w:val="4D327381"/>
    <w:rsid w:val="4F083BE4"/>
    <w:rsid w:val="4F5F7F55"/>
    <w:rsid w:val="4FF34542"/>
    <w:rsid w:val="50F6575E"/>
    <w:rsid w:val="514B1F3F"/>
    <w:rsid w:val="51697955"/>
    <w:rsid w:val="51D41D38"/>
    <w:rsid w:val="526E1C8F"/>
    <w:rsid w:val="52A42F98"/>
    <w:rsid w:val="52F31E79"/>
    <w:rsid w:val="5300717F"/>
    <w:rsid w:val="53557158"/>
    <w:rsid w:val="55C57B92"/>
    <w:rsid w:val="566B1B34"/>
    <w:rsid w:val="57EF588A"/>
    <w:rsid w:val="58012B06"/>
    <w:rsid w:val="586778D7"/>
    <w:rsid w:val="590E2375"/>
    <w:rsid w:val="597C07CB"/>
    <w:rsid w:val="5B164869"/>
    <w:rsid w:val="5C6E63DA"/>
    <w:rsid w:val="5CB169DD"/>
    <w:rsid w:val="5CC7761B"/>
    <w:rsid w:val="5D136571"/>
    <w:rsid w:val="5E967165"/>
    <w:rsid w:val="5F526D02"/>
    <w:rsid w:val="5F553E5C"/>
    <w:rsid w:val="5F8E3EFD"/>
    <w:rsid w:val="5FC4513D"/>
    <w:rsid w:val="621973D2"/>
    <w:rsid w:val="64FB189E"/>
    <w:rsid w:val="65042353"/>
    <w:rsid w:val="65D5369F"/>
    <w:rsid w:val="674029B8"/>
    <w:rsid w:val="67AD2BC2"/>
    <w:rsid w:val="68346F4E"/>
    <w:rsid w:val="689C463C"/>
    <w:rsid w:val="68C82EF0"/>
    <w:rsid w:val="69012A9A"/>
    <w:rsid w:val="699163F6"/>
    <w:rsid w:val="69FF699E"/>
    <w:rsid w:val="6BB838E4"/>
    <w:rsid w:val="6D48513C"/>
    <w:rsid w:val="6DE8462B"/>
    <w:rsid w:val="6E597525"/>
    <w:rsid w:val="6E750EF6"/>
    <w:rsid w:val="71744751"/>
    <w:rsid w:val="750D16A5"/>
    <w:rsid w:val="75B50420"/>
    <w:rsid w:val="76583042"/>
    <w:rsid w:val="78085BF3"/>
    <w:rsid w:val="78132BF9"/>
    <w:rsid w:val="79E8198A"/>
    <w:rsid w:val="7A5769BE"/>
    <w:rsid w:val="7C044924"/>
    <w:rsid w:val="7C815575"/>
    <w:rsid w:val="7D162B61"/>
    <w:rsid w:val="7F104299"/>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插入文本样式-插入总体目标文件"/>
    <w:basedOn w:val="1"/>
    <w:qFormat/>
    <w:uiPriority w:val="0"/>
    <w:pPr>
      <w:spacing w:line="500" w:lineRule="exact"/>
      <w:ind w:firstLine="560"/>
    </w:pPr>
    <w:rPr>
      <w:rFonts w:eastAsia="方正仿宋_GBK"/>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3387</Words>
  <Characters>3522</Characters>
  <Lines>2</Lines>
  <Paragraphs>1</Paragraphs>
  <TotalTime>5</TotalTime>
  <ScaleCrop>false</ScaleCrop>
  <LinksUpToDate>false</LinksUpToDate>
  <CharactersWithSpaces>3522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小郭</cp:lastModifiedBy>
  <cp:lastPrinted>2020-01-06T00:47:00Z</cp:lastPrinted>
  <dcterms:modified xsi:type="dcterms:W3CDTF">2024-11-27T02:21:34Z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1C007FBCD0D34675B816C488CC1BDF44_13</vt:lpwstr>
  </property>
</Properties>
</file>