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 w:val="0"/>
        <w:spacing w:line="720" w:lineRule="exact"/>
        <w:jc w:val="center"/>
        <w:textAlignment w:val="auto"/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202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年度</w:t>
      </w:r>
      <w:r>
        <w:rPr>
          <w:rFonts w:hint="eastAsia" w:ascii="方正小标宋_GBK" w:hAnsi="宋体" w:eastAsia="方正小标宋_GBK" w:cs="Tahoma"/>
          <w:kern w:val="0"/>
          <w:sz w:val="44"/>
          <w:szCs w:val="44"/>
          <w:lang w:val="en-US" w:eastAsia="zh-CN"/>
        </w:rPr>
        <w:t>高阳县医疗保障局</w:t>
      </w:r>
    </w:p>
    <w:p>
      <w:pPr>
        <w:widowControl w:val="0"/>
        <w:wordWrap/>
        <w:adjustRightInd/>
        <w:snapToGrid w:val="0"/>
        <w:spacing w:line="720" w:lineRule="exact"/>
        <w:jc w:val="center"/>
        <w:textAlignment w:val="auto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Tahoma"/>
          <w:kern w:val="0"/>
          <w:sz w:val="44"/>
          <w:szCs w:val="44"/>
        </w:rPr>
        <w:t>整体</w:t>
      </w:r>
      <w:r>
        <w:rPr>
          <w:rFonts w:hint="eastAsia" w:ascii="方正小标宋_GBK" w:hAnsi="宋体" w:eastAsia="方正小标宋_GBK"/>
          <w:sz w:val="44"/>
          <w:szCs w:val="44"/>
        </w:rPr>
        <w:t>绩效自评工作报告</w:t>
      </w:r>
    </w:p>
    <w:p>
      <w:pPr>
        <w:widowControl w:val="0"/>
        <w:wordWrap/>
        <w:adjustRightInd/>
        <w:snapToGrid w:val="0"/>
        <w:spacing w:line="560" w:lineRule="exact"/>
        <w:jc w:val="left"/>
        <w:textAlignment w:val="auto"/>
        <w:rPr>
          <w:rFonts w:ascii="仿宋_GB2312" w:hAnsi="宋体" w:eastAsia="仿宋_GB2312"/>
          <w:b/>
          <w:sz w:val="32"/>
          <w:szCs w:val="32"/>
        </w:rPr>
      </w:pPr>
    </w:p>
    <w:p>
      <w:pPr>
        <w:widowControl w:val="0"/>
        <w:wordWrap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一、绩效自评工作组织开展情况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为提高财政资金使用效益，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高阳县财政局关于做好2023年度县级预算项目绩效自评工作的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高财稽查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文件要求，</w:t>
      </w:r>
      <w:r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  <w:t>遵循“明确主体、科学公正、公开透明、激励约束”基本原则。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我局高度重视，对202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所有的预算项目资金进行了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绩效自评。从预算编制、预算执行、绩效目标完成情况、绩效目标设置质量、基本支出、项目支出及内部控制制度建设等方面，采用定量分析和定性分析相结合的方法进行了综合评价。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TW" w:eastAsia="zh-TW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000000"/>
          <w:lang w:val="en-US" w:eastAsia="zh-CN"/>
        </w:rPr>
        <w:t>本单位抓紧组织开展绩效自评工作。全面收集、系统整理各预算项目绩效完成信息，确认各项绩效指标实际完成值和实现程度，我局从预算配置、预算执行、预算管理、履职效益等方面对2023年预算项目支出绩效开展了评价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部门职责、行业发展规划，以预算资金管理为主线，统筹考虑资产和业务活动，从运行成本、管理效率、履职效能、社会效应、可持续发展能力和服务对象满意度等方面，衡量部门整体及核心业务实施效果，强化部门整体支出绩效管理责任，推动提高部门整体绩效管理水平。</w:t>
      </w:r>
    </w:p>
    <w:p>
      <w:pPr>
        <w:widowControl w:val="0"/>
        <w:wordWrap/>
        <w:adjustRightInd/>
        <w:spacing w:line="560" w:lineRule="exact"/>
        <w:ind w:firstLine="633" w:firstLineChars="198"/>
        <w:jc w:val="left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（一）绩效自评的组织工作</w:t>
      </w:r>
    </w:p>
    <w:p>
      <w:pPr>
        <w:widowControl w:val="0"/>
        <w:wordWrap/>
        <w:adjustRightIn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为保证绩效评价工作顺利开展，我单位成立了绩效评价工作小组，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房红云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为组长，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张永强</w:t>
      </w:r>
      <w:r>
        <w:rPr>
          <w:rFonts w:hint="eastAsia" w:ascii="仿宋_GB2312" w:hAnsi="仿宋_GB2312" w:eastAsia="仿宋_GB2312" w:cs="仿宋_GB2312"/>
          <w:sz w:val="32"/>
          <w:szCs w:val="32"/>
        </w:rPr>
        <w:t>为副组长，各科室负责人为成员，负责绩效评价的组织管理和实施工作。工作小组下设绩效评价办公室，陈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思媛</w:t>
      </w:r>
      <w:r>
        <w:rPr>
          <w:rFonts w:hint="eastAsia" w:ascii="仿宋_GB2312" w:hAnsi="仿宋_GB2312" w:eastAsia="仿宋_GB2312" w:cs="仿宋_GB2312"/>
          <w:sz w:val="32"/>
          <w:szCs w:val="32"/>
        </w:rPr>
        <w:t>为主任，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李岩、陈梦佳</w:t>
      </w:r>
      <w:r>
        <w:rPr>
          <w:rFonts w:hint="eastAsia" w:ascii="仿宋_GB2312" w:hAnsi="仿宋_GB2312" w:eastAsia="仿宋_GB2312" w:cs="仿宋_GB2312"/>
          <w:sz w:val="32"/>
          <w:szCs w:val="32"/>
        </w:rPr>
        <w:t>为组员，负责日常工作。</w:t>
      </w:r>
    </w:p>
    <w:p>
      <w:pPr>
        <w:widowControl w:val="0"/>
        <w:wordWrap/>
        <w:adjustRightInd/>
        <w:spacing w:line="560" w:lineRule="exact"/>
        <w:ind w:firstLine="633" w:firstLineChars="198"/>
        <w:jc w:val="left"/>
        <w:textAlignment w:val="auto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（二）实施过程</w:t>
      </w:r>
    </w:p>
    <w:p>
      <w:pPr>
        <w:widowControl w:val="0"/>
        <w:wordWrap/>
        <w:adjustRightIn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自评工作组对照工作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坚持以资金使用效果为导向，逐个对项目进行考核评价。本次绩效评价工作过程包括前期准备、组织实施、撰写评价报告三个阶段。</w:t>
      </w:r>
    </w:p>
    <w:p>
      <w:pPr>
        <w:widowControl w:val="0"/>
        <w:wordWrap/>
        <w:adjustRightIn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1.前期准备</w:t>
      </w:r>
    </w:p>
    <w:p>
      <w:pPr>
        <w:widowControl w:val="0"/>
        <w:wordWrap/>
        <w:adjustRightIn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先按照绩效评价工作要求，明确绩效评价的内容和范围，初步制定绩效评价工作方案。其次召开座谈会，对工作方案进行反复讨论并广泛征求相关部门和有关人员意见。三是在资料收集、信息核实、现场调研、访谈沟通等工作的基础上，对我单位各预算项目单独进行打分自评，各项目自评工作为实施全局年度绩效评价工作奠定了基础。</w:t>
      </w:r>
    </w:p>
    <w:p>
      <w:pPr>
        <w:widowControl w:val="0"/>
        <w:wordWrap/>
        <w:adjustRightIn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2.组织实施</w:t>
      </w:r>
    </w:p>
    <w:p>
      <w:pPr>
        <w:widowControl w:val="0"/>
        <w:wordWrap/>
        <w:adjustRightIn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评价工作小组对我单位年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资料进行收集、整理。首先通过分析、核实、确保所收集的资料和数据真实、可靠。其次逐一梳理各文件内容，将存在的问题以批注形式予以说明，形成清单。最后，在与相关人员沟通过程中，直接对照资料清单进行核实，确保已提交和待补充的资料名称、存在的问题及重点信息同时展现。</w:t>
      </w:r>
    </w:p>
    <w:p>
      <w:pPr>
        <w:widowControl w:val="0"/>
        <w:wordWrap/>
        <w:adjustRightIn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3.撰写绩效评价报告</w:t>
      </w:r>
    </w:p>
    <w:p>
      <w:pPr>
        <w:widowControl w:val="0"/>
        <w:wordWrap/>
        <w:adjustRightInd/>
        <w:spacing w:line="560" w:lineRule="exact"/>
        <w:ind w:firstLine="633" w:firstLineChars="198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小组成员在对收集的数据、资料进行核实、比较、计算的基础上，对比年度绩效目标，形成评价结论，根据评价结论撰写评价报告，并形成绩效评价档案。</w:t>
      </w:r>
    </w:p>
    <w:p>
      <w:pPr>
        <w:widowControl w:val="0"/>
        <w:wordWrap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二、绩效目标实现情况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（一）总体绩效目标</w:t>
      </w:r>
    </w:p>
    <w:p>
      <w:pPr>
        <w:pStyle w:val="7"/>
        <w:widowControl w:val="0"/>
        <w:wordWrap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以习近平新时代中国特色社会主义思想为指导，认真贯彻落实党中央、省委和市委关于医疗保障工作的方针政策和决策部署，立足发展阶段，继续深化医保改革，拟订完善医疗保障政策，加强关于医疗保障政策法规的宣传、推动和实施工作。加快转变职能，保障资金稳定可持续，合理使用，安全可控，保障人民群众就医需求，减轻医药费用负担。保障人民群众就医需求，减轻医药费用负担，提高医疗保障水平。加强医保基金监管力度，全力维护医疗基金运行安全，防范基金风险，实现收支平衡。进一步保障参保人员医疗保险待遇，保障参保人员基本医疗保险门诊特殊疾病的医疗需求。简化办公手续，提高参保率，确保参保人员享受医疗保障待遇，提高医疗资源使用效率和医疗保障水平，确保参保人员享受医疗保障待遇。优化程序，加快信息化建设，全力推进“一站式”即时结算服务，确保困难群众及时得到有效救助。及时完成下达的各项医疗保障任务，积极扩大医疗保险的覆盖面，按时足额发放医疗保险待遇，实现医疗保险应收尽收，切实保障参保人员的合法权益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（二）预算执行情况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.项目支出情况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预算安排资金1232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项目支出762.78万元，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其中一般公共预算财政拨款项目支出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762.78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万元，基金拨款支出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万元。项目支出主要是卫生健康支出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社会保障和就业支出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.评价结论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年项目均根据绩效目标表设立了绩效目标，并且细化、量化、可衡量；绩效目标设置较科学、合理，绩效目标与资金匹配度高。各项目细化、量化、可衡量的绩效目标表，逐步实施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绩效自评得分大多均在90分以上，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单位积极履职，通过加强预算收支管理，不断梳理内部管理流程，建立健全内部管理制度，部门整体支出管理水平得到提升。较好的完成了年度工作目标。</w:t>
      </w:r>
    </w:p>
    <w:p>
      <w:pPr>
        <w:widowControl w:val="0"/>
        <w:wordWrap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在执行过程中公严格按照相关财务要求，资金使用合规，项目管理规范，保证了财政资金的安全性，项目的顺利实施，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但也存在项目预算执行率低的情况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：困难群众救助补助资金（城乡医疗救助），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执行率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为19.88%，高阳县城乡医疗救助资金执行率0%，保财社[2023]46号-医疗救助补助资金执行率0%。主要原因是2022年末下达医疗救助资金612万，致使2023年医疗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救助补助资金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充足，导致以上医疗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救助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项目未执行到位。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我局将在以后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预算执行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过程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中力求准确，排除特殊影响因素，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提高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预算执行率。</w:t>
      </w:r>
    </w:p>
    <w:p>
      <w:pPr>
        <w:widowControl w:val="0"/>
        <w:wordWrap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三、绩效目标设定质量情况</w:t>
      </w:r>
    </w:p>
    <w:p>
      <w:pPr>
        <w:widowControl w:val="0"/>
        <w:wordWrap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严格执行绩效评价报告的编报要求。先由项目承担股室对项目绩效目标完成情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况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进行自评并提出绩效报告;再由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对我局项目绩效目标完成情况进行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</w:t>
      </w:r>
      <w:r>
        <w:rPr>
          <w:rFonts w:hint="eastAsia" w:ascii="仿宋_GB2312" w:hAnsi="仿宋_GB2312" w:eastAsia="仿宋_GB2312" w:cs="仿宋_GB2312"/>
          <w:sz w:val="32"/>
          <w:szCs w:val="32"/>
        </w:rPr>
        <w:t>核,按照有关规定组织绩效评价,编写项目绩效评价报告。202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年设立的绩效目标符合部门“三定”方案确定的职能职责，符合部门中长期实施规划。绩效指标清晰、可量化，与部门年度的任务数相对应，与202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资金相匹配。项目资金配置科学合理，项目执行积极有效，项目管理透明规范。通过比对年初设立设立的绩效目标与年终执行情况，总体绩效目标设定合理，清晰准确，科学合理，绩效标准恰当适。也发现部分绩效指标不够全面完整，不易于评价。</w:t>
      </w:r>
    </w:p>
    <w:p>
      <w:pPr>
        <w:widowControl w:val="0"/>
        <w:wordWrap/>
        <w:adjustRightInd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四、整改措施及结果应用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评价结果为大部分专项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绩效目标设定和预算编制情况较好，总体得分较高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效目标设定清晰准确，预算编制合理，决策程序较为规范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大部分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全面完整、科学合理，绩效标准恰当适宜、易于评价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在评价过程中发现以下问题需进一步完善：</w:t>
      </w:r>
    </w:p>
    <w:p>
      <w:pPr>
        <w:widowControl w:val="0"/>
        <w:numPr>
          <w:numId w:val="0"/>
        </w:numPr>
        <w:wordWrap/>
        <w:adjustRightInd/>
        <w:spacing w:line="560" w:lineRule="exact"/>
        <w:ind w:firstLine="320" w:firstLineChars="1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）精细管理预算编制。</w:t>
      </w:r>
    </w:p>
    <w:p>
      <w:pPr>
        <w:widowControl w:val="0"/>
        <w:numPr>
          <w:numId w:val="0"/>
        </w:numPr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要及时做好预算编制。严格按照预算管理要求，进行预算编制。二是要严格遵循预算编制口径的一惯性及可比性。</w:t>
      </w:r>
    </w:p>
    <w:p>
      <w:pPr>
        <w:widowControl w:val="0"/>
        <w:wordWrap/>
        <w:adjustRightInd/>
        <w:spacing w:line="560" w:lineRule="exact"/>
        <w:ind w:firstLine="320" w:firstLineChars="1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（二）积极推动预算执行。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预算控制层级，要真实准确的进行核算，按预算编制内容保证预算支出进度，提高财政资金利用率。要切实加强财务分析。要善于发现问题，管控风险。通过全面、系统、深入的财务分析，及时通报预算执行情况，及时发现预算管理中的问题，及时采取预警、调整、纠偏方式进行完善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（三）规范专项资金使用。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加快预算执行进度，确保及时将资金拨付到基金专户，完善内控制度及专线资金管理制度，做到考核有目标，执行有细则，将资金管好用好，提高财政资金的安全性和效益性。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（四）建立全过程绩效管理。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进一步细化量化资金使用绩效目标，树立现代绩效管理理念。设立科学合理的绩效目标和指标，增强目标约束力和执行力。强化绩效结果应用，建立绩效评价结果应用机制及评价结果整改机制。对于评级结果为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sz w:val="32"/>
          <w:szCs w:val="32"/>
        </w:rPr>
        <w:t>差的，要求及时整改或调整预算。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加强对相关人员加强培训。</w:t>
      </w:r>
    </w:p>
    <w:p>
      <w:pPr>
        <w:widowControl w:val="0"/>
        <w:wordWrap/>
        <w:adjustRightIn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特别是针对《预算法》、《行政事业单位会计制度》等学习培训,规范部门预算收支核算,切实提高部门预算收支管理水平。积极与财政部门对接，尽量做到预算编制更科学、更规范。</w:t>
      </w:r>
    </w:p>
    <w:p>
      <w:pPr>
        <w:widowControl w:val="0"/>
        <w:wordWrap/>
        <w:adjustRightIn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高阳县医疗保障局</w:t>
      </w:r>
    </w:p>
    <w:p>
      <w:pPr>
        <w:widowControl w:val="0"/>
        <w:wordWrap/>
        <w:adjustRightInd/>
        <w:spacing w:line="56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2024年4月15日</w:t>
      </w:r>
    </w:p>
    <w:sectPr>
      <w:footerReference r:id="rId4" w:type="default"/>
      <w:pgSz w:w="11906" w:h="16838"/>
      <w:pgMar w:top="2098" w:right="1418" w:bottom="1984" w:left="1587" w:header="851" w:footer="992" w:gutter="0"/>
      <w:pgNumType w:fmt="decimal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6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character" w:customStyle="1" w:styleId="8">
    <w:name w:val="页眉 Char Char"/>
    <w:basedOn w:val="5"/>
    <w:link w:val="3"/>
    <w:uiPriority w:val="99"/>
    <w:rPr>
      <w:sz w:val="18"/>
      <w:szCs w:val="18"/>
    </w:rPr>
  </w:style>
  <w:style w:type="character" w:customStyle="1" w:styleId="9">
    <w:name w:val="页脚 Char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6</Pages>
  <Words>2838</Words>
  <Characters>2901</Characters>
  <Lines>3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2019-11-14T00:58:00Z</dcterms:created>
  <dc:creator>user</dc:creator>
  <cp:lastModifiedBy>Lenovo</cp:lastModifiedBy>
  <cp:lastPrinted>2024-04-25T09:29:00Z</cp:lastPrinted>
  <dcterms:modified xsi:type="dcterms:W3CDTF">2024-12-05T02:21:07Z</dcterms:modified>
  <dc:title>2023年度高阳县医疗保障局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58D36E667B504C8F9A2BE20EC2FBCFBA</vt:lpwstr>
  </property>
</Properties>
</file>