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2F09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中共高阳县委宣传部</w:t>
      </w:r>
    </w:p>
    <w:p w14:paraId="3C89FFB9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部门整体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绩效自评工作报告</w:t>
      </w:r>
    </w:p>
    <w:p w14:paraId="60733F22">
      <w:pPr>
        <w:spacing w:line="58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2226F070">
      <w:pPr>
        <w:adjustRightInd w:val="0"/>
        <w:snapToGrid w:val="0"/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一、绩效自评工作组织开展情况</w:t>
      </w:r>
    </w:p>
    <w:p w14:paraId="4B8A244E"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按照县财政局关于做好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2023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年度县级预算项目绩效自评工作的通知要求，我单位立即安排部署，成立绩效自评工作小组，明确专人负责绩效自评工作，确保绩效自评结果合理、准确，并形成专题报告，按时上报。</w:t>
      </w:r>
    </w:p>
    <w:p w14:paraId="1D142383">
      <w:pPr>
        <w:adjustRightInd w:val="0"/>
        <w:snapToGrid w:val="0"/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二、绩效目标实现情况</w:t>
      </w:r>
    </w:p>
    <w:p w14:paraId="77CAF616">
      <w:pPr>
        <w:pStyle w:val="2"/>
        <w:spacing w:before="0" w:beforeAutospacing="0" w:after="0" w:afterAutospacing="0" w:line="580" w:lineRule="exact"/>
        <w:ind w:left="0" w:left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   </w:t>
      </w:r>
      <w:r>
        <w:rPr>
          <w:rFonts w:ascii="仿宋" w:hAnsi="仿宋" w:eastAsia="仿宋"/>
          <w:b/>
          <w:bCs/>
          <w:sz w:val="32"/>
          <w:szCs w:val="32"/>
        </w:rPr>
        <w:t xml:space="preserve"> 1</w:t>
      </w:r>
      <w:r>
        <w:rPr>
          <w:rFonts w:hint="eastAsia" w:ascii="仿宋" w:hAnsi="仿宋" w:eastAsia="仿宋"/>
          <w:b/>
          <w:bCs/>
          <w:sz w:val="32"/>
          <w:szCs w:val="32"/>
        </w:rPr>
        <w:t>、宣传思想卓有成效：</w:t>
      </w:r>
      <w:r>
        <w:rPr>
          <w:rFonts w:hint="eastAsia" w:ascii="仿宋" w:hAnsi="仿宋" w:eastAsia="仿宋"/>
          <w:sz w:val="32"/>
          <w:szCs w:val="32"/>
        </w:rPr>
        <w:t>全年组织开展服务宣讲、红色宣讲、集中宣讲、“强国复兴有我”</w:t>
      </w:r>
      <w:r>
        <w:rPr>
          <w:rFonts w:ascii="仿宋" w:hAnsi="仿宋" w:eastAsia="仿宋"/>
          <w:sz w:val="32"/>
          <w:szCs w:val="32"/>
        </w:rPr>
        <w:t>—365</w:t>
      </w:r>
      <w:r>
        <w:rPr>
          <w:rFonts w:hint="eastAsia" w:ascii="仿宋" w:hAnsi="仿宋" w:eastAsia="仿宋"/>
          <w:sz w:val="32"/>
          <w:szCs w:val="32"/>
        </w:rPr>
        <w:t>百姓故事汇群众宣讲等特色宣讲活动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次，受众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万余人次，相关稿件在中央级媒体发稿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篇，在省级媒体发稿</w:t>
      </w:r>
      <w:r>
        <w:rPr>
          <w:rFonts w:ascii="仿宋" w:hAnsi="仿宋" w:eastAsia="仿宋"/>
          <w:sz w:val="32"/>
          <w:szCs w:val="32"/>
        </w:rPr>
        <w:t>27</w:t>
      </w:r>
      <w:r>
        <w:rPr>
          <w:rFonts w:hint="eastAsia" w:ascii="仿宋" w:hAnsi="仿宋" w:eastAsia="仿宋"/>
          <w:sz w:val="32"/>
          <w:szCs w:val="32"/>
        </w:rPr>
        <w:t>篇；持续开展“高端媒体高阳行看高阳”媒体采风活动，全方位、多角度展现高阳打造美好生活之城的亮点成效。各级媒体共刊发重点稿件</w:t>
      </w:r>
      <w:r>
        <w:rPr>
          <w:rFonts w:ascii="仿宋" w:hAnsi="仿宋" w:eastAsia="仿宋"/>
          <w:sz w:val="32"/>
          <w:szCs w:val="32"/>
        </w:rPr>
        <w:t>1988</w:t>
      </w:r>
      <w:r>
        <w:rPr>
          <w:rFonts w:hint="eastAsia" w:ascii="仿宋" w:hAnsi="仿宋" w:eastAsia="仿宋"/>
          <w:sz w:val="32"/>
          <w:szCs w:val="32"/>
        </w:rPr>
        <w:t>篇，中央发稿</w:t>
      </w:r>
      <w:r>
        <w:rPr>
          <w:rFonts w:ascii="仿宋" w:hAnsi="仿宋" w:eastAsia="仿宋"/>
          <w:sz w:val="32"/>
          <w:szCs w:val="32"/>
        </w:rPr>
        <w:t>637</w:t>
      </w:r>
      <w:r>
        <w:rPr>
          <w:rFonts w:hint="eastAsia" w:ascii="仿宋" w:hAnsi="仿宋" w:eastAsia="仿宋"/>
          <w:sz w:val="32"/>
          <w:szCs w:val="32"/>
        </w:rPr>
        <w:t>篇，省级发稿</w:t>
      </w:r>
      <w:r>
        <w:rPr>
          <w:rFonts w:ascii="仿宋" w:hAnsi="仿宋" w:eastAsia="仿宋"/>
          <w:sz w:val="32"/>
          <w:szCs w:val="32"/>
        </w:rPr>
        <w:t>691</w:t>
      </w:r>
      <w:r>
        <w:rPr>
          <w:rFonts w:hint="eastAsia" w:ascii="仿宋" w:hAnsi="仿宋" w:eastAsia="仿宋"/>
          <w:sz w:val="32"/>
          <w:szCs w:val="32"/>
        </w:rPr>
        <w:t>篇，市级发稿</w:t>
      </w:r>
      <w:r>
        <w:rPr>
          <w:rFonts w:ascii="仿宋" w:hAnsi="仿宋" w:eastAsia="仿宋"/>
          <w:sz w:val="32"/>
          <w:szCs w:val="32"/>
        </w:rPr>
        <w:t>660</w:t>
      </w:r>
      <w:r>
        <w:rPr>
          <w:rFonts w:hint="eastAsia" w:ascii="仿宋" w:hAnsi="仿宋" w:eastAsia="仿宋"/>
          <w:sz w:val="32"/>
          <w:szCs w:val="32"/>
        </w:rPr>
        <w:t>篇；</w:t>
      </w:r>
      <w:r>
        <w:rPr>
          <w:rFonts w:hint="eastAsia" w:ascii="仿宋" w:hAnsi="仿宋" w:eastAsia="仿宋"/>
          <w:bCs/>
          <w:sz w:val="32"/>
          <w:szCs w:val="32"/>
        </w:rPr>
        <w:t>推动社会宣传，</w:t>
      </w:r>
      <w:r>
        <w:rPr>
          <w:rFonts w:hint="eastAsia" w:ascii="仿宋" w:hAnsi="仿宋" w:eastAsia="仿宋"/>
          <w:sz w:val="32"/>
          <w:szCs w:val="32"/>
        </w:rPr>
        <w:t>依托“高蠡暴动纪念馆”和“布里留法工艺学校旧址”两个爱国主义教育基地开展教育活动</w:t>
      </w:r>
      <w:r>
        <w:rPr>
          <w:rFonts w:ascii="仿宋" w:hAnsi="仿宋" w:eastAsia="仿宋"/>
          <w:sz w:val="32"/>
          <w:szCs w:val="32"/>
        </w:rPr>
        <w:t>76</w:t>
      </w:r>
      <w:r>
        <w:rPr>
          <w:rFonts w:hint="eastAsia" w:ascii="仿宋" w:hAnsi="仿宋" w:eastAsia="仿宋"/>
          <w:sz w:val="32"/>
          <w:szCs w:val="32"/>
        </w:rPr>
        <w:t>场次，全年共接待参观游客</w:t>
      </w:r>
      <w:r>
        <w:rPr>
          <w:rFonts w:ascii="仿宋" w:hAnsi="仿宋" w:eastAsia="仿宋"/>
          <w:sz w:val="32"/>
          <w:szCs w:val="32"/>
        </w:rPr>
        <w:t>14200</w:t>
      </w:r>
      <w:r>
        <w:rPr>
          <w:rFonts w:hint="eastAsia" w:ascii="仿宋" w:hAnsi="仿宋" w:eastAsia="仿宋"/>
          <w:sz w:val="32"/>
          <w:szCs w:val="32"/>
        </w:rPr>
        <w:t>人次。</w:t>
      </w:r>
    </w:p>
    <w:p w14:paraId="792EEAAD">
      <w:pPr>
        <w:pStyle w:val="2"/>
        <w:spacing w:before="0" w:beforeAutospacing="0" w:after="0" w:afterAutospacing="0" w:line="580" w:lineRule="exact"/>
        <w:ind w:left="0" w:leftChars="0"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创建省级文明城市常态长效：</w:t>
      </w:r>
      <w:r>
        <w:rPr>
          <w:rFonts w:hint="eastAsia" w:ascii="仿宋" w:hAnsi="仿宋" w:eastAsia="仿宋"/>
          <w:sz w:val="32"/>
          <w:szCs w:val="32"/>
        </w:rPr>
        <w:t>全年开展“文明星期六”志愿服务活动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次，提高了群众对创城工作的知晓率和满意度；“双争”活动走深走实，组织两场‘“双争”有我新时代文明实践所’擂台赛和‘“双争”有我文明单位创建’擂台赛；持续开展道德模范选树和事迹展播；开发推广“乐乐驾到”志愿服务小程序，建立“点单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派单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评单”闭环志愿服务模式，不断提高志愿服务精准化服务，通过走访慰问、扶困助残、文艺演出等文明实践活动，建立“文明实践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hint="eastAsia" w:ascii="仿宋" w:hAnsi="仿宋" w:eastAsia="仿宋"/>
          <w:sz w:val="32"/>
          <w:szCs w:val="32"/>
        </w:rPr>
        <w:t>”品牌，组织“文明实践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hint="eastAsia" w:ascii="仿宋" w:hAnsi="仿宋" w:eastAsia="仿宋"/>
          <w:sz w:val="32"/>
          <w:szCs w:val="32"/>
        </w:rPr>
        <w:t>微宣讲”、“文明实践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hint="eastAsia" w:ascii="仿宋" w:hAnsi="仿宋" w:eastAsia="仿宋"/>
          <w:sz w:val="32"/>
          <w:szCs w:val="32"/>
        </w:rPr>
        <w:t>义诊”、“文明实践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hint="eastAsia" w:ascii="仿宋" w:hAnsi="仿宋" w:eastAsia="仿宋"/>
          <w:sz w:val="32"/>
          <w:szCs w:val="32"/>
        </w:rPr>
        <w:t>消防安全教育”、“文明实践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hint="eastAsia" w:ascii="仿宋" w:hAnsi="仿宋" w:eastAsia="仿宋"/>
          <w:sz w:val="32"/>
          <w:szCs w:val="32"/>
        </w:rPr>
        <w:t>文艺汇演”、“文明实践</w:t>
      </w:r>
      <w:r>
        <w:rPr>
          <w:rFonts w:ascii="仿宋" w:hAnsi="仿宋" w:eastAsia="仿宋"/>
          <w:sz w:val="32"/>
          <w:szCs w:val="32"/>
        </w:rPr>
        <w:t>+</w:t>
      </w:r>
      <w:r>
        <w:rPr>
          <w:rFonts w:hint="eastAsia" w:ascii="仿宋" w:hAnsi="仿宋" w:eastAsia="仿宋"/>
          <w:sz w:val="32"/>
          <w:szCs w:val="32"/>
        </w:rPr>
        <w:t>移风易俗”等文明实践活动</w:t>
      </w:r>
      <w:r>
        <w:rPr>
          <w:rFonts w:ascii="仿宋" w:hAnsi="仿宋" w:eastAsia="仿宋"/>
          <w:sz w:val="32"/>
          <w:szCs w:val="32"/>
        </w:rPr>
        <w:t>800</w:t>
      </w:r>
      <w:r>
        <w:rPr>
          <w:rFonts w:hint="eastAsia" w:ascii="仿宋" w:hAnsi="仿宋" w:eastAsia="仿宋"/>
          <w:sz w:val="32"/>
          <w:szCs w:val="32"/>
        </w:rPr>
        <w:t>余次，近</w:t>
      </w:r>
      <w:r>
        <w:rPr>
          <w:rFonts w:ascii="仿宋" w:hAnsi="仿宋" w:eastAsia="仿宋"/>
          <w:sz w:val="32"/>
          <w:szCs w:val="32"/>
        </w:rPr>
        <w:t>30000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名志愿者参与其中，充分发挥新时代文明实践精神，丰富群众精神文化生活；组织开展“传承红色基因”、“传统文化进校园”、“阳光下成长”、“扣好人生第一粒扣子”等系列主题教育活动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余场。</w:t>
      </w:r>
    </w:p>
    <w:p w14:paraId="7AEEA2EA">
      <w:pPr>
        <w:pStyle w:val="2"/>
        <w:spacing w:before="0" w:beforeAutospacing="0" w:after="0" w:afterAutospacing="0" w:line="580" w:lineRule="exact"/>
        <w:ind w:left="0" w:left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、文化事业发展高质高效：</w:t>
      </w:r>
      <w:r>
        <w:rPr>
          <w:rFonts w:hint="eastAsia" w:ascii="仿宋" w:hAnsi="仿宋" w:eastAsia="仿宋"/>
          <w:sz w:val="32"/>
          <w:szCs w:val="32"/>
        </w:rPr>
        <w:t>组织成立高阳县历史文化研究会、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个镇（街道）文联和作家、书法、戏剧等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个文艺家协会，建成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家市级文化名家工作室，打造“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分钟文化生活圈”，推动优质文化飞入寻常百姓家；公布县级非物质文化遗产项目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项，上报市级非遗项目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项；出版发行非遗专著《高阳短拳》和《中国历史文化名城高阳》，开展戏曲惠民演出</w:t>
      </w:r>
      <w:r>
        <w:rPr>
          <w:rFonts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>场，绘制完成高阳民间文艺地图，推出以颛顼阁、楞严寺等景区为模型的文创月饼等文创产品，拍摄录制反映高阳历史文化视频《高阳有宝》</w:t>
      </w:r>
      <w:r>
        <w:rPr>
          <w:rFonts w:ascii="仿宋" w:hAnsi="仿宋" w:eastAsia="仿宋"/>
          <w:sz w:val="32"/>
          <w:szCs w:val="32"/>
        </w:rPr>
        <w:t>35</w:t>
      </w:r>
      <w:r>
        <w:rPr>
          <w:rFonts w:hint="eastAsia" w:ascii="仿宋" w:hAnsi="仿宋" w:eastAsia="仿宋"/>
          <w:sz w:val="32"/>
          <w:szCs w:val="32"/>
        </w:rPr>
        <w:t>期；组织开展高阳县庆祝新中国成立</w:t>
      </w:r>
      <w:r>
        <w:rPr>
          <w:rFonts w:ascii="仿宋" w:hAnsi="仿宋" w:eastAsia="仿宋"/>
          <w:sz w:val="32"/>
          <w:szCs w:val="32"/>
        </w:rPr>
        <w:t>74</w:t>
      </w:r>
      <w:r>
        <w:rPr>
          <w:rFonts w:hint="eastAsia" w:ascii="仿宋" w:hAnsi="仿宋" w:eastAsia="仿宋"/>
          <w:sz w:val="32"/>
          <w:szCs w:val="32"/>
        </w:rPr>
        <w:t>周年千人歌咏比赛；与河北电视台联合制作播出文献纪录片《追寻赤光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留法勤工俭学运动纪实》，开展第一届红色高阳经典阅读大赛、红色宣讲进校园、进企业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场和“我爱你</w:t>
      </w:r>
      <w:r>
        <w:rPr>
          <w:rFonts w:ascii="宋体" w:cs="宋体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中国”美术作品展，组织编写图书《红色高阳》；</w:t>
      </w:r>
      <w:r>
        <w:rPr>
          <w:rFonts w:hint="eastAsia" w:ascii="仿宋" w:hAnsi="仿宋" w:eastAsia="仿宋"/>
          <w:sz w:val="32"/>
          <w:szCs w:val="32"/>
        </w:rPr>
        <w:t>建设完成占地</w:t>
      </w:r>
      <w:r>
        <w:rPr>
          <w:rFonts w:ascii="仿宋" w:hAnsi="仿宋" w:eastAsia="仿宋"/>
          <w:sz w:val="32"/>
          <w:szCs w:val="32"/>
        </w:rPr>
        <w:t>7000</w:t>
      </w:r>
      <w:r>
        <w:rPr>
          <w:rFonts w:hint="eastAsia" w:ascii="仿宋" w:hAnsi="仿宋" w:eastAsia="仿宋"/>
          <w:sz w:val="32"/>
          <w:szCs w:val="32"/>
        </w:rPr>
        <w:t>平方米的北方纺织非遗馆，接待中国纺织非遗推广大使郑芬兰团队、中国传媒大学学生等</w:t>
      </w:r>
      <w:r>
        <w:rPr>
          <w:rFonts w:ascii="仿宋" w:hAnsi="仿宋" w:eastAsia="仿宋"/>
          <w:sz w:val="32"/>
          <w:szCs w:val="32"/>
        </w:rPr>
        <w:t>1300</w:t>
      </w:r>
      <w:r>
        <w:rPr>
          <w:rFonts w:hint="eastAsia" w:ascii="仿宋" w:hAnsi="仿宋" w:eastAsia="仿宋"/>
          <w:sz w:val="32"/>
          <w:szCs w:val="32"/>
        </w:rPr>
        <w:t>余人次；组织文化企业参加保定市文化产业博览会，开展遇见</w:t>
      </w:r>
      <w:r>
        <w:rPr>
          <w:rFonts w:ascii="宋体" w:cs="宋体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草木染纺织非遗体验和进校园活动，</w:t>
      </w:r>
      <w:r>
        <w:rPr>
          <w:rFonts w:ascii="仿宋" w:hAnsi="仿宋" w:eastAsia="仿宋"/>
          <w:sz w:val="32"/>
          <w:szCs w:val="32"/>
        </w:rPr>
        <w:t>3000</w:t>
      </w:r>
      <w:r>
        <w:rPr>
          <w:rFonts w:hint="eastAsia" w:ascii="仿宋" w:hAnsi="仿宋" w:eastAsia="仿宋"/>
          <w:sz w:val="32"/>
          <w:szCs w:val="32"/>
        </w:rPr>
        <w:t>余名学生群众体验中国纺织非遗之美；与北方昆曲剧院合作创排昆曲剧《御题棉花图》和图书《昆曲年谱》，挂牌打造河西村小学、西街小学昆曲进校园示范学校；精准对接群众需求，持续在全县开展美术、戏曲打击乐、文学创作、舞蹈、书法等公益培训，精心打造</w:t>
      </w:r>
      <w:r>
        <w:rPr>
          <w:rFonts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>个文艺志愿服务项目；在全县组织开展阅读书香节、迎七一大型文艺演出、诵读比赛、昆曲公益演出等重点文化惠民活动</w:t>
      </w:r>
      <w:r>
        <w:rPr>
          <w:rFonts w:ascii="仿宋" w:hAnsi="仿宋" w:eastAsia="仿宋"/>
          <w:sz w:val="32"/>
          <w:szCs w:val="32"/>
        </w:rPr>
        <w:t>39</w:t>
      </w:r>
      <w:r>
        <w:rPr>
          <w:rFonts w:hint="eastAsia" w:ascii="仿宋" w:hAnsi="仿宋" w:eastAsia="仿宋"/>
          <w:sz w:val="32"/>
          <w:szCs w:val="32"/>
        </w:rPr>
        <w:t>场；组织开展农村公益电影放映</w:t>
      </w:r>
      <w:r>
        <w:rPr>
          <w:rFonts w:ascii="仿宋" w:hAnsi="仿宋" w:eastAsia="仿宋"/>
          <w:sz w:val="32"/>
          <w:szCs w:val="32"/>
        </w:rPr>
        <w:t>1848</w:t>
      </w:r>
      <w:r>
        <w:rPr>
          <w:rFonts w:hint="eastAsia" w:ascii="仿宋" w:hAnsi="仿宋" w:eastAsia="仿宋"/>
          <w:sz w:val="32"/>
          <w:szCs w:val="32"/>
        </w:rPr>
        <w:t>场；完成农家书屋出版物更新工作；为全县</w:t>
      </w:r>
      <w:r>
        <w:rPr>
          <w:rFonts w:ascii="仿宋" w:hAnsi="仿宋" w:eastAsia="仿宋"/>
          <w:sz w:val="32"/>
          <w:szCs w:val="32"/>
        </w:rPr>
        <w:t>154</w:t>
      </w:r>
      <w:r>
        <w:rPr>
          <w:rFonts w:hint="eastAsia" w:ascii="仿宋" w:hAnsi="仿宋" w:eastAsia="仿宋"/>
          <w:sz w:val="32"/>
          <w:szCs w:val="32"/>
        </w:rPr>
        <w:t>家农家书屋配送图书</w:t>
      </w:r>
      <w:r>
        <w:rPr>
          <w:rFonts w:ascii="仿宋" w:hAnsi="仿宋" w:eastAsia="仿宋"/>
          <w:sz w:val="32"/>
          <w:szCs w:val="32"/>
        </w:rPr>
        <w:t>12474</w:t>
      </w:r>
      <w:r>
        <w:rPr>
          <w:rFonts w:hint="eastAsia" w:ascii="仿宋" w:hAnsi="仿宋" w:eastAsia="仿宋"/>
          <w:sz w:val="32"/>
          <w:szCs w:val="32"/>
        </w:rPr>
        <w:t>册；及时发放农村老放映员生活补助，老放群体持续保持安全稳定；组织编印大型文学季刊《阳春》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期，共发表</w:t>
      </w:r>
      <w:r>
        <w:rPr>
          <w:rFonts w:ascii="仿宋" w:hAnsi="仿宋" w:eastAsia="仿宋"/>
          <w:sz w:val="32"/>
          <w:szCs w:val="32"/>
        </w:rPr>
        <w:t>285</w:t>
      </w:r>
      <w:r>
        <w:rPr>
          <w:rFonts w:hint="eastAsia" w:ascii="仿宋" w:hAnsi="仿宋" w:eastAsia="仿宋"/>
          <w:sz w:val="32"/>
          <w:szCs w:val="32"/>
        </w:rPr>
        <w:t>名作者作品</w:t>
      </w:r>
      <w:r>
        <w:rPr>
          <w:rFonts w:ascii="仿宋" w:hAnsi="仿宋" w:eastAsia="仿宋"/>
          <w:sz w:val="32"/>
          <w:szCs w:val="32"/>
        </w:rPr>
        <w:t>40</w:t>
      </w:r>
      <w:r>
        <w:rPr>
          <w:rFonts w:hint="eastAsia" w:ascii="仿宋" w:hAnsi="仿宋" w:eastAsia="仿宋"/>
          <w:sz w:val="32"/>
          <w:szCs w:val="32"/>
        </w:rPr>
        <w:t>余万字；完成版权登记</w:t>
      </w:r>
      <w:r>
        <w:rPr>
          <w:rFonts w:ascii="仿宋" w:hAnsi="仿宋" w:eastAsia="仿宋"/>
          <w:sz w:val="32"/>
          <w:szCs w:val="32"/>
        </w:rPr>
        <w:t>2731</w:t>
      </w:r>
      <w:r>
        <w:rPr>
          <w:rFonts w:hint="eastAsia" w:ascii="仿宋" w:hAnsi="仿宋" w:eastAsia="仿宋"/>
          <w:sz w:val="32"/>
          <w:szCs w:val="32"/>
        </w:rPr>
        <w:t>件，在全市排名第一。</w:t>
      </w:r>
    </w:p>
    <w:p w14:paraId="4DDD0088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三、绩效目标设定质量情况</w:t>
      </w:r>
    </w:p>
    <w:p w14:paraId="40C3A181">
      <w:pPr>
        <w:adjustRightInd w:val="0"/>
        <w:snapToGrid w:val="0"/>
        <w:spacing w:line="580" w:lineRule="exact"/>
        <w:ind w:firstLine="640" w:firstLineChars="20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通过绩效自评结果对比倒查年初绩效目标，目标设定清晰、准确，绩效指标全面完整、科学合理，绩效标准恰当适宜、易于评价。</w:t>
      </w:r>
    </w:p>
    <w:p w14:paraId="40A1D844">
      <w:pPr>
        <w:adjustRightInd w:val="0"/>
        <w:snapToGrid w:val="0"/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四、整改措施及结果应用</w:t>
      </w:r>
    </w:p>
    <w:p w14:paraId="476927AC">
      <w:pPr>
        <w:adjustRightInd w:val="0"/>
        <w:snapToGrid w:val="0"/>
        <w:spacing w:line="58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今后，我单位将进一步修订完善预算绩效管理相关制度。预算绩效制定部门应与项目相关职能部门加强沟通，认真研究，确保绩效目标更加准确，绩效指标更细化、更易于评价。</w:t>
      </w:r>
    </w:p>
    <w:p w14:paraId="76E0F555">
      <w:pPr>
        <w:adjustRightInd w:val="0"/>
        <w:snapToGrid w:val="0"/>
        <w:spacing w:line="580" w:lineRule="exact"/>
        <w:ind w:firstLine="5120" w:firstLineChars="1600"/>
        <w:jc w:val="left"/>
        <w:rPr>
          <w:rFonts w:ascii="仿宋" w:hAnsi="仿宋" w:eastAsia="仿宋" w:cs="仿宋_GB2312"/>
          <w:color w:val="000000"/>
          <w:sz w:val="32"/>
          <w:szCs w:val="32"/>
        </w:rPr>
      </w:pPr>
    </w:p>
    <w:p w14:paraId="62948DC5">
      <w:pPr>
        <w:adjustRightInd w:val="0"/>
        <w:snapToGrid w:val="0"/>
        <w:spacing w:line="580" w:lineRule="exact"/>
        <w:ind w:firstLine="5120" w:firstLineChars="1600"/>
        <w:jc w:val="left"/>
        <w:rPr>
          <w:rFonts w:ascii="仿宋" w:hAnsi="仿宋" w:eastAsia="仿宋" w:cs="仿宋_GB2312"/>
          <w:color w:val="000000"/>
          <w:sz w:val="32"/>
          <w:szCs w:val="32"/>
        </w:rPr>
      </w:pPr>
    </w:p>
    <w:p w14:paraId="6F32E2A1">
      <w:pPr>
        <w:adjustRightInd w:val="0"/>
        <w:snapToGrid w:val="0"/>
        <w:spacing w:line="580" w:lineRule="exact"/>
        <w:ind w:firstLine="5120" w:firstLineChars="1600"/>
        <w:jc w:val="left"/>
        <w:rPr>
          <w:rFonts w:ascii="仿宋" w:hAnsi="仿宋" w:eastAsia="仿宋" w:cs="仿宋_GB2312"/>
          <w:color w:val="000000"/>
          <w:sz w:val="32"/>
          <w:szCs w:val="32"/>
        </w:rPr>
      </w:pPr>
    </w:p>
    <w:p w14:paraId="34239BD0">
      <w:pPr>
        <w:adjustRightInd w:val="0"/>
        <w:snapToGrid w:val="0"/>
        <w:spacing w:line="580" w:lineRule="exact"/>
        <w:ind w:firstLine="5120" w:firstLineChars="160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中共高阳县委宣传部</w:t>
      </w:r>
    </w:p>
    <w:p w14:paraId="61A243F1">
      <w:pPr>
        <w:adjustRightInd w:val="0"/>
        <w:snapToGrid w:val="0"/>
        <w:spacing w:line="580" w:lineRule="exac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                                 </w:t>
      </w:r>
      <w:r>
        <w:rPr>
          <w:rFonts w:ascii="仿宋" w:hAnsi="仿宋" w:eastAsia="仿宋" w:cs="仿宋_GB2312"/>
          <w:color w:val="000000"/>
          <w:sz w:val="32"/>
          <w:szCs w:val="32"/>
        </w:rPr>
        <w:t>2024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ascii="仿宋" w:hAnsi="仿宋" w:eastAsia="仿宋" w:cs="仿宋_GB2312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ascii="仿宋" w:hAnsi="仿宋" w:eastAsia="仿宋" w:cs="仿宋_GB2312"/>
          <w:color w:val="000000"/>
          <w:sz w:val="32"/>
          <w:szCs w:val="32"/>
        </w:rPr>
        <w:t>30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6465F30A">
      <w:pPr>
        <w:snapToGrid w:val="0"/>
        <w:spacing w:line="580" w:lineRule="exact"/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21B1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5C389D3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08845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70CC34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ZjE3ZGE0NTE5YTc3MDlhNTM1ZmNlYTY3MmUxOTEifQ=="/>
  </w:docVars>
  <w:rsids>
    <w:rsidRoot w:val="00EF16A3"/>
    <w:rsid w:val="0003266D"/>
    <w:rsid w:val="000713F0"/>
    <w:rsid w:val="000B5213"/>
    <w:rsid w:val="001627CF"/>
    <w:rsid w:val="00176210"/>
    <w:rsid w:val="001D2D4C"/>
    <w:rsid w:val="001F3FC5"/>
    <w:rsid w:val="00201EC2"/>
    <w:rsid w:val="00245B61"/>
    <w:rsid w:val="002A1A7D"/>
    <w:rsid w:val="002B509A"/>
    <w:rsid w:val="002B60CE"/>
    <w:rsid w:val="002C5227"/>
    <w:rsid w:val="002E5E88"/>
    <w:rsid w:val="00323A41"/>
    <w:rsid w:val="00346A11"/>
    <w:rsid w:val="00383AC5"/>
    <w:rsid w:val="00385751"/>
    <w:rsid w:val="003A03E0"/>
    <w:rsid w:val="003B412A"/>
    <w:rsid w:val="003E17D4"/>
    <w:rsid w:val="003E69D0"/>
    <w:rsid w:val="00410371"/>
    <w:rsid w:val="00432709"/>
    <w:rsid w:val="00435363"/>
    <w:rsid w:val="0047487F"/>
    <w:rsid w:val="00491FCD"/>
    <w:rsid w:val="004B2DD9"/>
    <w:rsid w:val="004E6C05"/>
    <w:rsid w:val="004F6F9F"/>
    <w:rsid w:val="00505838"/>
    <w:rsid w:val="00546BCB"/>
    <w:rsid w:val="00573036"/>
    <w:rsid w:val="005C0D85"/>
    <w:rsid w:val="005C236C"/>
    <w:rsid w:val="005C5417"/>
    <w:rsid w:val="005E6EC9"/>
    <w:rsid w:val="00665896"/>
    <w:rsid w:val="00693A60"/>
    <w:rsid w:val="006B3BFA"/>
    <w:rsid w:val="006E7D57"/>
    <w:rsid w:val="0071336C"/>
    <w:rsid w:val="0071475B"/>
    <w:rsid w:val="00757C01"/>
    <w:rsid w:val="00793214"/>
    <w:rsid w:val="007A630A"/>
    <w:rsid w:val="007D43DA"/>
    <w:rsid w:val="007E50DB"/>
    <w:rsid w:val="007E661D"/>
    <w:rsid w:val="007F4797"/>
    <w:rsid w:val="007F5EE6"/>
    <w:rsid w:val="007F5F1C"/>
    <w:rsid w:val="0081530B"/>
    <w:rsid w:val="00826AD7"/>
    <w:rsid w:val="008C31C3"/>
    <w:rsid w:val="008E0E58"/>
    <w:rsid w:val="00941865"/>
    <w:rsid w:val="00964B4E"/>
    <w:rsid w:val="00986803"/>
    <w:rsid w:val="0099577A"/>
    <w:rsid w:val="009C15C4"/>
    <w:rsid w:val="009F1522"/>
    <w:rsid w:val="00A06D88"/>
    <w:rsid w:val="00A365E9"/>
    <w:rsid w:val="00A909F6"/>
    <w:rsid w:val="00AB70A8"/>
    <w:rsid w:val="00AF2216"/>
    <w:rsid w:val="00AF5C06"/>
    <w:rsid w:val="00B0713E"/>
    <w:rsid w:val="00B20499"/>
    <w:rsid w:val="00B362CF"/>
    <w:rsid w:val="00B74A56"/>
    <w:rsid w:val="00B8177D"/>
    <w:rsid w:val="00B835A7"/>
    <w:rsid w:val="00B86365"/>
    <w:rsid w:val="00BA723B"/>
    <w:rsid w:val="00BA7D9A"/>
    <w:rsid w:val="00BB74E8"/>
    <w:rsid w:val="00BE032C"/>
    <w:rsid w:val="00C242EC"/>
    <w:rsid w:val="00CA5516"/>
    <w:rsid w:val="00CE156F"/>
    <w:rsid w:val="00D43ED6"/>
    <w:rsid w:val="00D55B92"/>
    <w:rsid w:val="00D93F6A"/>
    <w:rsid w:val="00DA1AC7"/>
    <w:rsid w:val="00DC2768"/>
    <w:rsid w:val="00DE50A2"/>
    <w:rsid w:val="00DF6FF4"/>
    <w:rsid w:val="00E57322"/>
    <w:rsid w:val="00E611E1"/>
    <w:rsid w:val="00E841B7"/>
    <w:rsid w:val="00E963F0"/>
    <w:rsid w:val="00EA5677"/>
    <w:rsid w:val="00ED5E84"/>
    <w:rsid w:val="00EE0B52"/>
    <w:rsid w:val="00EF16A3"/>
    <w:rsid w:val="00F57E52"/>
    <w:rsid w:val="00FA190B"/>
    <w:rsid w:val="00FC4615"/>
    <w:rsid w:val="03E42BF2"/>
    <w:rsid w:val="0D8E07A7"/>
    <w:rsid w:val="0DDE7CAF"/>
    <w:rsid w:val="123B7AB5"/>
    <w:rsid w:val="164F4298"/>
    <w:rsid w:val="198D78AF"/>
    <w:rsid w:val="21C4408A"/>
    <w:rsid w:val="22CA5F0E"/>
    <w:rsid w:val="29802857"/>
    <w:rsid w:val="2AA8397D"/>
    <w:rsid w:val="2C8507DB"/>
    <w:rsid w:val="2D8C63A3"/>
    <w:rsid w:val="313E632A"/>
    <w:rsid w:val="3D353D76"/>
    <w:rsid w:val="4BE1178F"/>
    <w:rsid w:val="4C755F80"/>
    <w:rsid w:val="4C7D362F"/>
    <w:rsid w:val="4EA75A5E"/>
    <w:rsid w:val="4EFD6F22"/>
    <w:rsid w:val="59560743"/>
    <w:rsid w:val="59E44CEE"/>
    <w:rsid w:val="5CC107C1"/>
    <w:rsid w:val="5D934CC2"/>
    <w:rsid w:val="5F6B202A"/>
    <w:rsid w:val="63C33776"/>
    <w:rsid w:val="70A637E7"/>
    <w:rsid w:val="717179A6"/>
    <w:rsid w:val="74566390"/>
    <w:rsid w:val="7895390F"/>
    <w:rsid w:val="7D9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Plain Text"/>
    <w:basedOn w:val="1"/>
    <w:link w:val="9"/>
    <w:uiPriority w:val="99"/>
    <w:rPr>
      <w:rFonts w:ascii="宋体" w:hAnsi="Courier New"/>
      <w:kern w:val="0"/>
      <w:szCs w:val="21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Plain Text Char"/>
    <w:basedOn w:val="7"/>
    <w:link w:val="3"/>
    <w:semiHidden/>
    <w:locked/>
    <w:uiPriority w:val="99"/>
    <w:rPr>
      <w:rFonts w:ascii="宋体" w:hAnsi="Courier New" w:cs="Courier New"/>
      <w:sz w:val="21"/>
      <w:szCs w:val="21"/>
    </w:rPr>
  </w:style>
  <w:style w:type="character" w:customStyle="1" w:styleId="10">
    <w:name w:val="Footer Char"/>
    <w:basedOn w:val="7"/>
    <w:link w:val="4"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5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3</Pages>
  <Words>1657</Words>
  <Characters>1727</Characters>
  <Lines>0</Lines>
  <Paragraphs>0</Paragraphs>
  <TotalTime>262</TotalTime>
  <ScaleCrop>false</ScaleCrop>
  <LinksUpToDate>false</LinksUpToDate>
  <CharactersWithSpaces>1773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2024-04-07T03:43:00Z</dcterms:created>
  <dc:creator>user</dc:creator>
  <cp:lastModifiedBy>小郭</cp:lastModifiedBy>
  <cp:lastPrinted>2024-04-11T07:06:00Z</cp:lastPrinted>
  <dcterms:modified xsi:type="dcterms:W3CDTF">2025-01-17T09:23:47Z</dcterms:modified>
  <dc:title>中共高阳县委宣传部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B8A7BD55472C495E921A5A6E8C661599_13</vt:lpwstr>
  </property>
  <property fmtid="{D5CDD505-2E9C-101B-9397-08002B2CF9AE}" pid="4" name="KSOTemplateDocerSaveRecord">
    <vt:lpwstr>eyJoZGlkIjoiNmUzZDJkM2U0YWNjOTM3YTY1NzAwODJiYTRjMWJkOGIiLCJ1c2VySWQiOiIzNDAzMDA1MjQifQ==</vt:lpwstr>
  </property>
</Properties>
</file>