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color w:val="FF0000"/>
        </w:rPr>
        <w:t>.</w:t>
      </w:r>
    </w:p>
    <w:p>
      <w:pPr>
        <w:jc w:val="center"/>
        <w:outlineLvl w:val="0"/>
      </w:pPr>
      <w:r>
        <w:rPr>
          <w:rFonts w:ascii="黑体" w:hAnsi="黑体" w:eastAsia="黑体" w:cs="黑体"/>
          <w:b/>
          <w:color w:val="000000"/>
          <w:sz w:val="44"/>
        </w:rPr>
        <w:t>2025年单位预算信息公开目录</w:t>
      </w:r>
    </w:p>
    <w:p>
      <w:pPr>
        <w:jc w:val="center"/>
      </w:pPr>
      <w:r>
        <w:rPr>
          <w:rFonts w:ascii="黑体" w:hAnsi="黑体" w:eastAsia="黑体" w:cs="黑体"/>
          <w:b/>
          <w:color w:val="000000"/>
          <w:sz w:val="30"/>
        </w:rPr>
        <w:t xml:space="preserve"> </w:t>
      </w:r>
    </w:p>
    <w:p>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一、高阳县人民代表大会常务委员会办公室收支预算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一、高阳县人民代表大会常务委员会办公室收支预算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369.17</w:t>
            </w:r>
          </w:p>
        </w:tc>
        <w:tc>
          <w:tcPr>
            <w:tcW w:w="4535" w:type="dxa"/>
            <w:vAlign w:val="center"/>
          </w:tcPr>
          <w:p>
            <w:pPr>
              <w:pStyle w:val="10"/>
            </w:pPr>
            <w:r>
              <w:t>一、一般公共服务支出</w:t>
            </w:r>
          </w:p>
        </w:tc>
        <w:tc>
          <w:tcPr>
            <w:tcW w:w="2126" w:type="dxa"/>
            <w:vAlign w:val="center"/>
          </w:tcPr>
          <w:p>
            <w:pPr>
              <w:pStyle w:val="9"/>
            </w:pPr>
            <w:r>
              <w:t>261.24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85.90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8.35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13.68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369.17</w:t>
            </w:r>
          </w:p>
        </w:tc>
        <w:tc>
          <w:tcPr>
            <w:tcW w:w="4535" w:type="dxa"/>
            <w:vAlign w:val="center"/>
          </w:tcPr>
          <w:p>
            <w:pPr>
              <w:pStyle w:val="12"/>
            </w:pPr>
            <w:r>
              <w:t>本年支出合计</w:t>
            </w:r>
          </w:p>
        </w:tc>
        <w:tc>
          <w:tcPr>
            <w:tcW w:w="2126" w:type="dxa"/>
            <w:vAlign w:val="center"/>
          </w:tcPr>
          <w:p>
            <w:pPr>
              <w:pStyle w:val="13"/>
            </w:pPr>
            <w:r>
              <w:t>369.17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369.17</w:t>
            </w:r>
          </w:p>
        </w:tc>
        <w:tc>
          <w:tcPr>
            <w:tcW w:w="4535" w:type="dxa"/>
            <w:vAlign w:val="center"/>
          </w:tcPr>
          <w:p>
            <w:pPr>
              <w:pStyle w:val="12"/>
            </w:pPr>
            <w:r>
              <w:t>支出总计</w:t>
            </w:r>
          </w:p>
        </w:tc>
        <w:tc>
          <w:tcPr>
            <w:tcW w:w="2126" w:type="dxa"/>
            <w:vAlign w:val="center"/>
          </w:tcPr>
          <w:p>
            <w:pPr>
              <w:pStyle w:val="13"/>
            </w:pPr>
            <w:r>
              <w:t>369.17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369.17</w:t>
            </w:r>
          </w:p>
        </w:tc>
        <w:tc>
          <w:tcPr>
            <w:tcW w:w="1134" w:type="dxa"/>
            <w:vAlign w:val="center"/>
          </w:tcPr>
          <w:p>
            <w:pPr>
              <w:pStyle w:val="13"/>
            </w:pPr>
            <w:r>
              <w:t>369.17</w:t>
            </w:r>
          </w:p>
        </w:tc>
        <w:tc>
          <w:tcPr>
            <w:tcW w:w="1134" w:type="dxa"/>
            <w:vAlign w:val="center"/>
          </w:tcPr>
          <w:p>
            <w:pPr>
              <w:pStyle w:val="13"/>
            </w:pPr>
            <w:r>
              <w:t>369.17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261.24</w:t>
            </w:r>
          </w:p>
        </w:tc>
        <w:tc>
          <w:tcPr>
            <w:tcW w:w="1134" w:type="dxa"/>
            <w:vAlign w:val="center"/>
          </w:tcPr>
          <w:p>
            <w:pPr>
              <w:pStyle w:val="9"/>
            </w:pPr>
            <w:r>
              <w:t>261.24</w:t>
            </w:r>
          </w:p>
        </w:tc>
        <w:tc>
          <w:tcPr>
            <w:tcW w:w="1134" w:type="dxa"/>
            <w:vAlign w:val="center"/>
          </w:tcPr>
          <w:p>
            <w:pPr>
              <w:pStyle w:val="9"/>
            </w:pPr>
            <w:r>
              <w:t>261.24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20101</w:t>
            </w:r>
          </w:p>
        </w:tc>
        <w:tc>
          <w:tcPr>
            <w:tcW w:w="1559" w:type="dxa"/>
            <w:vAlign w:val="center"/>
          </w:tcPr>
          <w:p>
            <w:pPr>
              <w:pStyle w:val="10"/>
            </w:pPr>
            <w:r>
              <w:t>人大事务</w:t>
            </w:r>
          </w:p>
        </w:tc>
        <w:tc>
          <w:tcPr>
            <w:tcW w:w="1134" w:type="dxa"/>
            <w:vAlign w:val="center"/>
          </w:tcPr>
          <w:p>
            <w:pPr>
              <w:pStyle w:val="9"/>
            </w:pPr>
            <w:r>
              <w:t>261.24</w:t>
            </w:r>
          </w:p>
        </w:tc>
        <w:tc>
          <w:tcPr>
            <w:tcW w:w="1134" w:type="dxa"/>
            <w:vAlign w:val="center"/>
          </w:tcPr>
          <w:p>
            <w:pPr>
              <w:pStyle w:val="9"/>
            </w:pPr>
            <w:r>
              <w:t>261.24</w:t>
            </w:r>
          </w:p>
        </w:tc>
        <w:tc>
          <w:tcPr>
            <w:tcW w:w="1134" w:type="dxa"/>
            <w:vAlign w:val="center"/>
          </w:tcPr>
          <w:p>
            <w:pPr>
              <w:pStyle w:val="9"/>
            </w:pPr>
            <w:r>
              <w:t>261.24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2010101</w:t>
            </w:r>
          </w:p>
        </w:tc>
        <w:tc>
          <w:tcPr>
            <w:tcW w:w="1559" w:type="dxa"/>
            <w:vAlign w:val="center"/>
          </w:tcPr>
          <w:p>
            <w:pPr>
              <w:pStyle w:val="10"/>
            </w:pPr>
            <w:r>
              <w:t>行政运行</w:t>
            </w:r>
          </w:p>
        </w:tc>
        <w:tc>
          <w:tcPr>
            <w:tcW w:w="1134" w:type="dxa"/>
            <w:vAlign w:val="center"/>
          </w:tcPr>
          <w:p>
            <w:pPr>
              <w:pStyle w:val="9"/>
            </w:pPr>
            <w:r>
              <w:t>200.24</w:t>
            </w:r>
          </w:p>
        </w:tc>
        <w:tc>
          <w:tcPr>
            <w:tcW w:w="1134" w:type="dxa"/>
            <w:vAlign w:val="center"/>
          </w:tcPr>
          <w:p>
            <w:pPr>
              <w:pStyle w:val="9"/>
            </w:pPr>
            <w:r>
              <w:t>200.24</w:t>
            </w:r>
          </w:p>
        </w:tc>
        <w:tc>
          <w:tcPr>
            <w:tcW w:w="1134" w:type="dxa"/>
            <w:vAlign w:val="center"/>
          </w:tcPr>
          <w:p>
            <w:pPr>
              <w:pStyle w:val="9"/>
            </w:pPr>
            <w:r>
              <w:t>200.24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2010104</w:t>
            </w:r>
          </w:p>
        </w:tc>
        <w:tc>
          <w:tcPr>
            <w:tcW w:w="1559" w:type="dxa"/>
            <w:vAlign w:val="center"/>
          </w:tcPr>
          <w:p>
            <w:pPr>
              <w:pStyle w:val="10"/>
            </w:pPr>
            <w:r>
              <w:t>人大会议</w:t>
            </w:r>
          </w:p>
        </w:tc>
        <w:tc>
          <w:tcPr>
            <w:tcW w:w="1134" w:type="dxa"/>
            <w:vAlign w:val="center"/>
          </w:tcPr>
          <w:p>
            <w:pPr>
              <w:pStyle w:val="9"/>
            </w:pPr>
            <w:r>
              <w:t>36.00</w:t>
            </w:r>
          </w:p>
        </w:tc>
        <w:tc>
          <w:tcPr>
            <w:tcW w:w="1134" w:type="dxa"/>
            <w:vAlign w:val="center"/>
          </w:tcPr>
          <w:p>
            <w:pPr>
              <w:pStyle w:val="9"/>
            </w:pPr>
            <w:r>
              <w:t>36.00</w:t>
            </w:r>
          </w:p>
        </w:tc>
        <w:tc>
          <w:tcPr>
            <w:tcW w:w="1134" w:type="dxa"/>
            <w:vAlign w:val="center"/>
          </w:tcPr>
          <w:p>
            <w:pPr>
              <w:pStyle w:val="9"/>
            </w:pPr>
            <w:r>
              <w:t>36.00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2010106</w:t>
            </w:r>
          </w:p>
        </w:tc>
        <w:tc>
          <w:tcPr>
            <w:tcW w:w="1559" w:type="dxa"/>
            <w:vAlign w:val="center"/>
          </w:tcPr>
          <w:p>
            <w:pPr>
              <w:pStyle w:val="10"/>
            </w:pPr>
            <w:r>
              <w:t>人大监督</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2010108</w:t>
            </w:r>
          </w:p>
        </w:tc>
        <w:tc>
          <w:tcPr>
            <w:tcW w:w="1559" w:type="dxa"/>
            <w:vAlign w:val="center"/>
          </w:tcPr>
          <w:p>
            <w:pPr>
              <w:pStyle w:val="10"/>
            </w:pPr>
            <w:r>
              <w:t>代表工作</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85.90</w:t>
            </w:r>
          </w:p>
        </w:tc>
        <w:tc>
          <w:tcPr>
            <w:tcW w:w="1134" w:type="dxa"/>
            <w:vAlign w:val="center"/>
          </w:tcPr>
          <w:p>
            <w:pPr>
              <w:pStyle w:val="9"/>
            </w:pPr>
            <w:r>
              <w:t>85.90</w:t>
            </w:r>
          </w:p>
        </w:tc>
        <w:tc>
          <w:tcPr>
            <w:tcW w:w="1134" w:type="dxa"/>
            <w:vAlign w:val="center"/>
          </w:tcPr>
          <w:p>
            <w:pPr>
              <w:pStyle w:val="9"/>
            </w:pPr>
            <w:r>
              <w:t>85.90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85.30</w:t>
            </w:r>
          </w:p>
        </w:tc>
        <w:tc>
          <w:tcPr>
            <w:tcW w:w="1134" w:type="dxa"/>
            <w:vAlign w:val="center"/>
          </w:tcPr>
          <w:p>
            <w:pPr>
              <w:pStyle w:val="9"/>
            </w:pPr>
            <w:r>
              <w:t>85.30</w:t>
            </w:r>
          </w:p>
        </w:tc>
        <w:tc>
          <w:tcPr>
            <w:tcW w:w="1134" w:type="dxa"/>
            <w:vAlign w:val="center"/>
          </w:tcPr>
          <w:p>
            <w:pPr>
              <w:pStyle w:val="9"/>
            </w:pPr>
            <w:r>
              <w:t>85.30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53.61</w:t>
            </w:r>
          </w:p>
        </w:tc>
        <w:tc>
          <w:tcPr>
            <w:tcW w:w="1134" w:type="dxa"/>
            <w:vAlign w:val="center"/>
          </w:tcPr>
          <w:p>
            <w:pPr>
              <w:pStyle w:val="9"/>
            </w:pPr>
            <w:r>
              <w:t>53.61</w:t>
            </w:r>
          </w:p>
        </w:tc>
        <w:tc>
          <w:tcPr>
            <w:tcW w:w="1134" w:type="dxa"/>
            <w:vAlign w:val="center"/>
          </w:tcPr>
          <w:p>
            <w:pPr>
              <w:pStyle w:val="9"/>
            </w:pPr>
            <w:r>
              <w:t>53.61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21.13</w:t>
            </w:r>
          </w:p>
        </w:tc>
        <w:tc>
          <w:tcPr>
            <w:tcW w:w="1134" w:type="dxa"/>
            <w:vAlign w:val="center"/>
          </w:tcPr>
          <w:p>
            <w:pPr>
              <w:pStyle w:val="9"/>
            </w:pPr>
            <w:r>
              <w:t>21.13</w:t>
            </w:r>
          </w:p>
        </w:tc>
        <w:tc>
          <w:tcPr>
            <w:tcW w:w="1134" w:type="dxa"/>
            <w:vAlign w:val="center"/>
          </w:tcPr>
          <w:p>
            <w:pPr>
              <w:pStyle w:val="9"/>
            </w:pPr>
            <w:r>
              <w:t>21.13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10.56</w:t>
            </w:r>
          </w:p>
        </w:tc>
        <w:tc>
          <w:tcPr>
            <w:tcW w:w="1134" w:type="dxa"/>
            <w:vAlign w:val="center"/>
          </w:tcPr>
          <w:p>
            <w:pPr>
              <w:pStyle w:val="9"/>
            </w:pPr>
            <w:r>
              <w:t>10.56</w:t>
            </w:r>
          </w:p>
        </w:tc>
        <w:tc>
          <w:tcPr>
            <w:tcW w:w="1134" w:type="dxa"/>
            <w:vAlign w:val="center"/>
          </w:tcPr>
          <w:p>
            <w:pPr>
              <w:pStyle w:val="9"/>
            </w:pPr>
            <w:r>
              <w:t>10.56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20827</w:t>
            </w:r>
          </w:p>
        </w:tc>
        <w:tc>
          <w:tcPr>
            <w:tcW w:w="1559" w:type="dxa"/>
            <w:vAlign w:val="center"/>
          </w:tcPr>
          <w:p>
            <w:pPr>
              <w:pStyle w:val="10"/>
            </w:pPr>
            <w:r>
              <w:t>财政对其他社会保险基金的补助</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2082702</w:t>
            </w:r>
          </w:p>
        </w:tc>
        <w:tc>
          <w:tcPr>
            <w:tcW w:w="1559" w:type="dxa"/>
            <w:vAlign w:val="center"/>
          </w:tcPr>
          <w:p>
            <w:pPr>
              <w:pStyle w:val="10"/>
            </w:pPr>
            <w:r>
              <w:t>财政对工伤保险基金的补助</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369.17</w:t>
            </w:r>
          </w:p>
        </w:tc>
        <w:tc>
          <w:tcPr>
            <w:tcW w:w="1361" w:type="dxa"/>
            <w:vAlign w:val="center"/>
          </w:tcPr>
          <w:p>
            <w:pPr>
              <w:pStyle w:val="13"/>
            </w:pPr>
            <w:r>
              <w:t>308.17</w:t>
            </w:r>
          </w:p>
        </w:tc>
        <w:tc>
          <w:tcPr>
            <w:tcW w:w="1361" w:type="dxa"/>
            <w:vAlign w:val="center"/>
          </w:tcPr>
          <w:p>
            <w:pPr>
              <w:pStyle w:val="13"/>
            </w:pPr>
            <w:r>
              <w:t>61.00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261.24</w:t>
            </w:r>
          </w:p>
        </w:tc>
        <w:tc>
          <w:tcPr>
            <w:tcW w:w="1361" w:type="dxa"/>
            <w:vAlign w:val="center"/>
          </w:tcPr>
          <w:p>
            <w:pPr>
              <w:pStyle w:val="9"/>
            </w:pPr>
            <w:r>
              <w:t>200.24</w:t>
            </w:r>
          </w:p>
        </w:tc>
        <w:tc>
          <w:tcPr>
            <w:tcW w:w="1361" w:type="dxa"/>
            <w:vAlign w:val="center"/>
          </w:tcPr>
          <w:p>
            <w:pPr>
              <w:pStyle w:val="9"/>
            </w:pPr>
            <w:r>
              <w:t>61.00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20101</w:t>
            </w:r>
          </w:p>
        </w:tc>
        <w:tc>
          <w:tcPr>
            <w:tcW w:w="4535" w:type="dxa"/>
            <w:vAlign w:val="center"/>
          </w:tcPr>
          <w:p>
            <w:pPr>
              <w:pStyle w:val="10"/>
            </w:pPr>
            <w:r>
              <w:t>人大事务</w:t>
            </w:r>
          </w:p>
        </w:tc>
        <w:tc>
          <w:tcPr>
            <w:tcW w:w="1361" w:type="dxa"/>
            <w:vAlign w:val="center"/>
          </w:tcPr>
          <w:p>
            <w:pPr>
              <w:pStyle w:val="9"/>
            </w:pPr>
            <w:r>
              <w:t>261.24</w:t>
            </w:r>
          </w:p>
        </w:tc>
        <w:tc>
          <w:tcPr>
            <w:tcW w:w="1361" w:type="dxa"/>
            <w:vAlign w:val="center"/>
          </w:tcPr>
          <w:p>
            <w:pPr>
              <w:pStyle w:val="9"/>
            </w:pPr>
            <w:r>
              <w:t>200.24</w:t>
            </w:r>
          </w:p>
        </w:tc>
        <w:tc>
          <w:tcPr>
            <w:tcW w:w="1361" w:type="dxa"/>
            <w:vAlign w:val="center"/>
          </w:tcPr>
          <w:p>
            <w:pPr>
              <w:pStyle w:val="9"/>
            </w:pPr>
            <w:r>
              <w:t>61.00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2010101</w:t>
            </w:r>
          </w:p>
        </w:tc>
        <w:tc>
          <w:tcPr>
            <w:tcW w:w="4535" w:type="dxa"/>
            <w:vAlign w:val="center"/>
          </w:tcPr>
          <w:p>
            <w:pPr>
              <w:pStyle w:val="10"/>
            </w:pPr>
            <w:r>
              <w:t>行政运行</w:t>
            </w:r>
          </w:p>
        </w:tc>
        <w:tc>
          <w:tcPr>
            <w:tcW w:w="1361" w:type="dxa"/>
            <w:vAlign w:val="center"/>
          </w:tcPr>
          <w:p>
            <w:pPr>
              <w:pStyle w:val="9"/>
            </w:pPr>
            <w:r>
              <w:t>200.24</w:t>
            </w:r>
          </w:p>
        </w:tc>
        <w:tc>
          <w:tcPr>
            <w:tcW w:w="1361" w:type="dxa"/>
            <w:vAlign w:val="center"/>
          </w:tcPr>
          <w:p>
            <w:pPr>
              <w:pStyle w:val="9"/>
            </w:pPr>
            <w:r>
              <w:t>200.24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2010104</w:t>
            </w:r>
          </w:p>
        </w:tc>
        <w:tc>
          <w:tcPr>
            <w:tcW w:w="4535" w:type="dxa"/>
            <w:vAlign w:val="center"/>
          </w:tcPr>
          <w:p>
            <w:pPr>
              <w:pStyle w:val="10"/>
            </w:pPr>
            <w:r>
              <w:t>人大会议</w:t>
            </w:r>
          </w:p>
        </w:tc>
        <w:tc>
          <w:tcPr>
            <w:tcW w:w="1361" w:type="dxa"/>
            <w:vAlign w:val="center"/>
          </w:tcPr>
          <w:p>
            <w:pPr>
              <w:pStyle w:val="9"/>
            </w:pPr>
            <w:r>
              <w:t>36.00</w:t>
            </w:r>
          </w:p>
        </w:tc>
        <w:tc>
          <w:tcPr>
            <w:tcW w:w="1361" w:type="dxa"/>
            <w:vAlign w:val="center"/>
          </w:tcPr>
          <w:p>
            <w:pPr>
              <w:pStyle w:val="9"/>
            </w:pPr>
          </w:p>
        </w:tc>
        <w:tc>
          <w:tcPr>
            <w:tcW w:w="1361" w:type="dxa"/>
            <w:vAlign w:val="center"/>
          </w:tcPr>
          <w:p>
            <w:pPr>
              <w:pStyle w:val="9"/>
            </w:pPr>
            <w:r>
              <w:t>36.00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2010106</w:t>
            </w:r>
          </w:p>
        </w:tc>
        <w:tc>
          <w:tcPr>
            <w:tcW w:w="4535" w:type="dxa"/>
            <w:vAlign w:val="center"/>
          </w:tcPr>
          <w:p>
            <w:pPr>
              <w:pStyle w:val="10"/>
            </w:pPr>
            <w:r>
              <w:t>人大监督</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2010108</w:t>
            </w:r>
          </w:p>
        </w:tc>
        <w:tc>
          <w:tcPr>
            <w:tcW w:w="4535" w:type="dxa"/>
            <w:vAlign w:val="center"/>
          </w:tcPr>
          <w:p>
            <w:pPr>
              <w:pStyle w:val="10"/>
            </w:pPr>
            <w:r>
              <w:t>代表工作</w:t>
            </w:r>
          </w:p>
        </w:tc>
        <w:tc>
          <w:tcPr>
            <w:tcW w:w="1361" w:type="dxa"/>
            <w:vAlign w:val="center"/>
          </w:tcPr>
          <w:p>
            <w:pPr>
              <w:pStyle w:val="9"/>
            </w:pPr>
            <w:r>
              <w:t>20.00</w:t>
            </w:r>
          </w:p>
        </w:tc>
        <w:tc>
          <w:tcPr>
            <w:tcW w:w="1361" w:type="dxa"/>
            <w:vAlign w:val="center"/>
          </w:tcPr>
          <w:p>
            <w:pPr>
              <w:pStyle w:val="9"/>
            </w:pPr>
          </w:p>
        </w:tc>
        <w:tc>
          <w:tcPr>
            <w:tcW w:w="1361" w:type="dxa"/>
            <w:vAlign w:val="center"/>
          </w:tcPr>
          <w:p>
            <w:pPr>
              <w:pStyle w:val="9"/>
            </w:pPr>
            <w:r>
              <w:t>20.00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85.90</w:t>
            </w:r>
          </w:p>
        </w:tc>
        <w:tc>
          <w:tcPr>
            <w:tcW w:w="1361" w:type="dxa"/>
            <w:vAlign w:val="center"/>
          </w:tcPr>
          <w:p>
            <w:pPr>
              <w:pStyle w:val="9"/>
            </w:pPr>
            <w:r>
              <w:t>85.90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85.30</w:t>
            </w:r>
          </w:p>
        </w:tc>
        <w:tc>
          <w:tcPr>
            <w:tcW w:w="1361" w:type="dxa"/>
            <w:vAlign w:val="center"/>
          </w:tcPr>
          <w:p>
            <w:pPr>
              <w:pStyle w:val="9"/>
            </w:pPr>
            <w:r>
              <w:t>85.30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53.61</w:t>
            </w:r>
          </w:p>
        </w:tc>
        <w:tc>
          <w:tcPr>
            <w:tcW w:w="1361" w:type="dxa"/>
            <w:vAlign w:val="center"/>
          </w:tcPr>
          <w:p>
            <w:pPr>
              <w:pStyle w:val="9"/>
            </w:pPr>
            <w:r>
              <w:t>53.61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21.13</w:t>
            </w:r>
          </w:p>
        </w:tc>
        <w:tc>
          <w:tcPr>
            <w:tcW w:w="1361" w:type="dxa"/>
            <w:vAlign w:val="center"/>
          </w:tcPr>
          <w:p>
            <w:pPr>
              <w:pStyle w:val="9"/>
            </w:pPr>
            <w:r>
              <w:t>21.13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10.56</w:t>
            </w:r>
          </w:p>
        </w:tc>
        <w:tc>
          <w:tcPr>
            <w:tcW w:w="1361" w:type="dxa"/>
            <w:vAlign w:val="center"/>
          </w:tcPr>
          <w:p>
            <w:pPr>
              <w:pStyle w:val="9"/>
            </w:pPr>
            <w:r>
              <w:t>10.56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20827</w:t>
            </w:r>
          </w:p>
        </w:tc>
        <w:tc>
          <w:tcPr>
            <w:tcW w:w="4535" w:type="dxa"/>
            <w:vAlign w:val="center"/>
          </w:tcPr>
          <w:p>
            <w:pPr>
              <w:pStyle w:val="10"/>
            </w:pPr>
            <w:r>
              <w:t>财政对其他社会保险基金的补助</w:t>
            </w:r>
          </w:p>
        </w:tc>
        <w:tc>
          <w:tcPr>
            <w:tcW w:w="1361" w:type="dxa"/>
            <w:vAlign w:val="center"/>
          </w:tcPr>
          <w:p>
            <w:pPr>
              <w:pStyle w:val="9"/>
            </w:pPr>
            <w:r>
              <w:t>0.60</w:t>
            </w:r>
          </w:p>
        </w:tc>
        <w:tc>
          <w:tcPr>
            <w:tcW w:w="1361" w:type="dxa"/>
            <w:vAlign w:val="center"/>
          </w:tcPr>
          <w:p>
            <w:pPr>
              <w:pStyle w:val="9"/>
            </w:pPr>
            <w:r>
              <w:t>0.60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2082702</w:t>
            </w:r>
          </w:p>
        </w:tc>
        <w:tc>
          <w:tcPr>
            <w:tcW w:w="4535" w:type="dxa"/>
            <w:vAlign w:val="center"/>
          </w:tcPr>
          <w:p>
            <w:pPr>
              <w:pStyle w:val="10"/>
            </w:pPr>
            <w:r>
              <w:t>财政对工伤保险基金的补助</w:t>
            </w:r>
          </w:p>
        </w:tc>
        <w:tc>
          <w:tcPr>
            <w:tcW w:w="1361" w:type="dxa"/>
            <w:vAlign w:val="center"/>
          </w:tcPr>
          <w:p>
            <w:pPr>
              <w:pStyle w:val="9"/>
            </w:pPr>
            <w:r>
              <w:t>0.60</w:t>
            </w:r>
          </w:p>
        </w:tc>
        <w:tc>
          <w:tcPr>
            <w:tcW w:w="1361" w:type="dxa"/>
            <w:vAlign w:val="center"/>
          </w:tcPr>
          <w:p>
            <w:pPr>
              <w:pStyle w:val="9"/>
            </w:pPr>
            <w:r>
              <w:t>0.60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8.35</w:t>
            </w:r>
          </w:p>
        </w:tc>
        <w:tc>
          <w:tcPr>
            <w:tcW w:w="1361" w:type="dxa"/>
            <w:vAlign w:val="center"/>
          </w:tcPr>
          <w:p>
            <w:pPr>
              <w:pStyle w:val="9"/>
            </w:pPr>
            <w:r>
              <w:t>8.35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8.35</w:t>
            </w:r>
          </w:p>
        </w:tc>
        <w:tc>
          <w:tcPr>
            <w:tcW w:w="1361" w:type="dxa"/>
            <w:vAlign w:val="center"/>
          </w:tcPr>
          <w:p>
            <w:pPr>
              <w:pStyle w:val="9"/>
            </w:pPr>
            <w:r>
              <w:t>8.35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8.35</w:t>
            </w:r>
          </w:p>
        </w:tc>
        <w:tc>
          <w:tcPr>
            <w:tcW w:w="1361" w:type="dxa"/>
            <w:vAlign w:val="center"/>
          </w:tcPr>
          <w:p>
            <w:pPr>
              <w:pStyle w:val="9"/>
            </w:pPr>
            <w:r>
              <w:t>8.35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13.68</w:t>
            </w:r>
          </w:p>
        </w:tc>
        <w:tc>
          <w:tcPr>
            <w:tcW w:w="1361" w:type="dxa"/>
            <w:vAlign w:val="center"/>
          </w:tcPr>
          <w:p>
            <w:pPr>
              <w:pStyle w:val="9"/>
            </w:pPr>
            <w:r>
              <w:t>13.68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13.68</w:t>
            </w:r>
          </w:p>
        </w:tc>
        <w:tc>
          <w:tcPr>
            <w:tcW w:w="1361" w:type="dxa"/>
            <w:vAlign w:val="center"/>
          </w:tcPr>
          <w:p>
            <w:pPr>
              <w:pStyle w:val="9"/>
            </w:pPr>
            <w:r>
              <w:t>13.68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13.68</w:t>
            </w:r>
          </w:p>
        </w:tc>
        <w:tc>
          <w:tcPr>
            <w:tcW w:w="1361" w:type="dxa"/>
            <w:vAlign w:val="center"/>
          </w:tcPr>
          <w:p>
            <w:pPr>
              <w:pStyle w:val="9"/>
            </w:pPr>
            <w:r>
              <w:t>13.68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369.17</w:t>
            </w:r>
          </w:p>
        </w:tc>
        <w:tc>
          <w:tcPr>
            <w:tcW w:w="3402" w:type="dxa"/>
            <w:vAlign w:val="center"/>
          </w:tcPr>
          <w:p>
            <w:pPr>
              <w:pStyle w:val="10"/>
            </w:pPr>
            <w:r>
              <w:t>一、一般公共服务支出</w:t>
            </w:r>
          </w:p>
        </w:tc>
        <w:tc>
          <w:tcPr>
            <w:tcW w:w="1474" w:type="dxa"/>
            <w:vAlign w:val="center"/>
          </w:tcPr>
          <w:p>
            <w:pPr>
              <w:pStyle w:val="9"/>
            </w:pPr>
            <w:r>
              <w:t>261.24</w:t>
            </w:r>
          </w:p>
        </w:tc>
        <w:tc>
          <w:tcPr>
            <w:tcW w:w="1474" w:type="dxa"/>
            <w:vAlign w:val="center"/>
          </w:tcPr>
          <w:p>
            <w:pPr>
              <w:pStyle w:val="9"/>
            </w:pPr>
            <w:r>
              <w:t>261.24</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85.90</w:t>
            </w:r>
          </w:p>
        </w:tc>
        <w:tc>
          <w:tcPr>
            <w:tcW w:w="1474" w:type="dxa"/>
            <w:vAlign w:val="center"/>
          </w:tcPr>
          <w:p>
            <w:pPr>
              <w:pStyle w:val="9"/>
            </w:pPr>
            <w:r>
              <w:t>85.90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8.35</w:t>
            </w:r>
          </w:p>
        </w:tc>
        <w:tc>
          <w:tcPr>
            <w:tcW w:w="1474" w:type="dxa"/>
            <w:vAlign w:val="center"/>
          </w:tcPr>
          <w:p>
            <w:pPr>
              <w:pStyle w:val="9"/>
            </w:pPr>
            <w:r>
              <w:t>8.35</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13.68</w:t>
            </w:r>
          </w:p>
        </w:tc>
        <w:tc>
          <w:tcPr>
            <w:tcW w:w="1474" w:type="dxa"/>
            <w:vAlign w:val="center"/>
          </w:tcPr>
          <w:p>
            <w:pPr>
              <w:pStyle w:val="9"/>
            </w:pPr>
            <w:r>
              <w:t>13.68</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369.17</w:t>
            </w:r>
          </w:p>
        </w:tc>
        <w:tc>
          <w:tcPr>
            <w:tcW w:w="3402" w:type="dxa"/>
            <w:vAlign w:val="center"/>
          </w:tcPr>
          <w:p>
            <w:pPr>
              <w:pStyle w:val="12"/>
            </w:pPr>
            <w:r>
              <w:t>本年支出合计</w:t>
            </w:r>
          </w:p>
        </w:tc>
        <w:tc>
          <w:tcPr>
            <w:tcW w:w="1474" w:type="dxa"/>
            <w:vAlign w:val="center"/>
          </w:tcPr>
          <w:p>
            <w:pPr>
              <w:pStyle w:val="13"/>
            </w:pPr>
            <w:r>
              <w:t>369.17</w:t>
            </w:r>
          </w:p>
        </w:tc>
        <w:tc>
          <w:tcPr>
            <w:tcW w:w="1474" w:type="dxa"/>
            <w:vAlign w:val="center"/>
          </w:tcPr>
          <w:p>
            <w:pPr>
              <w:pStyle w:val="13"/>
            </w:pPr>
            <w:r>
              <w:t>369.17</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369.17</w:t>
            </w:r>
          </w:p>
        </w:tc>
        <w:tc>
          <w:tcPr>
            <w:tcW w:w="3402" w:type="dxa"/>
            <w:vAlign w:val="center"/>
          </w:tcPr>
          <w:p>
            <w:pPr>
              <w:pStyle w:val="12"/>
            </w:pPr>
            <w:r>
              <w:t>支出总计</w:t>
            </w:r>
          </w:p>
        </w:tc>
        <w:tc>
          <w:tcPr>
            <w:tcW w:w="1474" w:type="dxa"/>
            <w:vAlign w:val="center"/>
          </w:tcPr>
          <w:p>
            <w:pPr>
              <w:pStyle w:val="13"/>
            </w:pPr>
            <w:r>
              <w:t>369.17</w:t>
            </w:r>
          </w:p>
        </w:tc>
        <w:tc>
          <w:tcPr>
            <w:tcW w:w="1474" w:type="dxa"/>
            <w:vAlign w:val="center"/>
          </w:tcPr>
          <w:p>
            <w:pPr>
              <w:pStyle w:val="13"/>
            </w:pPr>
            <w:r>
              <w:t>369.17</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369.17</w:t>
            </w:r>
          </w:p>
        </w:tc>
        <w:tc>
          <w:tcPr>
            <w:tcW w:w="2551" w:type="dxa"/>
            <w:vAlign w:val="center"/>
          </w:tcPr>
          <w:p>
            <w:pPr>
              <w:pStyle w:val="13"/>
            </w:pPr>
            <w:r>
              <w:t>308.17</w:t>
            </w:r>
          </w:p>
        </w:tc>
        <w:tc>
          <w:tcPr>
            <w:tcW w:w="2551" w:type="dxa"/>
            <w:vAlign w:val="center"/>
          </w:tcPr>
          <w:p>
            <w:pPr>
              <w:pStyle w:val="13"/>
            </w:pPr>
            <w:r>
              <w:t>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261.24</w:t>
            </w:r>
          </w:p>
        </w:tc>
        <w:tc>
          <w:tcPr>
            <w:tcW w:w="2551" w:type="dxa"/>
            <w:vAlign w:val="center"/>
          </w:tcPr>
          <w:p>
            <w:pPr>
              <w:pStyle w:val="9"/>
            </w:pPr>
            <w:r>
              <w:t>200.24</w:t>
            </w:r>
          </w:p>
        </w:tc>
        <w:tc>
          <w:tcPr>
            <w:tcW w:w="2551" w:type="dxa"/>
            <w:vAlign w:val="center"/>
          </w:tcPr>
          <w:p>
            <w:pPr>
              <w:pStyle w:val="9"/>
            </w:pPr>
            <w:r>
              <w:t>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20101</w:t>
            </w:r>
          </w:p>
        </w:tc>
        <w:tc>
          <w:tcPr>
            <w:tcW w:w="4535" w:type="dxa"/>
            <w:vAlign w:val="center"/>
          </w:tcPr>
          <w:p>
            <w:pPr>
              <w:pStyle w:val="10"/>
            </w:pPr>
            <w:r>
              <w:t>人大事务</w:t>
            </w:r>
          </w:p>
        </w:tc>
        <w:tc>
          <w:tcPr>
            <w:tcW w:w="2551" w:type="dxa"/>
            <w:vAlign w:val="center"/>
          </w:tcPr>
          <w:p>
            <w:pPr>
              <w:pStyle w:val="9"/>
            </w:pPr>
            <w:r>
              <w:t>261.24</w:t>
            </w:r>
          </w:p>
        </w:tc>
        <w:tc>
          <w:tcPr>
            <w:tcW w:w="2551" w:type="dxa"/>
            <w:vAlign w:val="center"/>
          </w:tcPr>
          <w:p>
            <w:pPr>
              <w:pStyle w:val="9"/>
            </w:pPr>
            <w:r>
              <w:t>200.24</w:t>
            </w:r>
          </w:p>
        </w:tc>
        <w:tc>
          <w:tcPr>
            <w:tcW w:w="2551" w:type="dxa"/>
            <w:vAlign w:val="center"/>
          </w:tcPr>
          <w:p>
            <w:pPr>
              <w:pStyle w:val="9"/>
            </w:pPr>
            <w:r>
              <w:t>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2010101</w:t>
            </w:r>
          </w:p>
        </w:tc>
        <w:tc>
          <w:tcPr>
            <w:tcW w:w="4535" w:type="dxa"/>
            <w:vAlign w:val="center"/>
          </w:tcPr>
          <w:p>
            <w:pPr>
              <w:pStyle w:val="10"/>
            </w:pPr>
            <w:r>
              <w:t>行政运行</w:t>
            </w:r>
          </w:p>
        </w:tc>
        <w:tc>
          <w:tcPr>
            <w:tcW w:w="2551" w:type="dxa"/>
            <w:vAlign w:val="center"/>
          </w:tcPr>
          <w:p>
            <w:pPr>
              <w:pStyle w:val="9"/>
            </w:pPr>
            <w:r>
              <w:t>200.24</w:t>
            </w:r>
          </w:p>
        </w:tc>
        <w:tc>
          <w:tcPr>
            <w:tcW w:w="2551" w:type="dxa"/>
            <w:vAlign w:val="center"/>
          </w:tcPr>
          <w:p>
            <w:pPr>
              <w:pStyle w:val="9"/>
            </w:pPr>
            <w:r>
              <w:t>200.24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2010104</w:t>
            </w:r>
          </w:p>
        </w:tc>
        <w:tc>
          <w:tcPr>
            <w:tcW w:w="4535" w:type="dxa"/>
            <w:vAlign w:val="center"/>
          </w:tcPr>
          <w:p>
            <w:pPr>
              <w:pStyle w:val="10"/>
            </w:pPr>
            <w:r>
              <w:t>人大会议</w:t>
            </w:r>
          </w:p>
        </w:tc>
        <w:tc>
          <w:tcPr>
            <w:tcW w:w="2551" w:type="dxa"/>
            <w:vAlign w:val="center"/>
          </w:tcPr>
          <w:p>
            <w:pPr>
              <w:pStyle w:val="9"/>
            </w:pPr>
            <w:r>
              <w:t>36.00</w:t>
            </w:r>
          </w:p>
        </w:tc>
        <w:tc>
          <w:tcPr>
            <w:tcW w:w="2551" w:type="dxa"/>
            <w:vAlign w:val="center"/>
          </w:tcPr>
          <w:p>
            <w:pPr>
              <w:pStyle w:val="9"/>
            </w:pPr>
          </w:p>
        </w:tc>
        <w:tc>
          <w:tcPr>
            <w:tcW w:w="2551" w:type="dxa"/>
            <w:vAlign w:val="center"/>
          </w:tcPr>
          <w:p>
            <w:pPr>
              <w:pStyle w:val="9"/>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2010106</w:t>
            </w:r>
          </w:p>
        </w:tc>
        <w:tc>
          <w:tcPr>
            <w:tcW w:w="4535" w:type="dxa"/>
            <w:vAlign w:val="center"/>
          </w:tcPr>
          <w:p>
            <w:pPr>
              <w:pStyle w:val="10"/>
            </w:pPr>
            <w:r>
              <w:t>人大监督</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2010108</w:t>
            </w:r>
          </w:p>
        </w:tc>
        <w:tc>
          <w:tcPr>
            <w:tcW w:w="4535" w:type="dxa"/>
            <w:vAlign w:val="center"/>
          </w:tcPr>
          <w:p>
            <w:pPr>
              <w:pStyle w:val="10"/>
            </w:pPr>
            <w:r>
              <w:t>代表工作</w:t>
            </w:r>
          </w:p>
        </w:tc>
        <w:tc>
          <w:tcPr>
            <w:tcW w:w="2551" w:type="dxa"/>
            <w:vAlign w:val="center"/>
          </w:tcPr>
          <w:p>
            <w:pPr>
              <w:pStyle w:val="9"/>
            </w:pPr>
            <w:r>
              <w:t>20.00</w:t>
            </w:r>
          </w:p>
        </w:tc>
        <w:tc>
          <w:tcPr>
            <w:tcW w:w="2551" w:type="dxa"/>
            <w:vAlign w:val="center"/>
          </w:tcPr>
          <w:p>
            <w:pPr>
              <w:pStyle w:val="9"/>
            </w:pPr>
          </w:p>
        </w:tc>
        <w:tc>
          <w:tcPr>
            <w:tcW w:w="2551" w:type="dxa"/>
            <w:vAlign w:val="center"/>
          </w:tcPr>
          <w:p>
            <w:pPr>
              <w:pStyle w:val="9"/>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85.90</w:t>
            </w:r>
          </w:p>
        </w:tc>
        <w:tc>
          <w:tcPr>
            <w:tcW w:w="2551" w:type="dxa"/>
            <w:vAlign w:val="center"/>
          </w:tcPr>
          <w:p>
            <w:pPr>
              <w:pStyle w:val="9"/>
            </w:pPr>
            <w:r>
              <w:t>85.90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85.30</w:t>
            </w:r>
          </w:p>
        </w:tc>
        <w:tc>
          <w:tcPr>
            <w:tcW w:w="2551" w:type="dxa"/>
            <w:vAlign w:val="center"/>
          </w:tcPr>
          <w:p>
            <w:pPr>
              <w:pStyle w:val="9"/>
            </w:pPr>
            <w:r>
              <w:t>85.30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53.61</w:t>
            </w:r>
          </w:p>
        </w:tc>
        <w:tc>
          <w:tcPr>
            <w:tcW w:w="2551" w:type="dxa"/>
            <w:vAlign w:val="center"/>
          </w:tcPr>
          <w:p>
            <w:pPr>
              <w:pStyle w:val="9"/>
            </w:pPr>
            <w:r>
              <w:t>53.61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21.13</w:t>
            </w:r>
          </w:p>
        </w:tc>
        <w:tc>
          <w:tcPr>
            <w:tcW w:w="2551" w:type="dxa"/>
            <w:vAlign w:val="center"/>
          </w:tcPr>
          <w:p>
            <w:pPr>
              <w:pStyle w:val="9"/>
            </w:pPr>
            <w:r>
              <w:t>21.13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10.56</w:t>
            </w:r>
          </w:p>
        </w:tc>
        <w:tc>
          <w:tcPr>
            <w:tcW w:w="2551" w:type="dxa"/>
            <w:vAlign w:val="center"/>
          </w:tcPr>
          <w:p>
            <w:pPr>
              <w:pStyle w:val="9"/>
            </w:pPr>
            <w:r>
              <w:t>10.56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20827</w:t>
            </w:r>
          </w:p>
        </w:tc>
        <w:tc>
          <w:tcPr>
            <w:tcW w:w="4535" w:type="dxa"/>
            <w:vAlign w:val="center"/>
          </w:tcPr>
          <w:p>
            <w:pPr>
              <w:pStyle w:val="10"/>
            </w:pPr>
            <w:r>
              <w:t>财政对其他社会保险基金的补助</w:t>
            </w:r>
          </w:p>
        </w:tc>
        <w:tc>
          <w:tcPr>
            <w:tcW w:w="2551" w:type="dxa"/>
            <w:vAlign w:val="center"/>
          </w:tcPr>
          <w:p>
            <w:pPr>
              <w:pStyle w:val="9"/>
            </w:pPr>
            <w:r>
              <w:t>0.60</w:t>
            </w:r>
          </w:p>
        </w:tc>
        <w:tc>
          <w:tcPr>
            <w:tcW w:w="2551" w:type="dxa"/>
            <w:vAlign w:val="center"/>
          </w:tcPr>
          <w:p>
            <w:pPr>
              <w:pStyle w:val="9"/>
            </w:pPr>
            <w:r>
              <w:t>0.60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2082702</w:t>
            </w:r>
          </w:p>
        </w:tc>
        <w:tc>
          <w:tcPr>
            <w:tcW w:w="4535" w:type="dxa"/>
            <w:vAlign w:val="center"/>
          </w:tcPr>
          <w:p>
            <w:pPr>
              <w:pStyle w:val="10"/>
            </w:pPr>
            <w:r>
              <w:t>财政对工伤保险基金的补助</w:t>
            </w:r>
          </w:p>
        </w:tc>
        <w:tc>
          <w:tcPr>
            <w:tcW w:w="2551" w:type="dxa"/>
            <w:vAlign w:val="center"/>
          </w:tcPr>
          <w:p>
            <w:pPr>
              <w:pStyle w:val="9"/>
            </w:pPr>
            <w:r>
              <w:t>0.60</w:t>
            </w:r>
          </w:p>
        </w:tc>
        <w:tc>
          <w:tcPr>
            <w:tcW w:w="2551" w:type="dxa"/>
            <w:vAlign w:val="center"/>
          </w:tcPr>
          <w:p>
            <w:pPr>
              <w:pStyle w:val="9"/>
            </w:pPr>
            <w:r>
              <w:t>0.60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8.35</w:t>
            </w:r>
          </w:p>
        </w:tc>
        <w:tc>
          <w:tcPr>
            <w:tcW w:w="2551" w:type="dxa"/>
            <w:vAlign w:val="center"/>
          </w:tcPr>
          <w:p>
            <w:pPr>
              <w:pStyle w:val="9"/>
            </w:pPr>
            <w:r>
              <w:t>8.35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8.35</w:t>
            </w:r>
          </w:p>
        </w:tc>
        <w:tc>
          <w:tcPr>
            <w:tcW w:w="2551" w:type="dxa"/>
            <w:vAlign w:val="center"/>
          </w:tcPr>
          <w:p>
            <w:pPr>
              <w:pStyle w:val="9"/>
            </w:pPr>
            <w:r>
              <w:t>8.35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8.35</w:t>
            </w:r>
          </w:p>
        </w:tc>
        <w:tc>
          <w:tcPr>
            <w:tcW w:w="2551" w:type="dxa"/>
            <w:vAlign w:val="center"/>
          </w:tcPr>
          <w:p>
            <w:pPr>
              <w:pStyle w:val="9"/>
            </w:pPr>
            <w:r>
              <w:t>8.35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13.68</w:t>
            </w:r>
          </w:p>
        </w:tc>
        <w:tc>
          <w:tcPr>
            <w:tcW w:w="2551" w:type="dxa"/>
            <w:vAlign w:val="center"/>
          </w:tcPr>
          <w:p>
            <w:pPr>
              <w:pStyle w:val="9"/>
            </w:pPr>
            <w:r>
              <w:t>13.68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13.68</w:t>
            </w:r>
          </w:p>
        </w:tc>
        <w:tc>
          <w:tcPr>
            <w:tcW w:w="2551" w:type="dxa"/>
            <w:vAlign w:val="center"/>
          </w:tcPr>
          <w:p>
            <w:pPr>
              <w:pStyle w:val="9"/>
            </w:pPr>
            <w:r>
              <w:t>13.68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13.68</w:t>
            </w:r>
          </w:p>
        </w:tc>
        <w:tc>
          <w:tcPr>
            <w:tcW w:w="2551" w:type="dxa"/>
            <w:vAlign w:val="center"/>
          </w:tcPr>
          <w:p>
            <w:pPr>
              <w:pStyle w:val="9"/>
            </w:pPr>
            <w:r>
              <w:t>13.68</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308.17</w:t>
            </w:r>
          </w:p>
        </w:tc>
        <w:tc>
          <w:tcPr>
            <w:tcW w:w="2551" w:type="dxa"/>
            <w:vAlign w:val="center"/>
          </w:tcPr>
          <w:p>
            <w:pPr>
              <w:pStyle w:val="13"/>
            </w:pPr>
            <w:r>
              <w:t>252.42</w:t>
            </w:r>
          </w:p>
        </w:tc>
        <w:tc>
          <w:tcPr>
            <w:tcW w:w="2551" w:type="dxa"/>
            <w:vAlign w:val="center"/>
          </w:tcPr>
          <w:p>
            <w:pPr>
              <w:pStyle w:val="13"/>
            </w:pPr>
            <w:r>
              <w:t>55.75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198.81</w:t>
            </w:r>
          </w:p>
        </w:tc>
        <w:tc>
          <w:tcPr>
            <w:tcW w:w="2551" w:type="dxa"/>
            <w:vAlign w:val="center"/>
          </w:tcPr>
          <w:p>
            <w:pPr>
              <w:pStyle w:val="9"/>
            </w:pPr>
            <w:r>
              <w:t>198.81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84.29</w:t>
            </w:r>
          </w:p>
        </w:tc>
        <w:tc>
          <w:tcPr>
            <w:tcW w:w="2551" w:type="dxa"/>
            <w:vAlign w:val="center"/>
          </w:tcPr>
          <w:p>
            <w:pPr>
              <w:pStyle w:val="9"/>
            </w:pPr>
            <w:r>
              <w:t>84.29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35.99</w:t>
            </w:r>
          </w:p>
        </w:tc>
        <w:tc>
          <w:tcPr>
            <w:tcW w:w="2551" w:type="dxa"/>
            <w:vAlign w:val="center"/>
          </w:tcPr>
          <w:p>
            <w:pPr>
              <w:pStyle w:val="9"/>
            </w:pPr>
            <w:r>
              <w:t>35.99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24.21</w:t>
            </w:r>
          </w:p>
        </w:tc>
        <w:tc>
          <w:tcPr>
            <w:tcW w:w="2551" w:type="dxa"/>
            <w:vAlign w:val="center"/>
          </w:tcPr>
          <w:p>
            <w:pPr>
              <w:pStyle w:val="9"/>
            </w:pPr>
            <w:r>
              <w:t>24.21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21.13</w:t>
            </w:r>
          </w:p>
        </w:tc>
        <w:tc>
          <w:tcPr>
            <w:tcW w:w="2551" w:type="dxa"/>
            <w:vAlign w:val="center"/>
          </w:tcPr>
          <w:p>
            <w:pPr>
              <w:pStyle w:val="9"/>
            </w:pPr>
            <w:r>
              <w:t>21.13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10.56</w:t>
            </w:r>
          </w:p>
        </w:tc>
        <w:tc>
          <w:tcPr>
            <w:tcW w:w="2551" w:type="dxa"/>
            <w:vAlign w:val="center"/>
          </w:tcPr>
          <w:p>
            <w:pPr>
              <w:pStyle w:val="9"/>
            </w:pPr>
            <w:r>
              <w:t>10.56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8.35</w:t>
            </w:r>
          </w:p>
        </w:tc>
        <w:tc>
          <w:tcPr>
            <w:tcW w:w="2551" w:type="dxa"/>
            <w:vAlign w:val="center"/>
          </w:tcPr>
          <w:p>
            <w:pPr>
              <w:pStyle w:val="9"/>
            </w:pPr>
            <w:r>
              <w:t>8.35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0.60</w:t>
            </w:r>
          </w:p>
        </w:tc>
        <w:tc>
          <w:tcPr>
            <w:tcW w:w="2551" w:type="dxa"/>
            <w:vAlign w:val="center"/>
          </w:tcPr>
          <w:p>
            <w:pPr>
              <w:pStyle w:val="9"/>
            </w:pPr>
            <w:r>
              <w:t>0.60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13.68</w:t>
            </w:r>
          </w:p>
        </w:tc>
        <w:tc>
          <w:tcPr>
            <w:tcW w:w="2551" w:type="dxa"/>
            <w:vAlign w:val="center"/>
          </w:tcPr>
          <w:p>
            <w:pPr>
              <w:pStyle w:val="9"/>
            </w:pPr>
            <w:r>
              <w:t>13.68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52.79</w:t>
            </w:r>
          </w:p>
        </w:tc>
        <w:tc>
          <w:tcPr>
            <w:tcW w:w="2551" w:type="dxa"/>
            <w:vAlign w:val="center"/>
          </w:tcPr>
          <w:p>
            <w:pPr>
              <w:pStyle w:val="9"/>
            </w:pPr>
          </w:p>
        </w:tc>
        <w:tc>
          <w:tcPr>
            <w:tcW w:w="2551" w:type="dxa"/>
            <w:vAlign w:val="center"/>
          </w:tcPr>
          <w:p>
            <w:pPr>
              <w:pStyle w:val="9"/>
            </w:pPr>
            <w:r>
              <w:t>52.79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16.22</w:t>
            </w:r>
          </w:p>
        </w:tc>
        <w:tc>
          <w:tcPr>
            <w:tcW w:w="2551" w:type="dxa"/>
            <w:vAlign w:val="center"/>
          </w:tcPr>
          <w:p>
            <w:pPr>
              <w:pStyle w:val="9"/>
            </w:pPr>
          </w:p>
        </w:tc>
        <w:tc>
          <w:tcPr>
            <w:tcW w:w="2551" w:type="dxa"/>
            <w:vAlign w:val="center"/>
          </w:tcPr>
          <w:p>
            <w:pPr>
              <w:pStyle w:val="9"/>
            </w:pPr>
            <w:r>
              <w:t>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7.62</w:t>
            </w:r>
          </w:p>
        </w:tc>
        <w:tc>
          <w:tcPr>
            <w:tcW w:w="2551" w:type="dxa"/>
            <w:vAlign w:val="center"/>
          </w:tcPr>
          <w:p>
            <w:pPr>
              <w:pStyle w:val="9"/>
            </w:pPr>
          </w:p>
        </w:tc>
        <w:tc>
          <w:tcPr>
            <w:tcW w:w="2551" w:type="dxa"/>
            <w:vAlign w:val="center"/>
          </w:tcPr>
          <w:p>
            <w:pPr>
              <w:pStyle w:val="9"/>
            </w:pPr>
            <w:r>
              <w:t>7.62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2.73</w:t>
            </w:r>
          </w:p>
        </w:tc>
        <w:tc>
          <w:tcPr>
            <w:tcW w:w="2551" w:type="dxa"/>
            <w:vAlign w:val="center"/>
          </w:tcPr>
          <w:p>
            <w:pPr>
              <w:pStyle w:val="9"/>
            </w:pPr>
          </w:p>
        </w:tc>
        <w:tc>
          <w:tcPr>
            <w:tcW w:w="2551" w:type="dxa"/>
            <w:vAlign w:val="center"/>
          </w:tcPr>
          <w:p>
            <w:pPr>
              <w:pStyle w:val="9"/>
            </w:pPr>
            <w:r>
              <w:t>2.73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1.65</w:t>
            </w:r>
          </w:p>
        </w:tc>
        <w:tc>
          <w:tcPr>
            <w:tcW w:w="2551" w:type="dxa"/>
            <w:vAlign w:val="center"/>
          </w:tcPr>
          <w:p>
            <w:pPr>
              <w:pStyle w:val="9"/>
            </w:pPr>
          </w:p>
        </w:tc>
        <w:tc>
          <w:tcPr>
            <w:tcW w:w="2551" w:type="dxa"/>
            <w:vAlign w:val="center"/>
          </w:tcPr>
          <w:p>
            <w:pPr>
              <w:pStyle w:val="9"/>
            </w:pPr>
            <w:r>
              <w:t>1.65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2.60</w:t>
            </w:r>
          </w:p>
        </w:tc>
        <w:tc>
          <w:tcPr>
            <w:tcW w:w="2551" w:type="dxa"/>
            <w:vAlign w:val="center"/>
          </w:tcPr>
          <w:p>
            <w:pPr>
              <w:pStyle w:val="9"/>
            </w:pPr>
          </w:p>
        </w:tc>
        <w:tc>
          <w:tcPr>
            <w:tcW w:w="2551" w:type="dxa"/>
            <w:vAlign w:val="center"/>
          </w:tcPr>
          <w:p>
            <w:pPr>
              <w:pStyle w:val="9"/>
            </w:pPr>
            <w:r>
              <w:t>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4.50</w:t>
            </w:r>
          </w:p>
        </w:tc>
        <w:tc>
          <w:tcPr>
            <w:tcW w:w="2551" w:type="dxa"/>
            <w:vAlign w:val="center"/>
          </w:tcPr>
          <w:p>
            <w:pPr>
              <w:pStyle w:val="9"/>
            </w:pPr>
          </w:p>
        </w:tc>
        <w:tc>
          <w:tcPr>
            <w:tcW w:w="2551" w:type="dxa"/>
            <w:vAlign w:val="center"/>
          </w:tcPr>
          <w:p>
            <w:pPr>
              <w:pStyle w:val="9"/>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13.73</w:t>
            </w:r>
          </w:p>
        </w:tc>
        <w:tc>
          <w:tcPr>
            <w:tcW w:w="2551" w:type="dxa"/>
            <w:vAlign w:val="center"/>
          </w:tcPr>
          <w:p>
            <w:pPr>
              <w:pStyle w:val="9"/>
            </w:pPr>
          </w:p>
        </w:tc>
        <w:tc>
          <w:tcPr>
            <w:tcW w:w="2551" w:type="dxa"/>
            <w:vAlign w:val="center"/>
          </w:tcPr>
          <w:p>
            <w:pPr>
              <w:pStyle w:val="9"/>
            </w:pPr>
            <w:r>
              <w:t>13.73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3.74</w:t>
            </w:r>
          </w:p>
        </w:tc>
        <w:tc>
          <w:tcPr>
            <w:tcW w:w="2551" w:type="dxa"/>
            <w:vAlign w:val="center"/>
          </w:tcPr>
          <w:p>
            <w:pPr>
              <w:pStyle w:val="9"/>
            </w:pPr>
          </w:p>
        </w:tc>
        <w:tc>
          <w:tcPr>
            <w:tcW w:w="2551" w:type="dxa"/>
            <w:vAlign w:val="center"/>
          </w:tcPr>
          <w:p>
            <w:pPr>
              <w:pStyle w:val="9"/>
            </w:pPr>
            <w:r>
              <w:t>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53.61</w:t>
            </w:r>
          </w:p>
        </w:tc>
        <w:tc>
          <w:tcPr>
            <w:tcW w:w="2551" w:type="dxa"/>
            <w:vAlign w:val="center"/>
          </w:tcPr>
          <w:p>
            <w:pPr>
              <w:pStyle w:val="9"/>
            </w:pPr>
            <w:r>
              <w:t>53.61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53.61</w:t>
            </w:r>
          </w:p>
        </w:tc>
        <w:tc>
          <w:tcPr>
            <w:tcW w:w="2551" w:type="dxa"/>
            <w:vAlign w:val="center"/>
          </w:tcPr>
          <w:p>
            <w:pPr>
              <w:pStyle w:val="9"/>
            </w:pPr>
            <w:r>
              <w:t>53.61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2.96</w:t>
            </w:r>
          </w:p>
        </w:tc>
        <w:tc>
          <w:tcPr>
            <w:tcW w:w="2551" w:type="dxa"/>
            <w:vAlign w:val="center"/>
          </w:tcPr>
          <w:p>
            <w:pPr>
              <w:pStyle w:val="9"/>
            </w:pPr>
          </w:p>
        </w:tc>
        <w:tc>
          <w:tcPr>
            <w:tcW w:w="2551" w:type="dxa"/>
            <w:vAlign w:val="center"/>
          </w:tcPr>
          <w:p>
            <w:pPr>
              <w:pStyle w:val="9"/>
            </w:pPr>
            <w:r>
              <w:t>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2.96</w:t>
            </w:r>
          </w:p>
        </w:tc>
        <w:tc>
          <w:tcPr>
            <w:tcW w:w="2551" w:type="dxa"/>
            <w:vAlign w:val="center"/>
          </w:tcPr>
          <w:p>
            <w:pPr>
              <w:pStyle w:val="9"/>
            </w:pPr>
          </w:p>
        </w:tc>
        <w:tc>
          <w:tcPr>
            <w:tcW w:w="2551" w:type="dxa"/>
            <w:vAlign w:val="center"/>
          </w:tcPr>
          <w:p>
            <w:pPr>
              <w:pStyle w:val="9"/>
            </w:pPr>
            <w:r>
              <w:t>2.96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2381" w:type="dxa"/>
            <w:tcBorders>
              <w:top w:val="single" w:color="FFFFFF" w:sz="6" w:space="0"/>
              <w:left w:val="single" w:color="FFFFFF" w:sz="6" w:space="0"/>
              <w:right w:val="single" w:color="FFFFFF" w:sz="6" w:space="0"/>
            </w:tcBorders>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7.23</w:t>
            </w:r>
          </w:p>
        </w:tc>
        <w:tc>
          <w:tcPr>
            <w:tcW w:w="2381" w:type="dxa"/>
            <w:vAlign w:val="center"/>
          </w:tcPr>
          <w:p>
            <w:pPr>
              <w:pStyle w:val="13"/>
            </w:pPr>
            <w:r>
              <w:t>7.23</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7.23</w:t>
            </w:r>
          </w:p>
        </w:tc>
        <w:tc>
          <w:tcPr>
            <w:tcW w:w="2381" w:type="dxa"/>
            <w:vAlign w:val="center"/>
          </w:tcPr>
          <w:p>
            <w:pPr>
              <w:pStyle w:val="9"/>
            </w:pPr>
            <w:r>
              <w:t>7.23</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4.50</w:t>
            </w:r>
          </w:p>
        </w:tc>
        <w:tc>
          <w:tcPr>
            <w:tcW w:w="2381" w:type="dxa"/>
            <w:vAlign w:val="center"/>
          </w:tcPr>
          <w:p>
            <w:pPr>
              <w:pStyle w:val="9"/>
            </w:pPr>
            <w:r>
              <w:t>4.50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4.50</w:t>
            </w:r>
          </w:p>
        </w:tc>
        <w:tc>
          <w:tcPr>
            <w:tcW w:w="2381" w:type="dxa"/>
            <w:vAlign w:val="center"/>
          </w:tcPr>
          <w:p>
            <w:pPr>
              <w:pStyle w:val="9"/>
            </w:pPr>
            <w:r>
              <w:t>4.50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r>
              <w:t>2.73</w:t>
            </w:r>
          </w:p>
        </w:tc>
        <w:tc>
          <w:tcPr>
            <w:tcW w:w="2381" w:type="dxa"/>
            <w:vAlign w:val="center"/>
          </w:tcPr>
          <w:p>
            <w:pPr>
              <w:pStyle w:val="9"/>
            </w:pPr>
            <w:r>
              <w:t>2.73</w:t>
            </w:r>
          </w:p>
        </w:tc>
        <w:tc>
          <w:tcPr>
            <w:tcW w:w="2381" w:type="dxa"/>
            <w:vAlign w:val="center"/>
          </w:tcPr>
          <w:p>
            <w:pPr>
              <w:pStyle w:val="9"/>
            </w:pPr>
          </w:p>
        </w:tc>
        <w:tc>
          <w:tcPr>
            <w:tcW w:w="2381"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高阳县人民代表大会常务委员会办公室2025年单位预算信息公开情况说明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按照《中华人民共和国预算法》、《地方预决算公开操作规程》和《关于进一步推进预算公开工作的实施意见》规定，现将高阳县人民代表大会常务委员会办公室2025年单位预算公开如下：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5"/>
      </w:pPr>
      <w:r>
        <w:t> </w:t>
      </w:r>
    </w:p>
    <w:p>
      <w:pPr>
        <w:pStyle w:val="15"/>
      </w:pPr>
      <w:r>
        <w:t>（一）根据有关法律法规和县人大常委会年度工作要点，制定本部门的年度工作计划并组织实施，做好年度工作总结。</w:t>
      </w:r>
    </w:p>
    <w:p>
      <w:pPr>
        <w:pStyle w:val="15"/>
      </w:pPr>
      <w:r>
        <w:t>（二）按照县人大常委会的部署和主任会议安排，组织视察、调研和执法检查。</w:t>
      </w:r>
    </w:p>
    <w:p>
      <w:pPr>
        <w:pStyle w:val="15"/>
      </w:pPr>
      <w:r>
        <w:t>（三）对县人大常委会组成人员和县人民政府、县人民法院、县人民检察院提请县人大常委会会议审议的议案或报告进行调查研究。</w:t>
      </w:r>
    </w:p>
    <w:p>
      <w:pPr>
        <w:pStyle w:val="15"/>
      </w:pPr>
      <w:r>
        <w:t>（四）对相关工作情况和相关法律法规在本行政区域内的贯彻实施情况进行调查研究。</w:t>
      </w:r>
    </w:p>
    <w:p>
      <w:pPr>
        <w:pStyle w:val="15"/>
      </w:pPr>
      <w:r>
        <w:t>（五）负责对相关规范性文件进行研究审查，并提出意见。</w:t>
      </w:r>
    </w:p>
    <w:p>
      <w:pPr>
        <w:pStyle w:val="15"/>
      </w:pPr>
      <w:r>
        <w:t>（六）加强与对口联系单位的工作联系，沟通思想，了解情况，督促其认真落实县人大及其常委会的决议、决定，办理好意见和建议。</w:t>
      </w:r>
    </w:p>
    <w:p>
      <w:pPr>
        <w:pStyle w:val="15"/>
      </w:pPr>
      <w:r>
        <w:t>（七）加强同乡（镇）人大的工作联系，按照职责范围，对乡（镇）人大工作进行指导。</w:t>
      </w:r>
    </w:p>
    <w:p>
      <w:pPr>
        <w:pStyle w:val="15"/>
      </w:pPr>
      <w:r>
        <w:t>（八）办理好县人大代表提出的职权范围内的议案、建议（批评和意见）。</w:t>
      </w:r>
    </w:p>
    <w:p>
      <w:pPr>
        <w:pStyle w:val="15"/>
      </w:pPr>
      <w:r>
        <w:t>（九）广泛联系县人大代表和人民群众，及时反映人大代表与人民群众的意见和要求。</w:t>
      </w:r>
    </w:p>
    <w:p>
      <w:pPr>
        <w:pStyle w:val="15"/>
      </w:pPr>
      <w:r>
        <w:t>（十）办理县人大常委会会议、主任会议、分管副主任和上级人大常委会对口部门交办的其他工作事项。</w:t>
      </w:r>
    </w:p>
    <w:p>
      <w:pPr>
        <w:pStyle w:val="15"/>
      </w:pPr>
      <w:r>
        <w:t>  </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高阳县人民代表大会常务委员会办公室</w:t>
            </w:r>
          </w:p>
        </w:tc>
        <w:tc>
          <w:tcPr>
            <w:tcW w:w="1843" w:type="dxa"/>
            <w:vAlign w:val="center"/>
          </w:tcPr>
          <w:p>
            <w:pPr>
              <w:pStyle w:val="11"/>
            </w:pPr>
            <w:r>
              <w:t>行政</w:t>
            </w:r>
          </w:p>
        </w:tc>
        <w:tc>
          <w:tcPr>
            <w:tcW w:w="2126" w:type="dxa"/>
            <w:vAlign w:val="center"/>
          </w:tcPr>
          <w:p>
            <w:pPr>
              <w:pStyle w:val="11"/>
            </w:pPr>
            <w:r>
              <w:t>正处（县）级</w:t>
            </w:r>
          </w:p>
        </w:tc>
        <w:tc>
          <w:tcPr>
            <w:tcW w:w="3827" w:type="dxa"/>
            <w:vAlign w:val="center"/>
          </w:tcPr>
          <w:p>
            <w:pPr>
              <w:pStyle w:val="11"/>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2025年预算收入369.17万元，其中：一般公共预算收入369.17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人民代表大会常务委员会办公室年度单位预算中支出预算的总体情况。2025年支出预算369.17万元，其中基本支出308.17万元，包括人员经费252.42万元和日常公用经费55.75万元；项目支出61.00万元，主要为用于高阳县人大会议的筹备和召开工作</w:t>
      </w:r>
      <w:bookmarkStart w:id="1" w:name="_GoBack"/>
      <w:bookmarkEnd w:id="1"/>
      <w:r>
        <w:t>36.00万元，高阳县人大代表之家建设和代表活动开展20.00万元，高阳县人大监督视察、调研和听取审议工作报告等专项业务活动5.00万元。</w:t>
      </w:r>
    </w:p>
    <w:p>
      <w:pPr>
        <w:pStyle w:val="16"/>
      </w:pPr>
      <w:r>
        <w:t>3、比上年增减情况</w:t>
      </w:r>
    </w:p>
    <w:p>
      <w:pPr>
        <w:pStyle w:val="16"/>
      </w:pPr>
      <w:r>
        <w:t>2025年预算收支安排369.17万元，较2024年预算减少14.64万元，其中：基本支出减少14.64万元，主要为人员经费（工资福利）减少5.98万元，对个人和家庭补助增加1.08万元；日常公用经费55.75万元较上年65.49减少9.74万元。项目支出增加0.00万元，主要为严格落实过紧日子要求，本年度无增加。</w:t>
      </w:r>
    </w:p>
    <w:p>
      <w:pPr>
        <w:spacing w:before="10" w:after="10"/>
        <w:ind w:firstLine="640"/>
        <w:outlineLvl w:val="5"/>
      </w:pPr>
      <w:r>
        <w:rPr>
          <w:rFonts w:ascii="黑体" w:hAnsi="黑体" w:eastAsia="黑体" w:cs="黑体"/>
          <w:color w:val="000000"/>
          <w:sz w:val="32"/>
        </w:rPr>
        <w:t>三、机关运行经费安排情况</w:t>
      </w:r>
    </w:p>
    <w:p>
      <w:pPr>
        <w:pStyle w:val="17"/>
      </w:pPr>
      <w:r>
        <w:t>202</w:t>
      </w:r>
      <w:r>
        <w:rPr>
          <w:rFonts w:hint="eastAsia" w:eastAsiaTheme="minorEastAsia"/>
        </w:rPr>
        <w:t>5</w:t>
      </w:r>
      <w:r>
        <w:t>年，我单位机关运行经费共计安排</w:t>
      </w:r>
      <w:r>
        <w:rPr>
          <w:rFonts w:hint="eastAsia" w:eastAsiaTheme="minorEastAsia"/>
        </w:rPr>
        <w:t>55.75</w:t>
      </w:r>
      <w:r>
        <w:t>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rPr>
          <w:rFonts w:hint="eastAsia"/>
        </w:rPr>
      </w:pPr>
      <w:r>
        <w:t>202</w:t>
      </w:r>
      <w:r>
        <w:rPr>
          <w:rFonts w:hint="eastAsia" w:eastAsiaTheme="minorEastAsia"/>
        </w:rPr>
        <w:t>5</w:t>
      </w:r>
      <w:r>
        <w:t>年，我单位财政拨款“三公”经费预算安排</w:t>
      </w:r>
      <w:r>
        <w:rPr>
          <w:rFonts w:hint="eastAsia" w:eastAsiaTheme="minorEastAsia"/>
        </w:rPr>
        <w:t>7.23</w:t>
      </w:r>
      <w:r>
        <w:t>万元，其中因公出国（境）费0.00万元；公务用车购置及运维费4.50万元（其中：公务用车购置费为0.00万元，公务用车运维费4.50万元)；公务接待费</w:t>
      </w:r>
      <w:r>
        <w:rPr>
          <w:rFonts w:hint="eastAsia" w:eastAsiaTheme="minorEastAsia"/>
        </w:rPr>
        <w:t>2.73</w:t>
      </w:r>
      <w:r>
        <w:t>万元。与202</w:t>
      </w:r>
      <w:r>
        <w:rPr>
          <w:rFonts w:hint="eastAsia" w:eastAsiaTheme="minorEastAsia"/>
        </w:rPr>
        <w:t>4</w:t>
      </w:r>
      <w:r>
        <w:t>年相比</w:t>
      </w:r>
      <w:r>
        <w:rPr>
          <w:rFonts w:hint="eastAsia"/>
        </w:rPr>
        <w:t>无变化。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r>
        <w:rPr>
          <w:color w:val="FF0000"/>
        </w:rPr>
        <w:t>.</w:t>
      </w:r>
    </w:p>
    <w:p>
      <w:pPr>
        <w:ind w:firstLine="560"/>
      </w:pPr>
      <w:r>
        <w:rPr>
          <w:rFonts w:ascii="方正仿宋_GBK" w:hAnsi="方正仿宋_GBK" w:eastAsia="方正仿宋_GBK" w:cs="方正仿宋_GBK"/>
          <w:b/>
          <w:color w:val="000000"/>
          <w:sz w:val="28"/>
        </w:rPr>
        <w:t>1、高阳县人大代表之家绩效目标表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13062825P000156100049</w:t>
            </w:r>
          </w:p>
        </w:tc>
        <w:tc>
          <w:tcPr>
            <w:tcW w:w="2835" w:type="dxa"/>
            <w:vAlign w:val="center"/>
          </w:tcPr>
          <w:p>
            <w:pPr>
              <w:pStyle w:val="8"/>
            </w:pPr>
            <w:r>
              <w:t>项目名称</w:t>
            </w:r>
          </w:p>
        </w:tc>
        <w:tc>
          <w:tcPr>
            <w:tcW w:w="6095" w:type="dxa"/>
            <w:gridSpan w:val="3"/>
            <w:vAlign w:val="center"/>
          </w:tcPr>
          <w:p>
            <w:pPr>
              <w:pStyle w:val="10"/>
            </w:pPr>
            <w:r>
              <w:t>高阳县人大代表之家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w:t>
            </w:r>
          </w:p>
        </w:tc>
        <w:tc>
          <w:tcPr>
            <w:tcW w:w="2835" w:type="dxa"/>
            <w:vAlign w:val="center"/>
          </w:tcPr>
          <w:p>
            <w:pPr>
              <w:pStyle w:val="8"/>
            </w:pPr>
            <w:r>
              <w:t>其中：财政    资金</w:t>
            </w:r>
          </w:p>
        </w:tc>
        <w:tc>
          <w:tcPr>
            <w:tcW w:w="2551" w:type="dxa"/>
            <w:vAlign w:val="center"/>
          </w:tcPr>
          <w:p>
            <w:pPr>
              <w:pStyle w:val="10"/>
            </w:pPr>
            <w:r>
              <w:t>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2025年高阳县人大代表之家经费支出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r>
              <w:rPr>
                <w:rFonts w:hint="eastAsia"/>
                <w:lang w:eastAsia="zh-CN"/>
              </w:rPr>
              <w:t>万元</w:t>
            </w:r>
            <w:r>
              <w:t>）</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5.00</w:t>
            </w:r>
          </w:p>
        </w:tc>
        <w:tc>
          <w:tcPr>
            <w:tcW w:w="2835" w:type="dxa"/>
            <w:vAlign w:val="center"/>
          </w:tcPr>
          <w:p>
            <w:pPr>
              <w:pStyle w:val="11"/>
            </w:pPr>
            <w:r>
              <w:t>10.00</w:t>
            </w:r>
          </w:p>
        </w:tc>
        <w:tc>
          <w:tcPr>
            <w:tcW w:w="2551" w:type="dxa"/>
            <w:vAlign w:val="center"/>
          </w:tcPr>
          <w:p>
            <w:pPr>
              <w:pStyle w:val="11"/>
            </w:pPr>
            <w:r>
              <w:t>15.00</w:t>
            </w:r>
          </w:p>
        </w:tc>
        <w:tc>
          <w:tcPr>
            <w:tcW w:w="3544" w:type="dxa"/>
            <w:gridSpan w:val="2"/>
            <w:vAlign w:val="center"/>
          </w:tcPr>
          <w:p>
            <w:pPr>
              <w:pStyle w:val="11"/>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1.高阳县人大代表之家目标内容</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宣传、活动开展次数</w:t>
            </w:r>
          </w:p>
        </w:tc>
        <w:tc>
          <w:tcPr>
            <w:tcW w:w="5386" w:type="dxa"/>
            <w:vAlign w:val="center"/>
          </w:tcPr>
          <w:p>
            <w:pPr>
              <w:pStyle w:val="10"/>
            </w:pPr>
            <w:r>
              <w:t>年内开展调研、视察、执法检查各项活动数量</w:t>
            </w:r>
          </w:p>
        </w:tc>
        <w:tc>
          <w:tcPr>
            <w:tcW w:w="2268" w:type="dxa"/>
            <w:vAlign w:val="center"/>
          </w:tcPr>
          <w:p>
            <w:pPr>
              <w:pStyle w:val="10"/>
            </w:pPr>
            <w:r>
              <w:t>≥10项</w:t>
            </w:r>
          </w:p>
        </w:tc>
        <w:tc>
          <w:tcPr>
            <w:tcW w:w="1276" w:type="dxa"/>
            <w:vAlign w:val="center"/>
          </w:tcPr>
          <w:p>
            <w:pPr>
              <w:pStyle w:val="10"/>
            </w:pPr>
            <w:r>
              <w:t>代表法相关规定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合格率</w:t>
            </w:r>
          </w:p>
        </w:tc>
        <w:tc>
          <w:tcPr>
            <w:tcW w:w="5386" w:type="dxa"/>
            <w:vAlign w:val="center"/>
          </w:tcPr>
          <w:p>
            <w:pPr>
              <w:pStyle w:val="10"/>
            </w:pPr>
            <w:r>
              <w:t>占总数的比值</w:t>
            </w:r>
          </w:p>
        </w:tc>
        <w:tc>
          <w:tcPr>
            <w:tcW w:w="2268" w:type="dxa"/>
            <w:vAlign w:val="center"/>
          </w:tcPr>
          <w:p>
            <w:pPr>
              <w:pStyle w:val="10"/>
            </w:pPr>
            <w:r>
              <w:t>≥95%</w:t>
            </w:r>
          </w:p>
        </w:tc>
        <w:tc>
          <w:tcPr>
            <w:tcW w:w="1276" w:type="dxa"/>
            <w:vAlign w:val="center"/>
          </w:tcPr>
          <w:p>
            <w:pPr>
              <w:pStyle w:val="10"/>
            </w:pPr>
            <w:r>
              <w:t>市人大关于代表之家建设相关规定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工作开展及时性</w:t>
            </w:r>
          </w:p>
        </w:tc>
        <w:tc>
          <w:tcPr>
            <w:tcW w:w="5386" w:type="dxa"/>
            <w:vAlign w:val="center"/>
          </w:tcPr>
          <w:p>
            <w:pPr>
              <w:pStyle w:val="10"/>
            </w:pPr>
            <w:r>
              <w:t>反映工作是否在规定的时间内完成</w:t>
            </w:r>
          </w:p>
        </w:tc>
        <w:tc>
          <w:tcPr>
            <w:tcW w:w="2268" w:type="dxa"/>
            <w:vAlign w:val="center"/>
          </w:tcPr>
          <w:p>
            <w:pPr>
              <w:pStyle w:val="10"/>
            </w:pPr>
            <w:r>
              <w:t>100%</w:t>
            </w:r>
          </w:p>
        </w:tc>
        <w:tc>
          <w:tcPr>
            <w:tcW w:w="1276" w:type="dxa"/>
            <w:vAlign w:val="center"/>
          </w:tcPr>
          <w:p>
            <w:pPr>
              <w:pStyle w:val="10"/>
            </w:pPr>
            <w:r>
              <w:t>代表法相关规定、常委会工作计划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实际支出金额占预算金额的比率</w:t>
            </w:r>
          </w:p>
        </w:tc>
        <w:tc>
          <w:tcPr>
            <w:tcW w:w="2268" w:type="dxa"/>
            <w:vAlign w:val="center"/>
          </w:tcPr>
          <w:p>
            <w:pPr>
              <w:pStyle w:val="10"/>
            </w:pPr>
            <w:r>
              <w:t>≤100%</w:t>
            </w:r>
          </w:p>
        </w:tc>
        <w:tc>
          <w:tcPr>
            <w:tcW w:w="1276" w:type="dxa"/>
            <w:vAlign w:val="center"/>
          </w:tcPr>
          <w:p>
            <w:pPr>
              <w:pStyle w:val="10"/>
            </w:pPr>
            <w:r>
              <w:t>市人大关于的表之家建设相关规定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社会积极评价率</w:t>
            </w:r>
          </w:p>
        </w:tc>
        <w:tc>
          <w:tcPr>
            <w:tcW w:w="5386" w:type="dxa"/>
            <w:vAlign w:val="center"/>
          </w:tcPr>
          <w:p>
            <w:pPr>
              <w:pStyle w:val="10"/>
            </w:pPr>
            <w:r>
              <w:t>开展活动满意率占群众和代表测评总数的比值</w:t>
            </w:r>
          </w:p>
        </w:tc>
        <w:tc>
          <w:tcPr>
            <w:tcW w:w="2268" w:type="dxa"/>
            <w:vAlign w:val="center"/>
          </w:tcPr>
          <w:p>
            <w:pPr>
              <w:pStyle w:val="10"/>
            </w:pPr>
            <w:r>
              <w:t>≥95%</w:t>
            </w:r>
          </w:p>
        </w:tc>
        <w:tc>
          <w:tcPr>
            <w:tcW w:w="1276" w:type="dxa"/>
            <w:vAlign w:val="center"/>
          </w:tcPr>
          <w:p>
            <w:pPr>
              <w:pStyle w:val="10"/>
            </w:pPr>
            <w:r>
              <w:t>代表法相关规定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2、高阳县人大会议绩效目标表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13062825P00DLBN10006B</w:t>
            </w:r>
          </w:p>
        </w:tc>
        <w:tc>
          <w:tcPr>
            <w:tcW w:w="2835" w:type="dxa"/>
            <w:vAlign w:val="center"/>
          </w:tcPr>
          <w:p>
            <w:pPr>
              <w:pStyle w:val="8"/>
            </w:pPr>
            <w:r>
              <w:t>项目名称</w:t>
            </w:r>
          </w:p>
        </w:tc>
        <w:tc>
          <w:tcPr>
            <w:tcW w:w="6095" w:type="dxa"/>
            <w:gridSpan w:val="3"/>
            <w:vAlign w:val="center"/>
          </w:tcPr>
          <w:p>
            <w:pPr>
              <w:pStyle w:val="10"/>
            </w:pPr>
            <w:r>
              <w:t>高阳县人大会议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36.00</w:t>
            </w:r>
          </w:p>
        </w:tc>
        <w:tc>
          <w:tcPr>
            <w:tcW w:w="2835" w:type="dxa"/>
            <w:vAlign w:val="center"/>
          </w:tcPr>
          <w:p>
            <w:pPr>
              <w:pStyle w:val="8"/>
            </w:pPr>
            <w:r>
              <w:t>其中：财政    资金</w:t>
            </w:r>
          </w:p>
        </w:tc>
        <w:tc>
          <w:tcPr>
            <w:tcW w:w="2551" w:type="dxa"/>
            <w:vAlign w:val="center"/>
          </w:tcPr>
          <w:p>
            <w:pPr>
              <w:pStyle w:val="10"/>
            </w:pPr>
            <w:r>
              <w:t>36.00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2025年高阳县人大会议经费支出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r>
              <w:rPr>
                <w:rFonts w:hint="eastAsia"/>
                <w:lang w:eastAsia="zh-CN"/>
              </w:rPr>
              <w:t>万元</w:t>
            </w:r>
            <w:r>
              <w:t>）</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36.00</w:t>
            </w:r>
          </w:p>
        </w:tc>
        <w:tc>
          <w:tcPr>
            <w:tcW w:w="2835" w:type="dxa"/>
            <w:vAlign w:val="center"/>
          </w:tcPr>
          <w:p>
            <w:pPr>
              <w:pStyle w:val="11"/>
            </w:pPr>
            <w:r>
              <w:t>36.00</w:t>
            </w:r>
          </w:p>
        </w:tc>
        <w:tc>
          <w:tcPr>
            <w:tcW w:w="2551" w:type="dxa"/>
            <w:vAlign w:val="center"/>
          </w:tcPr>
          <w:p>
            <w:pPr>
              <w:pStyle w:val="11"/>
            </w:pPr>
            <w:r>
              <w:t>36.00</w:t>
            </w:r>
          </w:p>
        </w:tc>
        <w:tc>
          <w:tcPr>
            <w:tcW w:w="3544" w:type="dxa"/>
            <w:gridSpan w:val="2"/>
            <w:vAlign w:val="center"/>
          </w:tcPr>
          <w:p>
            <w:pPr>
              <w:pStyle w:val="11"/>
            </w:pPr>
            <w:r>
              <w:t>36.00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1.高阳县人大会议目标内容1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完成数量</w:t>
            </w:r>
          </w:p>
        </w:tc>
        <w:tc>
          <w:tcPr>
            <w:tcW w:w="5386" w:type="dxa"/>
            <w:vAlign w:val="center"/>
          </w:tcPr>
          <w:p>
            <w:pPr>
              <w:pStyle w:val="10"/>
            </w:pPr>
            <w:r>
              <w:t>完成会前视察1次，提出意见、批评和建议15条</w:t>
            </w:r>
          </w:p>
        </w:tc>
        <w:tc>
          <w:tcPr>
            <w:tcW w:w="2268" w:type="dxa"/>
            <w:vAlign w:val="center"/>
          </w:tcPr>
          <w:p>
            <w:pPr>
              <w:pStyle w:val="10"/>
            </w:pPr>
            <w:r>
              <w:t>≥16条/次</w:t>
            </w:r>
          </w:p>
        </w:tc>
        <w:tc>
          <w:tcPr>
            <w:tcW w:w="1276" w:type="dxa"/>
            <w:vAlign w:val="center"/>
          </w:tcPr>
          <w:p>
            <w:pPr>
              <w:pStyle w:val="10"/>
            </w:pPr>
            <w:r>
              <w:t>代表履职手册相关规定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培训班、会议完成率</w:t>
            </w:r>
          </w:p>
          <w:p>
            <w:pPr>
              <w:pStyle w:val="10"/>
            </w:pPr>
          </w:p>
        </w:tc>
        <w:tc>
          <w:tcPr>
            <w:tcW w:w="5386" w:type="dxa"/>
            <w:vAlign w:val="center"/>
          </w:tcPr>
          <w:p>
            <w:pPr>
              <w:pStyle w:val="10"/>
            </w:pPr>
            <w:r>
              <w:t>常委会确定各项议题完成率占预期比值</w:t>
            </w:r>
          </w:p>
          <w:p>
            <w:pPr>
              <w:pStyle w:val="10"/>
            </w:pPr>
          </w:p>
        </w:tc>
        <w:tc>
          <w:tcPr>
            <w:tcW w:w="2268" w:type="dxa"/>
            <w:vAlign w:val="center"/>
          </w:tcPr>
          <w:p>
            <w:pPr>
              <w:pStyle w:val="10"/>
            </w:pPr>
            <w:r>
              <w:t>≥95%</w:t>
            </w:r>
          </w:p>
        </w:tc>
        <w:tc>
          <w:tcPr>
            <w:tcW w:w="1276" w:type="dxa"/>
            <w:vAlign w:val="center"/>
          </w:tcPr>
          <w:p>
            <w:pPr>
              <w:pStyle w:val="10"/>
            </w:pPr>
            <w:r>
              <w:t>组织法相关规定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完成工作任务及时性</w:t>
            </w:r>
          </w:p>
        </w:tc>
        <w:tc>
          <w:tcPr>
            <w:tcW w:w="5386" w:type="dxa"/>
            <w:vAlign w:val="center"/>
          </w:tcPr>
          <w:p>
            <w:pPr>
              <w:pStyle w:val="10"/>
            </w:pPr>
            <w:r>
              <w:t>反映工作是否在规定时间内完成</w:t>
            </w:r>
          </w:p>
        </w:tc>
        <w:tc>
          <w:tcPr>
            <w:tcW w:w="2268" w:type="dxa"/>
            <w:vAlign w:val="center"/>
          </w:tcPr>
          <w:p>
            <w:pPr>
              <w:pStyle w:val="10"/>
            </w:pPr>
            <w:r>
              <w:t>100%</w:t>
            </w:r>
          </w:p>
        </w:tc>
        <w:tc>
          <w:tcPr>
            <w:tcW w:w="1276" w:type="dxa"/>
            <w:vAlign w:val="center"/>
          </w:tcPr>
          <w:p>
            <w:pPr>
              <w:pStyle w:val="10"/>
            </w:pPr>
            <w:r>
              <w:t>组织法相关规定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组织法相关规定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工作完成率</w:t>
            </w:r>
          </w:p>
        </w:tc>
        <w:tc>
          <w:tcPr>
            <w:tcW w:w="5386" w:type="dxa"/>
            <w:vAlign w:val="center"/>
          </w:tcPr>
          <w:p>
            <w:pPr>
              <w:pStyle w:val="10"/>
            </w:pPr>
            <w:r>
              <w:t>反映办公任务是否正常持续开展</w:t>
            </w:r>
          </w:p>
        </w:tc>
        <w:tc>
          <w:tcPr>
            <w:tcW w:w="2268" w:type="dxa"/>
            <w:vAlign w:val="center"/>
          </w:tcPr>
          <w:p>
            <w:pPr>
              <w:pStyle w:val="10"/>
            </w:pPr>
            <w:r>
              <w:t>100%</w:t>
            </w:r>
          </w:p>
        </w:tc>
        <w:tc>
          <w:tcPr>
            <w:tcW w:w="1276" w:type="dxa"/>
            <w:vAlign w:val="center"/>
          </w:tcPr>
          <w:p>
            <w:pPr>
              <w:pStyle w:val="10"/>
            </w:pPr>
            <w:r>
              <w:t>组织法相关规定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3、高阳县人大监督绩效目标表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13062825P00868410005J</w:t>
            </w:r>
          </w:p>
        </w:tc>
        <w:tc>
          <w:tcPr>
            <w:tcW w:w="2835" w:type="dxa"/>
            <w:vAlign w:val="center"/>
          </w:tcPr>
          <w:p>
            <w:pPr>
              <w:pStyle w:val="8"/>
            </w:pPr>
            <w:r>
              <w:t>项目名称</w:t>
            </w:r>
          </w:p>
        </w:tc>
        <w:tc>
          <w:tcPr>
            <w:tcW w:w="6095" w:type="dxa"/>
            <w:gridSpan w:val="3"/>
            <w:vAlign w:val="center"/>
          </w:tcPr>
          <w:p>
            <w:pPr>
              <w:pStyle w:val="10"/>
            </w:pPr>
            <w:r>
              <w:t>高阳县人大监督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w:t>
            </w:r>
          </w:p>
        </w:tc>
        <w:tc>
          <w:tcPr>
            <w:tcW w:w="2835" w:type="dxa"/>
            <w:vAlign w:val="center"/>
          </w:tcPr>
          <w:p>
            <w:pPr>
              <w:pStyle w:val="8"/>
            </w:pPr>
            <w:r>
              <w:t>其中：财政    资金</w:t>
            </w:r>
          </w:p>
        </w:tc>
        <w:tc>
          <w:tcPr>
            <w:tcW w:w="2551" w:type="dxa"/>
            <w:vAlign w:val="center"/>
          </w:tcPr>
          <w:p>
            <w:pPr>
              <w:pStyle w:val="10"/>
            </w:pPr>
            <w:r>
              <w:t>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2025年高阳县人大监督经费支出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r>
              <w:rPr>
                <w:rFonts w:hint="eastAsia"/>
                <w:lang w:eastAsia="zh-CN"/>
              </w:rPr>
              <w:t>万元</w:t>
            </w:r>
            <w:r>
              <w:t>）</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1.25</w:t>
            </w:r>
          </w:p>
        </w:tc>
        <w:tc>
          <w:tcPr>
            <w:tcW w:w="2835" w:type="dxa"/>
            <w:vAlign w:val="center"/>
          </w:tcPr>
          <w:p>
            <w:pPr>
              <w:pStyle w:val="11"/>
            </w:pPr>
            <w:r>
              <w:t>2.50</w:t>
            </w:r>
          </w:p>
        </w:tc>
        <w:tc>
          <w:tcPr>
            <w:tcW w:w="2551" w:type="dxa"/>
            <w:vAlign w:val="center"/>
          </w:tcPr>
          <w:p>
            <w:pPr>
              <w:pStyle w:val="11"/>
            </w:pPr>
            <w:r>
              <w:t>3.75</w:t>
            </w:r>
          </w:p>
        </w:tc>
        <w:tc>
          <w:tcPr>
            <w:tcW w:w="3544" w:type="dxa"/>
            <w:gridSpan w:val="2"/>
            <w:vAlign w:val="center"/>
          </w:tcPr>
          <w:p>
            <w:pPr>
              <w:pStyle w:val="11"/>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1.开展视察、调研和执法检查3项</w:t>
            </w:r>
          </w:p>
          <w:p>
            <w:pPr>
              <w:pStyle w:val="10"/>
            </w:pPr>
            <w:r>
              <w:t>2.听取和审议专项工作报告3项</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活动数量</w:t>
            </w:r>
          </w:p>
        </w:tc>
        <w:tc>
          <w:tcPr>
            <w:tcW w:w="5386" w:type="dxa"/>
            <w:vAlign w:val="center"/>
          </w:tcPr>
          <w:p>
            <w:pPr>
              <w:pStyle w:val="10"/>
            </w:pPr>
            <w:r>
              <w:t>年内完成活动计划数量</w:t>
            </w:r>
          </w:p>
        </w:tc>
        <w:tc>
          <w:tcPr>
            <w:tcW w:w="2268" w:type="dxa"/>
            <w:vAlign w:val="center"/>
          </w:tcPr>
          <w:p>
            <w:pPr>
              <w:pStyle w:val="10"/>
            </w:pPr>
            <w:r>
              <w:t>≥10项</w:t>
            </w:r>
          </w:p>
        </w:tc>
        <w:tc>
          <w:tcPr>
            <w:tcW w:w="1276" w:type="dxa"/>
            <w:vAlign w:val="center"/>
          </w:tcPr>
          <w:p>
            <w:pPr>
              <w:pStyle w:val="10"/>
            </w:pPr>
            <w:r>
              <w:t>人大常委会年度工作计划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活动达标</w:t>
            </w:r>
          </w:p>
        </w:tc>
        <w:tc>
          <w:tcPr>
            <w:tcW w:w="5386" w:type="dxa"/>
            <w:vAlign w:val="center"/>
          </w:tcPr>
          <w:p>
            <w:pPr>
              <w:pStyle w:val="10"/>
            </w:pPr>
            <w:r>
              <w:t>所开展活动达标率占比</w:t>
            </w:r>
          </w:p>
        </w:tc>
        <w:tc>
          <w:tcPr>
            <w:tcW w:w="2268" w:type="dxa"/>
            <w:vAlign w:val="center"/>
          </w:tcPr>
          <w:p>
            <w:pPr>
              <w:pStyle w:val="10"/>
            </w:pPr>
            <w:r>
              <w:t>≥95%</w:t>
            </w:r>
          </w:p>
        </w:tc>
        <w:tc>
          <w:tcPr>
            <w:tcW w:w="1276" w:type="dxa"/>
            <w:vAlign w:val="center"/>
          </w:tcPr>
          <w:p>
            <w:pPr>
              <w:pStyle w:val="10"/>
            </w:pPr>
            <w:r>
              <w:t>监督法规定和上级人大要求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完成年度</w:t>
            </w:r>
          </w:p>
        </w:tc>
        <w:tc>
          <w:tcPr>
            <w:tcW w:w="5386" w:type="dxa"/>
            <w:vAlign w:val="center"/>
          </w:tcPr>
          <w:p>
            <w:pPr>
              <w:pStyle w:val="10"/>
            </w:pPr>
            <w:r>
              <w:t>确保年内如期开展各项活动</w:t>
            </w:r>
          </w:p>
        </w:tc>
        <w:tc>
          <w:tcPr>
            <w:tcW w:w="2268" w:type="dxa"/>
            <w:vAlign w:val="center"/>
          </w:tcPr>
          <w:p>
            <w:pPr>
              <w:pStyle w:val="10"/>
            </w:pPr>
            <w:r>
              <w:t>1年</w:t>
            </w:r>
          </w:p>
        </w:tc>
        <w:tc>
          <w:tcPr>
            <w:tcW w:w="1276" w:type="dxa"/>
            <w:vAlign w:val="center"/>
          </w:tcPr>
          <w:p>
            <w:pPr>
              <w:pStyle w:val="10"/>
            </w:pPr>
            <w:r>
              <w:t>监督法规定和人大年度工作计划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资金支付进度</w:t>
            </w:r>
          </w:p>
        </w:tc>
        <w:tc>
          <w:tcPr>
            <w:tcW w:w="5386" w:type="dxa"/>
            <w:vAlign w:val="center"/>
          </w:tcPr>
          <w:p>
            <w:pPr>
              <w:pStyle w:val="10"/>
            </w:pPr>
            <w:r>
              <w:t>资金支付数额占年度预算的比值</w:t>
            </w:r>
          </w:p>
        </w:tc>
        <w:tc>
          <w:tcPr>
            <w:tcW w:w="2268" w:type="dxa"/>
            <w:vAlign w:val="center"/>
          </w:tcPr>
          <w:p>
            <w:pPr>
              <w:pStyle w:val="10"/>
            </w:pPr>
            <w:r>
              <w:t>100%</w:t>
            </w:r>
          </w:p>
        </w:tc>
        <w:tc>
          <w:tcPr>
            <w:tcW w:w="1276" w:type="dxa"/>
            <w:vAlign w:val="center"/>
          </w:tcPr>
          <w:p>
            <w:pPr>
              <w:pStyle w:val="10"/>
            </w:pPr>
            <w:r>
              <w:t>监督法规定和预算安排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满意率</w:t>
            </w:r>
          </w:p>
        </w:tc>
        <w:tc>
          <w:tcPr>
            <w:tcW w:w="5386" w:type="dxa"/>
            <w:vAlign w:val="center"/>
          </w:tcPr>
          <w:p>
            <w:pPr>
              <w:pStyle w:val="10"/>
            </w:pPr>
            <w:r>
              <w:t>开展活动满意率占代表测评的比值</w:t>
            </w:r>
          </w:p>
        </w:tc>
        <w:tc>
          <w:tcPr>
            <w:tcW w:w="2268" w:type="dxa"/>
            <w:vAlign w:val="center"/>
          </w:tcPr>
          <w:p>
            <w:pPr>
              <w:pStyle w:val="10"/>
            </w:pPr>
            <w:r>
              <w:t>≥90%</w:t>
            </w:r>
          </w:p>
        </w:tc>
        <w:tc>
          <w:tcPr>
            <w:tcW w:w="1276" w:type="dxa"/>
            <w:vAlign w:val="center"/>
          </w:tcPr>
          <w:p>
            <w:pPr>
              <w:pStyle w:val="10"/>
            </w:pPr>
            <w:r>
              <w:t>监督法规和代表测评</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高阳县人民代表大会常务委员会办公室上年末固定资产金额为90.77万元（详见下表）。本年度拟购置固定资产总额为2.96万元，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101001高阳县人民代表大会常务委员会办公室</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90.77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4</w:t>
            </w:r>
          </w:p>
        </w:tc>
        <w:tc>
          <w:tcPr>
            <w:tcW w:w="2835" w:type="dxa"/>
            <w:vAlign w:val="center"/>
          </w:tcPr>
          <w:p>
            <w:pPr>
              <w:pStyle w:val="9"/>
            </w:pPr>
            <w:r>
              <w:t>53.57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4、其他固定资产</w:t>
            </w:r>
          </w:p>
        </w:tc>
        <w:tc>
          <w:tcPr>
            <w:tcW w:w="2835" w:type="dxa"/>
            <w:vAlign w:val="center"/>
          </w:tcPr>
          <w:p>
            <w:pPr>
              <w:pStyle w:val="11"/>
            </w:pPr>
            <w:r>
              <w:t>83</w:t>
            </w:r>
          </w:p>
        </w:tc>
        <w:tc>
          <w:tcPr>
            <w:tcW w:w="2835" w:type="dxa"/>
            <w:vAlign w:val="center"/>
          </w:tcPr>
          <w:p>
            <w:pPr>
              <w:pStyle w:val="9"/>
            </w:pPr>
            <w:r>
              <w:t>37.20</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C59B1"/>
    <w:rsid w:val="00071278"/>
    <w:rsid w:val="004C7C94"/>
    <w:rsid w:val="005C59B1"/>
    <w:rsid w:val="00CF5F48"/>
    <w:rsid w:val="08C40E6B"/>
    <w:rsid w:val="38234CED"/>
    <w:rsid w:val="530523ED"/>
    <w:rsid w:val="54D27E14"/>
    <w:rsid w:val="5AC558FB"/>
    <w:rsid w:val="62EA3C99"/>
    <w:rsid w:val="6C63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6443</Words>
  <Characters>8208</Characters>
  <Lines>76</Lines>
  <Paragraphs>21</Paragraphs>
  <TotalTime>32</TotalTime>
  <ScaleCrop>false</ScaleCrop>
  <LinksUpToDate>false</LinksUpToDate>
  <CharactersWithSpaces>8360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2025-02-05T15:39:00Z</dcterms:created>
  <dc:creator>Administrator</dc:creator>
  <cp:lastModifiedBy>Eve</cp:lastModifiedBy>
  <dcterms:modified xsi:type="dcterms:W3CDTF">2025-02-07T02:16:01Z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A591D7045D2747AD9C0331AA791A6A14</vt:lpwstr>
  </property>
</Properties>
</file>