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5"/>
        <w:tabs>
          <w:tab w:val="right" w:leader="dot" w:pos="14562"/>
        </w:tabs>
      </w:pPr>
      <w:r>
        <w:fldChar w:fldCharType="begin"/>
      </w:r>
      <w:r>
        <w:instrText xml:space="preserve">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5"/>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5"/>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5"/>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5"/>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5"/>
        <w:tabs>
          <w:tab w:val="right" w:leader="dot" w:pos="14562"/>
        </w:tabs>
      </w:pPr>
      <w:r>
        <w:fldChar w:fldCharType="begin"/>
      </w:r>
      <w:r>
        <w:instrText xml:space="preserve">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5"/>
        <w:tabs>
          <w:tab w:val="right" w:leader="dot" w:pos="14562"/>
        </w:tabs>
      </w:pPr>
      <w:r>
        <w:fldChar w:fldCharType="begin"/>
      </w:r>
      <w:r>
        <w:instrText xml:space="preserve">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pPr>
        <w:pStyle w:val="5"/>
        <w:tabs>
          <w:tab w:val="right" w:leader="dot" w:pos="14562"/>
        </w:tabs>
      </w:pPr>
      <w:r>
        <w:fldChar w:fldCharType="begin"/>
      </w:r>
      <w:r>
        <w:instrText xml:space="preserve">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pPr>
        <w:pStyle w:val="5"/>
        <w:tabs>
          <w:tab w:val="right" w:leader="dot" w:pos="14562"/>
        </w:tabs>
      </w:pPr>
      <w:r>
        <w:fldChar w:fldCharType="begin"/>
      </w:r>
      <w:r>
        <w:instrText xml:space="preserve">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pPr>
        <w:pStyle w:val="5"/>
        <w:tabs>
          <w:tab w:val="right" w:leader="dot" w:pos="14562"/>
        </w:tabs>
      </w:pPr>
      <w:r>
        <w:fldChar w:fldCharType="begin"/>
      </w:r>
      <w:r>
        <w:instrText xml:space="preserve">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pPr>
        <w:sectPr>
          <w:headerReference r:id="rId6" w:type="first"/>
          <w:footerReference r:id="rId9" w:type="first"/>
          <w:headerReference r:id="rId4" w:type="default"/>
          <w:footerReference r:id="rId7" w:type="default"/>
          <w:headerReference r:id="rId5" w:type="even"/>
          <w:footerReference r:id="rId8" w:type="even"/>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459高阳县锦华街道办事处</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rPr>
          <w:trHeight w:val="369" w:hRule="atLeast"/>
          <w:tblHeader/>
          <w:jc w:val="center"/>
        </w:trPr>
        <w:tc>
          <w:tcPr>
            <w:tcW w:w="850" w:type="dxa"/>
            <w:vMerge w:val="continue"/>
            <w:vAlign w:val="top"/>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2624.87</w:t>
            </w:r>
          </w:p>
        </w:tc>
        <w:tc>
          <w:tcPr>
            <w:tcW w:w="4535" w:type="dxa"/>
            <w:vAlign w:val="center"/>
          </w:tcPr>
          <w:p>
            <w:pPr>
              <w:pStyle w:val="13"/>
            </w:pPr>
            <w:r>
              <w:t>一、一般公共服务支出</w:t>
            </w:r>
          </w:p>
        </w:tc>
        <w:tc>
          <w:tcPr>
            <w:tcW w:w="2126" w:type="dxa"/>
            <w:vAlign w:val="center"/>
          </w:tcPr>
          <w:p>
            <w:pPr>
              <w:pStyle w:val="12"/>
            </w:pPr>
            <w:r>
              <w:t>398.56</w:t>
            </w:r>
          </w:p>
        </w:tc>
      </w:tr>
      <w:tr>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1224.00</w:t>
            </w:r>
          </w:p>
        </w:tc>
        <w:tc>
          <w:tcPr>
            <w:tcW w:w="4535" w:type="dxa"/>
            <w:vAlign w:val="center"/>
          </w:tcPr>
          <w:p>
            <w:pPr>
              <w:pStyle w:val="13"/>
            </w:pPr>
            <w:r>
              <w:t>二、外交支出</w:t>
            </w:r>
          </w:p>
        </w:tc>
        <w:tc>
          <w:tcPr>
            <w:tcW w:w="2126" w:type="dxa"/>
            <w:vAlign w:val="center"/>
          </w:tcPr>
          <w:p>
            <w:pPr>
              <w:pStyle w:val="12"/>
            </w:pPr>
          </w:p>
        </w:tc>
      </w:tr>
      <w:tr>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r>
              <w:t>4.00</w:t>
            </w:r>
          </w:p>
        </w:tc>
        <w:tc>
          <w:tcPr>
            <w:tcW w:w="4535" w:type="dxa"/>
            <w:vAlign w:val="center"/>
          </w:tcPr>
          <w:p>
            <w:pPr>
              <w:pStyle w:val="13"/>
            </w:pPr>
            <w:r>
              <w:t>三、国防支出</w:t>
            </w:r>
          </w:p>
        </w:tc>
        <w:tc>
          <w:tcPr>
            <w:tcW w:w="2126" w:type="dxa"/>
            <w:vAlign w:val="center"/>
          </w:tcPr>
          <w:p>
            <w:pPr>
              <w:pStyle w:val="12"/>
            </w:pPr>
          </w:p>
        </w:tc>
      </w:tr>
      <w:tr>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758.94</w:t>
            </w:r>
          </w:p>
        </w:tc>
      </w:tr>
      <w:tr>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199.15</w:t>
            </w:r>
          </w:p>
        </w:tc>
      </w:tr>
      <w:tr>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42.29</w:t>
            </w:r>
          </w:p>
        </w:tc>
      </w:tr>
      <w:tr>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1224.00</w:t>
            </w:r>
          </w:p>
        </w:tc>
      </w:tr>
      <w:tr>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1168.74</w:t>
            </w:r>
          </w:p>
        </w:tc>
      </w:tr>
      <w:tr>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57.18</w:t>
            </w:r>
          </w:p>
        </w:tc>
      </w:tr>
      <w:tr>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r>
              <w:t>4.00</w:t>
            </w:r>
          </w:p>
        </w:tc>
      </w:tr>
      <w:tr>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3852.86</w:t>
            </w:r>
          </w:p>
        </w:tc>
        <w:tc>
          <w:tcPr>
            <w:tcW w:w="4535" w:type="dxa"/>
            <w:vAlign w:val="center"/>
          </w:tcPr>
          <w:p>
            <w:pPr>
              <w:pStyle w:val="15"/>
            </w:pPr>
            <w:r>
              <w:t>本年支出合计</w:t>
            </w:r>
          </w:p>
        </w:tc>
        <w:tc>
          <w:tcPr>
            <w:tcW w:w="2126" w:type="dxa"/>
            <w:vAlign w:val="center"/>
          </w:tcPr>
          <w:p>
            <w:pPr>
              <w:pStyle w:val="16"/>
            </w:pPr>
            <w:r>
              <w:t>3852.86</w:t>
            </w:r>
          </w:p>
        </w:tc>
      </w:tr>
      <w:tr>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3852.86</w:t>
            </w:r>
          </w:p>
        </w:tc>
        <w:tc>
          <w:tcPr>
            <w:tcW w:w="4535" w:type="dxa"/>
            <w:vAlign w:val="center"/>
          </w:tcPr>
          <w:p>
            <w:pPr>
              <w:pStyle w:val="15"/>
            </w:pPr>
            <w:r>
              <w:t>支出总计</w:t>
            </w:r>
          </w:p>
        </w:tc>
        <w:tc>
          <w:tcPr>
            <w:tcW w:w="2126" w:type="dxa"/>
            <w:vAlign w:val="center"/>
          </w:tcPr>
          <w:p>
            <w:pPr>
              <w:pStyle w:val="16"/>
            </w:pPr>
            <w:r>
              <w:t>3852.86</w:t>
            </w:r>
          </w:p>
        </w:tc>
      </w:tr>
    </w:tbl>
    <w:p>
      <w:pPr>
        <w:sectPr>
          <w:footerReference r:id="rId10" w:type="default"/>
          <w:footerReference r:id="rId11"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459高阳县锦华街道办事处</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rPr>
          <w:trHeight w:val="369" w:hRule="atLeast"/>
          <w:tblHeader/>
          <w:jc w:val="center"/>
        </w:trPr>
        <w:tc>
          <w:tcPr>
            <w:tcW w:w="680" w:type="dxa"/>
            <w:vMerge w:val="continue"/>
            <w:vAlign w:val="top"/>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vAlign w:val="top"/>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vAlign w:val="top"/>
          </w:tcPr>
          <w:p/>
        </w:tc>
      </w:tr>
      <w:tr>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3852.86</w:t>
            </w:r>
          </w:p>
        </w:tc>
        <w:tc>
          <w:tcPr>
            <w:tcW w:w="1134" w:type="dxa"/>
            <w:vAlign w:val="center"/>
          </w:tcPr>
          <w:p>
            <w:pPr>
              <w:pStyle w:val="16"/>
            </w:pPr>
            <w:r>
              <w:t>3852.86</w:t>
            </w:r>
          </w:p>
        </w:tc>
        <w:tc>
          <w:tcPr>
            <w:tcW w:w="1134" w:type="dxa"/>
            <w:vAlign w:val="center"/>
          </w:tcPr>
          <w:p>
            <w:pPr>
              <w:pStyle w:val="16"/>
            </w:pPr>
            <w:r>
              <w:t>3852.86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r>
              <w:t>398.56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5</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6</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7</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r>
              <w:t>758.94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199.15</w:t>
            </w:r>
          </w:p>
        </w:tc>
        <w:tc>
          <w:tcPr>
            <w:tcW w:w="1134" w:type="dxa"/>
            <w:vAlign w:val="center"/>
          </w:tcPr>
          <w:p>
            <w:pPr>
              <w:pStyle w:val="12"/>
            </w:pPr>
            <w:r>
              <w:t>199.15</w:t>
            </w:r>
          </w:p>
        </w:tc>
        <w:tc>
          <w:tcPr>
            <w:tcW w:w="1134" w:type="dxa"/>
            <w:vAlign w:val="center"/>
          </w:tcPr>
          <w:p>
            <w:pPr>
              <w:pStyle w:val="12"/>
            </w:pPr>
            <w:r>
              <w:t>199.15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184.85</w:t>
            </w:r>
          </w:p>
        </w:tc>
        <w:tc>
          <w:tcPr>
            <w:tcW w:w="1134" w:type="dxa"/>
            <w:vAlign w:val="center"/>
          </w:tcPr>
          <w:p>
            <w:pPr>
              <w:pStyle w:val="12"/>
            </w:pPr>
            <w:r>
              <w:t>184.85</w:t>
            </w:r>
          </w:p>
        </w:tc>
        <w:tc>
          <w:tcPr>
            <w:tcW w:w="1134" w:type="dxa"/>
            <w:vAlign w:val="center"/>
          </w:tcPr>
          <w:p>
            <w:pPr>
              <w:pStyle w:val="12"/>
            </w:pPr>
            <w:r>
              <w:t>184.85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53.52</w:t>
            </w:r>
          </w:p>
        </w:tc>
        <w:tc>
          <w:tcPr>
            <w:tcW w:w="1134" w:type="dxa"/>
            <w:vAlign w:val="center"/>
          </w:tcPr>
          <w:p>
            <w:pPr>
              <w:pStyle w:val="12"/>
            </w:pPr>
            <w:r>
              <w:t>53.52</w:t>
            </w:r>
          </w:p>
        </w:tc>
        <w:tc>
          <w:tcPr>
            <w:tcW w:w="1134" w:type="dxa"/>
            <w:vAlign w:val="center"/>
          </w:tcPr>
          <w:p>
            <w:pPr>
              <w:pStyle w:val="12"/>
            </w:pPr>
            <w:r>
              <w:t>53.52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87.56</w:t>
            </w:r>
          </w:p>
        </w:tc>
        <w:tc>
          <w:tcPr>
            <w:tcW w:w="1134" w:type="dxa"/>
            <w:vAlign w:val="center"/>
          </w:tcPr>
          <w:p>
            <w:pPr>
              <w:pStyle w:val="12"/>
            </w:pPr>
            <w:r>
              <w:t>87.56</w:t>
            </w:r>
          </w:p>
        </w:tc>
        <w:tc>
          <w:tcPr>
            <w:tcW w:w="1134" w:type="dxa"/>
            <w:vAlign w:val="center"/>
          </w:tcPr>
          <w:p>
            <w:pPr>
              <w:pStyle w:val="12"/>
            </w:pPr>
            <w:r>
              <w:t>87.56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43.78</w:t>
            </w:r>
          </w:p>
        </w:tc>
        <w:tc>
          <w:tcPr>
            <w:tcW w:w="1134" w:type="dxa"/>
            <w:vAlign w:val="center"/>
          </w:tcPr>
          <w:p>
            <w:pPr>
              <w:pStyle w:val="12"/>
            </w:pPr>
            <w:r>
              <w:t>43.78</w:t>
            </w:r>
          </w:p>
        </w:tc>
        <w:tc>
          <w:tcPr>
            <w:tcW w:w="1134" w:type="dxa"/>
            <w:vAlign w:val="center"/>
          </w:tcPr>
          <w:p>
            <w:pPr>
              <w:pStyle w:val="12"/>
            </w:pPr>
            <w:r>
              <w:t>43.78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15</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4.39</w:t>
            </w:r>
          </w:p>
        </w:tc>
        <w:tc>
          <w:tcPr>
            <w:tcW w:w="1134" w:type="dxa"/>
            <w:vAlign w:val="center"/>
          </w:tcPr>
          <w:p>
            <w:pPr>
              <w:pStyle w:val="12"/>
            </w:pPr>
            <w:r>
              <w:t>4.39</w:t>
            </w:r>
          </w:p>
        </w:tc>
        <w:tc>
          <w:tcPr>
            <w:tcW w:w="1134" w:type="dxa"/>
            <w:vAlign w:val="center"/>
          </w:tcPr>
          <w:p>
            <w:pPr>
              <w:pStyle w:val="12"/>
            </w:pPr>
            <w:r>
              <w:t>4.39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16</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1.92</w:t>
            </w:r>
          </w:p>
        </w:tc>
        <w:tc>
          <w:tcPr>
            <w:tcW w:w="1134" w:type="dxa"/>
            <w:vAlign w:val="center"/>
          </w:tcPr>
          <w:p>
            <w:pPr>
              <w:pStyle w:val="12"/>
            </w:pPr>
            <w:r>
              <w:t>1.92</w:t>
            </w:r>
          </w:p>
        </w:tc>
        <w:tc>
          <w:tcPr>
            <w:tcW w:w="1134" w:type="dxa"/>
            <w:vAlign w:val="center"/>
          </w:tcPr>
          <w:p>
            <w:pPr>
              <w:pStyle w:val="12"/>
            </w:pPr>
            <w:r>
              <w:t>1.92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17</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2.47</w:t>
            </w:r>
          </w:p>
        </w:tc>
        <w:tc>
          <w:tcPr>
            <w:tcW w:w="1134" w:type="dxa"/>
            <w:vAlign w:val="center"/>
          </w:tcPr>
          <w:p>
            <w:pPr>
              <w:pStyle w:val="12"/>
            </w:pPr>
            <w:r>
              <w:t>2.47</w:t>
            </w:r>
          </w:p>
        </w:tc>
        <w:tc>
          <w:tcPr>
            <w:tcW w:w="1134" w:type="dxa"/>
            <w:vAlign w:val="center"/>
          </w:tcPr>
          <w:p>
            <w:pPr>
              <w:pStyle w:val="12"/>
            </w:pPr>
            <w:r>
              <w:t>2.47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42.29</w:t>
            </w:r>
          </w:p>
        </w:tc>
        <w:tc>
          <w:tcPr>
            <w:tcW w:w="1134" w:type="dxa"/>
            <w:vAlign w:val="center"/>
          </w:tcPr>
          <w:p>
            <w:pPr>
              <w:pStyle w:val="12"/>
            </w:pPr>
            <w:r>
              <w:t>42.29</w:t>
            </w:r>
          </w:p>
        </w:tc>
        <w:tc>
          <w:tcPr>
            <w:tcW w:w="1134" w:type="dxa"/>
            <w:vAlign w:val="center"/>
          </w:tcPr>
          <w:p>
            <w:pPr>
              <w:pStyle w:val="12"/>
            </w:pPr>
            <w:r>
              <w:t>42.29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19</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3.38</w:t>
            </w:r>
          </w:p>
        </w:tc>
        <w:tc>
          <w:tcPr>
            <w:tcW w:w="1134" w:type="dxa"/>
            <w:vAlign w:val="center"/>
          </w:tcPr>
          <w:p>
            <w:pPr>
              <w:pStyle w:val="12"/>
            </w:pPr>
            <w:r>
              <w:t>3.38</w:t>
            </w:r>
          </w:p>
        </w:tc>
        <w:tc>
          <w:tcPr>
            <w:tcW w:w="1134" w:type="dxa"/>
            <w:vAlign w:val="center"/>
          </w:tcPr>
          <w:p>
            <w:pPr>
              <w:pStyle w:val="12"/>
            </w:pPr>
            <w:r>
              <w:t>3.38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20</w:t>
            </w:r>
          </w:p>
        </w:tc>
        <w:tc>
          <w:tcPr>
            <w:tcW w:w="992" w:type="dxa"/>
            <w:vAlign w:val="center"/>
          </w:tcPr>
          <w:p>
            <w:pPr>
              <w:pStyle w:val="13"/>
            </w:pPr>
            <w:r>
              <w:t>2100717</w:t>
            </w:r>
          </w:p>
        </w:tc>
        <w:tc>
          <w:tcPr>
            <w:tcW w:w="1559" w:type="dxa"/>
            <w:vAlign w:val="center"/>
          </w:tcPr>
          <w:p>
            <w:pPr>
              <w:pStyle w:val="13"/>
            </w:pPr>
            <w:r>
              <w:t>计划生育服务</w:t>
            </w:r>
          </w:p>
        </w:tc>
        <w:tc>
          <w:tcPr>
            <w:tcW w:w="1134" w:type="dxa"/>
            <w:vAlign w:val="center"/>
          </w:tcPr>
          <w:p>
            <w:pPr>
              <w:pStyle w:val="12"/>
            </w:pPr>
            <w:r>
              <w:t>3.38</w:t>
            </w:r>
          </w:p>
        </w:tc>
        <w:tc>
          <w:tcPr>
            <w:tcW w:w="1134" w:type="dxa"/>
            <w:vAlign w:val="center"/>
          </w:tcPr>
          <w:p>
            <w:pPr>
              <w:pStyle w:val="12"/>
            </w:pPr>
            <w:r>
              <w:t>3.38</w:t>
            </w:r>
          </w:p>
        </w:tc>
        <w:tc>
          <w:tcPr>
            <w:tcW w:w="1134" w:type="dxa"/>
            <w:vAlign w:val="center"/>
          </w:tcPr>
          <w:p>
            <w:pPr>
              <w:pStyle w:val="12"/>
            </w:pPr>
            <w:r>
              <w:t>3.38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38.90</w:t>
            </w:r>
          </w:p>
        </w:tc>
        <w:tc>
          <w:tcPr>
            <w:tcW w:w="1134" w:type="dxa"/>
            <w:vAlign w:val="center"/>
          </w:tcPr>
          <w:p>
            <w:pPr>
              <w:pStyle w:val="12"/>
            </w:pPr>
            <w:r>
              <w:t>38.90</w:t>
            </w:r>
          </w:p>
        </w:tc>
        <w:tc>
          <w:tcPr>
            <w:tcW w:w="1134" w:type="dxa"/>
            <w:vAlign w:val="center"/>
          </w:tcPr>
          <w:p>
            <w:pPr>
              <w:pStyle w:val="12"/>
            </w:pPr>
            <w:r>
              <w:t>38.90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17.63</w:t>
            </w:r>
          </w:p>
        </w:tc>
        <w:tc>
          <w:tcPr>
            <w:tcW w:w="1134" w:type="dxa"/>
            <w:vAlign w:val="center"/>
          </w:tcPr>
          <w:p>
            <w:pPr>
              <w:pStyle w:val="12"/>
            </w:pPr>
            <w:r>
              <w:t>17.63</w:t>
            </w:r>
          </w:p>
        </w:tc>
        <w:tc>
          <w:tcPr>
            <w:tcW w:w="1134" w:type="dxa"/>
            <w:vAlign w:val="center"/>
          </w:tcPr>
          <w:p>
            <w:pPr>
              <w:pStyle w:val="12"/>
            </w:pPr>
            <w:r>
              <w:t>17.63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21.28</w:t>
            </w:r>
          </w:p>
        </w:tc>
        <w:tc>
          <w:tcPr>
            <w:tcW w:w="1134" w:type="dxa"/>
            <w:vAlign w:val="center"/>
          </w:tcPr>
          <w:p>
            <w:pPr>
              <w:pStyle w:val="12"/>
            </w:pPr>
            <w:r>
              <w:t>21.28</w:t>
            </w:r>
          </w:p>
        </w:tc>
        <w:tc>
          <w:tcPr>
            <w:tcW w:w="1134" w:type="dxa"/>
            <w:vAlign w:val="center"/>
          </w:tcPr>
          <w:p>
            <w:pPr>
              <w:pStyle w:val="12"/>
            </w:pPr>
            <w:r>
              <w:t>21.28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24</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1224.00</w:t>
            </w:r>
          </w:p>
        </w:tc>
        <w:tc>
          <w:tcPr>
            <w:tcW w:w="1134" w:type="dxa"/>
            <w:vAlign w:val="center"/>
          </w:tcPr>
          <w:p>
            <w:pPr>
              <w:pStyle w:val="12"/>
            </w:pPr>
            <w:r>
              <w:t>1224.00</w:t>
            </w:r>
          </w:p>
        </w:tc>
        <w:tc>
          <w:tcPr>
            <w:tcW w:w="1134" w:type="dxa"/>
            <w:vAlign w:val="center"/>
          </w:tcPr>
          <w:p>
            <w:pPr>
              <w:pStyle w:val="12"/>
            </w:pPr>
            <w:r>
              <w:t>1224.00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25</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1224.00</w:t>
            </w:r>
          </w:p>
        </w:tc>
        <w:tc>
          <w:tcPr>
            <w:tcW w:w="1134" w:type="dxa"/>
            <w:vAlign w:val="center"/>
          </w:tcPr>
          <w:p>
            <w:pPr>
              <w:pStyle w:val="12"/>
            </w:pPr>
            <w:r>
              <w:t>1224.00</w:t>
            </w:r>
          </w:p>
        </w:tc>
        <w:tc>
          <w:tcPr>
            <w:tcW w:w="1134" w:type="dxa"/>
            <w:vAlign w:val="center"/>
          </w:tcPr>
          <w:p>
            <w:pPr>
              <w:pStyle w:val="12"/>
            </w:pPr>
            <w:r>
              <w:t>1224.00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26</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1031.08</w:t>
            </w:r>
          </w:p>
        </w:tc>
        <w:tc>
          <w:tcPr>
            <w:tcW w:w="1134" w:type="dxa"/>
            <w:vAlign w:val="center"/>
          </w:tcPr>
          <w:p>
            <w:pPr>
              <w:pStyle w:val="12"/>
            </w:pPr>
            <w:r>
              <w:t>1031.08</w:t>
            </w:r>
          </w:p>
        </w:tc>
        <w:tc>
          <w:tcPr>
            <w:tcW w:w="1134" w:type="dxa"/>
            <w:vAlign w:val="center"/>
          </w:tcPr>
          <w:p>
            <w:pPr>
              <w:pStyle w:val="12"/>
            </w:pPr>
            <w:r>
              <w:t>1031.08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27</w:t>
            </w:r>
          </w:p>
        </w:tc>
        <w:tc>
          <w:tcPr>
            <w:tcW w:w="992" w:type="dxa"/>
            <w:vAlign w:val="center"/>
          </w:tcPr>
          <w:p>
            <w:pPr>
              <w:pStyle w:val="13"/>
            </w:pPr>
            <w:r>
              <w:t>2120805</w:t>
            </w:r>
          </w:p>
        </w:tc>
        <w:tc>
          <w:tcPr>
            <w:tcW w:w="1559" w:type="dxa"/>
            <w:vAlign w:val="center"/>
          </w:tcPr>
          <w:p>
            <w:pPr>
              <w:pStyle w:val="13"/>
            </w:pPr>
            <w:r>
              <w:t>补助被征地农民支出</w:t>
            </w:r>
          </w:p>
        </w:tc>
        <w:tc>
          <w:tcPr>
            <w:tcW w:w="1134" w:type="dxa"/>
            <w:vAlign w:val="center"/>
          </w:tcPr>
          <w:p>
            <w:pPr>
              <w:pStyle w:val="12"/>
            </w:pPr>
            <w:r>
              <w:t>192.92</w:t>
            </w:r>
          </w:p>
        </w:tc>
        <w:tc>
          <w:tcPr>
            <w:tcW w:w="1134" w:type="dxa"/>
            <w:vAlign w:val="center"/>
          </w:tcPr>
          <w:p>
            <w:pPr>
              <w:pStyle w:val="12"/>
            </w:pPr>
            <w:r>
              <w:t>192.92</w:t>
            </w:r>
          </w:p>
        </w:tc>
        <w:tc>
          <w:tcPr>
            <w:tcW w:w="1134" w:type="dxa"/>
            <w:vAlign w:val="center"/>
          </w:tcPr>
          <w:p>
            <w:pPr>
              <w:pStyle w:val="12"/>
            </w:pPr>
            <w:r>
              <w:t>192.92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1168.74</w:t>
            </w:r>
          </w:p>
        </w:tc>
        <w:tc>
          <w:tcPr>
            <w:tcW w:w="1134" w:type="dxa"/>
            <w:vAlign w:val="center"/>
          </w:tcPr>
          <w:p>
            <w:pPr>
              <w:pStyle w:val="12"/>
            </w:pPr>
            <w:r>
              <w:t>1168.74</w:t>
            </w:r>
          </w:p>
        </w:tc>
        <w:tc>
          <w:tcPr>
            <w:tcW w:w="1134" w:type="dxa"/>
            <w:vAlign w:val="center"/>
          </w:tcPr>
          <w:p>
            <w:pPr>
              <w:pStyle w:val="12"/>
            </w:pPr>
            <w:r>
              <w:t>1168.74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29</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30</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31</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32</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33</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1040.74</w:t>
            </w:r>
          </w:p>
        </w:tc>
        <w:tc>
          <w:tcPr>
            <w:tcW w:w="1134" w:type="dxa"/>
            <w:vAlign w:val="center"/>
          </w:tcPr>
          <w:p>
            <w:pPr>
              <w:pStyle w:val="12"/>
            </w:pPr>
            <w:r>
              <w:t>1040.74</w:t>
            </w:r>
          </w:p>
        </w:tc>
        <w:tc>
          <w:tcPr>
            <w:tcW w:w="1134" w:type="dxa"/>
            <w:vAlign w:val="center"/>
          </w:tcPr>
          <w:p>
            <w:pPr>
              <w:pStyle w:val="12"/>
            </w:pPr>
            <w:r>
              <w:t>1040.74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1040.74</w:t>
            </w:r>
          </w:p>
        </w:tc>
        <w:tc>
          <w:tcPr>
            <w:tcW w:w="1134" w:type="dxa"/>
            <w:vAlign w:val="center"/>
          </w:tcPr>
          <w:p>
            <w:pPr>
              <w:pStyle w:val="12"/>
            </w:pPr>
            <w:r>
              <w:t>1040.74</w:t>
            </w:r>
          </w:p>
        </w:tc>
        <w:tc>
          <w:tcPr>
            <w:tcW w:w="1134" w:type="dxa"/>
            <w:vAlign w:val="center"/>
          </w:tcPr>
          <w:p>
            <w:pPr>
              <w:pStyle w:val="12"/>
            </w:pPr>
            <w:r>
              <w:t>1040.74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38</w:t>
            </w:r>
          </w:p>
        </w:tc>
        <w:tc>
          <w:tcPr>
            <w:tcW w:w="992" w:type="dxa"/>
            <w:vAlign w:val="center"/>
          </w:tcPr>
          <w:p>
            <w:pPr>
              <w:pStyle w:val="13"/>
            </w:pPr>
            <w:r>
              <w:t>223</w:t>
            </w:r>
          </w:p>
        </w:tc>
        <w:tc>
          <w:tcPr>
            <w:tcW w:w="1559" w:type="dxa"/>
            <w:vAlign w:val="center"/>
          </w:tcPr>
          <w:p>
            <w:pPr>
              <w:pStyle w:val="13"/>
            </w:pPr>
            <w:r>
              <w:t>国有资本经营预算支出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39</w:t>
            </w:r>
          </w:p>
        </w:tc>
        <w:tc>
          <w:tcPr>
            <w:tcW w:w="992" w:type="dxa"/>
            <w:vAlign w:val="center"/>
          </w:tcPr>
          <w:p>
            <w:pPr>
              <w:pStyle w:val="13"/>
            </w:pPr>
            <w:r>
              <w:t>22301</w:t>
            </w:r>
          </w:p>
        </w:tc>
        <w:tc>
          <w:tcPr>
            <w:tcW w:w="1559" w:type="dxa"/>
            <w:vAlign w:val="center"/>
          </w:tcPr>
          <w:p>
            <w:pPr>
              <w:pStyle w:val="13"/>
            </w:pPr>
            <w:r>
              <w:t>解决历史遗留问题及改革成本支出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rPr>
          <w:trHeight w:val="369" w:hRule="atLeast"/>
          <w:jc w:val="center"/>
        </w:trPr>
        <w:tc>
          <w:tcPr>
            <w:tcW w:w="680" w:type="dxa"/>
            <w:vAlign w:val="center"/>
          </w:tcPr>
          <w:p>
            <w:pPr>
              <w:pStyle w:val="14"/>
            </w:pPr>
            <w:r>
              <w:t>40</w:t>
            </w:r>
          </w:p>
        </w:tc>
        <w:tc>
          <w:tcPr>
            <w:tcW w:w="992" w:type="dxa"/>
            <w:vAlign w:val="center"/>
          </w:tcPr>
          <w:p>
            <w:pPr>
              <w:pStyle w:val="13"/>
            </w:pPr>
            <w:r>
              <w:t>2230105</w:t>
            </w:r>
          </w:p>
        </w:tc>
        <w:tc>
          <w:tcPr>
            <w:tcW w:w="1559" w:type="dxa"/>
            <w:vAlign w:val="center"/>
          </w:tcPr>
          <w:p>
            <w:pPr>
              <w:pStyle w:val="13"/>
            </w:pPr>
            <w:r>
              <w:t>国有企业退休人员社会化管理补助支出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3852.86</w:t>
            </w:r>
          </w:p>
        </w:tc>
        <w:tc>
          <w:tcPr>
            <w:tcW w:w="1361" w:type="dxa"/>
            <w:vAlign w:val="center"/>
          </w:tcPr>
          <w:p>
            <w:pPr>
              <w:pStyle w:val="16"/>
            </w:pPr>
            <w:r>
              <w:t>1452.74</w:t>
            </w:r>
          </w:p>
        </w:tc>
        <w:tc>
          <w:tcPr>
            <w:tcW w:w="1361" w:type="dxa"/>
            <w:vAlign w:val="center"/>
          </w:tcPr>
          <w:p>
            <w:pPr>
              <w:pStyle w:val="16"/>
            </w:pPr>
            <w:r>
              <w:t>2400.12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398.56</w:t>
            </w:r>
          </w:p>
        </w:tc>
        <w:tc>
          <w:tcPr>
            <w:tcW w:w="1361" w:type="dxa"/>
            <w:vAlign w:val="center"/>
          </w:tcPr>
          <w:p>
            <w:pPr>
              <w:pStyle w:val="12"/>
            </w:pPr>
            <w:r>
              <w:t>398.56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398.56</w:t>
            </w:r>
          </w:p>
        </w:tc>
        <w:tc>
          <w:tcPr>
            <w:tcW w:w="1361" w:type="dxa"/>
            <w:vAlign w:val="center"/>
          </w:tcPr>
          <w:p>
            <w:pPr>
              <w:pStyle w:val="12"/>
            </w:pPr>
            <w:r>
              <w:t>398.56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398.56</w:t>
            </w:r>
          </w:p>
        </w:tc>
        <w:tc>
          <w:tcPr>
            <w:tcW w:w="1361" w:type="dxa"/>
            <w:vAlign w:val="center"/>
          </w:tcPr>
          <w:p>
            <w:pPr>
              <w:pStyle w:val="12"/>
            </w:pPr>
            <w:r>
              <w:t>398.56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5</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758.94</w:t>
            </w:r>
          </w:p>
        </w:tc>
        <w:tc>
          <w:tcPr>
            <w:tcW w:w="1361" w:type="dxa"/>
            <w:vAlign w:val="center"/>
          </w:tcPr>
          <w:p>
            <w:pPr>
              <w:pStyle w:val="12"/>
            </w:pPr>
            <w:r>
              <w:t>758.94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6</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758.94</w:t>
            </w:r>
          </w:p>
        </w:tc>
        <w:tc>
          <w:tcPr>
            <w:tcW w:w="1361" w:type="dxa"/>
            <w:vAlign w:val="center"/>
          </w:tcPr>
          <w:p>
            <w:pPr>
              <w:pStyle w:val="12"/>
            </w:pPr>
            <w:r>
              <w:t>758.94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7</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758.94</w:t>
            </w:r>
          </w:p>
        </w:tc>
        <w:tc>
          <w:tcPr>
            <w:tcW w:w="1361" w:type="dxa"/>
            <w:vAlign w:val="center"/>
          </w:tcPr>
          <w:p>
            <w:pPr>
              <w:pStyle w:val="12"/>
            </w:pPr>
            <w:r>
              <w:t>758.94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199.15</w:t>
            </w:r>
          </w:p>
        </w:tc>
        <w:tc>
          <w:tcPr>
            <w:tcW w:w="1361" w:type="dxa"/>
            <w:vAlign w:val="center"/>
          </w:tcPr>
          <w:p>
            <w:pPr>
              <w:pStyle w:val="12"/>
            </w:pPr>
            <w:r>
              <w:t>199.15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184.85</w:t>
            </w:r>
          </w:p>
        </w:tc>
        <w:tc>
          <w:tcPr>
            <w:tcW w:w="1361" w:type="dxa"/>
            <w:vAlign w:val="center"/>
          </w:tcPr>
          <w:p>
            <w:pPr>
              <w:pStyle w:val="12"/>
            </w:pPr>
            <w:r>
              <w:t>184.85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53.52</w:t>
            </w:r>
          </w:p>
        </w:tc>
        <w:tc>
          <w:tcPr>
            <w:tcW w:w="1361" w:type="dxa"/>
            <w:vAlign w:val="center"/>
          </w:tcPr>
          <w:p>
            <w:pPr>
              <w:pStyle w:val="12"/>
            </w:pPr>
            <w:r>
              <w:t>53.52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87.56</w:t>
            </w:r>
          </w:p>
        </w:tc>
        <w:tc>
          <w:tcPr>
            <w:tcW w:w="1361" w:type="dxa"/>
            <w:vAlign w:val="center"/>
          </w:tcPr>
          <w:p>
            <w:pPr>
              <w:pStyle w:val="12"/>
            </w:pPr>
            <w:r>
              <w:t>87.56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43.78</w:t>
            </w:r>
          </w:p>
        </w:tc>
        <w:tc>
          <w:tcPr>
            <w:tcW w:w="1361" w:type="dxa"/>
            <w:vAlign w:val="center"/>
          </w:tcPr>
          <w:p>
            <w:pPr>
              <w:pStyle w:val="12"/>
            </w:pPr>
            <w:r>
              <w:t>43.78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9.91</w:t>
            </w:r>
          </w:p>
        </w:tc>
        <w:tc>
          <w:tcPr>
            <w:tcW w:w="1361" w:type="dxa"/>
            <w:vAlign w:val="center"/>
          </w:tcPr>
          <w:p>
            <w:pPr>
              <w:pStyle w:val="12"/>
            </w:pPr>
            <w:r>
              <w:t>9.91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9.91</w:t>
            </w:r>
          </w:p>
        </w:tc>
        <w:tc>
          <w:tcPr>
            <w:tcW w:w="1361" w:type="dxa"/>
            <w:vAlign w:val="center"/>
          </w:tcPr>
          <w:p>
            <w:pPr>
              <w:pStyle w:val="12"/>
            </w:pPr>
            <w:r>
              <w:t>9.91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15</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4.39</w:t>
            </w:r>
          </w:p>
        </w:tc>
        <w:tc>
          <w:tcPr>
            <w:tcW w:w="1361" w:type="dxa"/>
            <w:vAlign w:val="center"/>
          </w:tcPr>
          <w:p>
            <w:pPr>
              <w:pStyle w:val="12"/>
            </w:pPr>
            <w:r>
              <w:t>4.39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16</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17</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2.47</w:t>
            </w:r>
          </w:p>
        </w:tc>
        <w:tc>
          <w:tcPr>
            <w:tcW w:w="1361" w:type="dxa"/>
            <w:vAlign w:val="center"/>
          </w:tcPr>
          <w:p>
            <w:pPr>
              <w:pStyle w:val="12"/>
            </w:pPr>
            <w:r>
              <w:t>2.47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42.29</w:t>
            </w:r>
          </w:p>
        </w:tc>
        <w:tc>
          <w:tcPr>
            <w:tcW w:w="1361" w:type="dxa"/>
            <w:vAlign w:val="center"/>
          </w:tcPr>
          <w:p>
            <w:pPr>
              <w:pStyle w:val="12"/>
            </w:pPr>
            <w:r>
              <w:t>38.90</w:t>
            </w:r>
          </w:p>
        </w:tc>
        <w:tc>
          <w:tcPr>
            <w:tcW w:w="1361" w:type="dxa"/>
            <w:vAlign w:val="center"/>
          </w:tcPr>
          <w:p>
            <w:pPr>
              <w:pStyle w:val="12"/>
            </w:pPr>
            <w:r>
              <w:t>3.38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19</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3.38</w:t>
            </w:r>
          </w:p>
        </w:tc>
        <w:tc>
          <w:tcPr>
            <w:tcW w:w="1361" w:type="dxa"/>
            <w:vAlign w:val="center"/>
          </w:tcPr>
          <w:p>
            <w:pPr>
              <w:pStyle w:val="12"/>
            </w:pPr>
          </w:p>
        </w:tc>
        <w:tc>
          <w:tcPr>
            <w:tcW w:w="1361" w:type="dxa"/>
            <w:vAlign w:val="center"/>
          </w:tcPr>
          <w:p>
            <w:pPr>
              <w:pStyle w:val="12"/>
            </w:pPr>
            <w:r>
              <w:t>3.38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20</w:t>
            </w:r>
          </w:p>
        </w:tc>
        <w:tc>
          <w:tcPr>
            <w:tcW w:w="992" w:type="dxa"/>
            <w:vAlign w:val="center"/>
          </w:tcPr>
          <w:p>
            <w:pPr>
              <w:pStyle w:val="13"/>
            </w:pPr>
            <w:r>
              <w:t>2100717</w:t>
            </w:r>
          </w:p>
        </w:tc>
        <w:tc>
          <w:tcPr>
            <w:tcW w:w="4535" w:type="dxa"/>
            <w:vAlign w:val="center"/>
          </w:tcPr>
          <w:p>
            <w:pPr>
              <w:pStyle w:val="13"/>
            </w:pPr>
            <w:r>
              <w:t>计划生育服务</w:t>
            </w:r>
          </w:p>
        </w:tc>
        <w:tc>
          <w:tcPr>
            <w:tcW w:w="1361" w:type="dxa"/>
            <w:vAlign w:val="center"/>
          </w:tcPr>
          <w:p>
            <w:pPr>
              <w:pStyle w:val="12"/>
            </w:pPr>
            <w:r>
              <w:t>3.38</w:t>
            </w:r>
          </w:p>
        </w:tc>
        <w:tc>
          <w:tcPr>
            <w:tcW w:w="1361" w:type="dxa"/>
            <w:vAlign w:val="center"/>
          </w:tcPr>
          <w:p>
            <w:pPr>
              <w:pStyle w:val="12"/>
            </w:pPr>
          </w:p>
        </w:tc>
        <w:tc>
          <w:tcPr>
            <w:tcW w:w="1361" w:type="dxa"/>
            <w:vAlign w:val="center"/>
          </w:tcPr>
          <w:p>
            <w:pPr>
              <w:pStyle w:val="12"/>
            </w:pPr>
            <w:r>
              <w:t>3.38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38.90</w:t>
            </w:r>
          </w:p>
        </w:tc>
        <w:tc>
          <w:tcPr>
            <w:tcW w:w="1361" w:type="dxa"/>
            <w:vAlign w:val="center"/>
          </w:tcPr>
          <w:p>
            <w:pPr>
              <w:pStyle w:val="12"/>
            </w:pPr>
            <w:r>
              <w:t>38.90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17.63</w:t>
            </w:r>
          </w:p>
        </w:tc>
        <w:tc>
          <w:tcPr>
            <w:tcW w:w="1361" w:type="dxa"/>
            <w:vAlign w:val="center"/>
          </w:tcPr>
          <w:p>
            <w:pPr>
              <w:pStyle w:val="12"/>
            </w:pPr>
            <w:r>
              <w:t>17.63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21.28</w:t>
            </w:r>
          </w:p>
        </w:tc>
        <w:tc>
          <w:tcPr>
            <w:tcW w:w="1361" w:type="dxa"/>
            <w:vAlign w:val="center"/>
          </w:tcPr>
          <w:p>
            <w:pPr>
              <w:pStyle w:val="12"/>
            </w:pPr>
            <w:r>
              <w:t>21.28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24</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1224.00</w:t>
            </w:r>
          </w:p>
        </w:tc>
        <w:tc>
          <w:tcPr>
            <w:tcW w:w="1361" w:type="dxa"/>
            <w:vAlign w:val="center"/>
          </w:tcPr>
          <w:p>
            <w:pPr>
              <w:pStyle w:val="12"/>
            </w:pPr>
          </w:p>
        </w:tc>
        <w:tc>
          <w:tcPr>
            <w:tcW w:w="1361" w:type="dxa"/>
            <w:vAlign w:val="center"/>
          </w:tcPr>
          <w:p>
            <w:pPr>
              <w:pStyle w:val="12"/>
            </w:pPr>
            <w:r>
              <w:t>1224.00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25</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1224.00</w:t>
            </w:r>
          </w:p>
        </w:tc>
        <w:tc>
          <w:tcPr>
            <w:tcW w:w="1361" w:type="dxa"/>
            <w:vAlign w:val="center"/>
          </w:tcPr>
          <w:p>
            <w:pPr>
              <w:pStyle w:val="12"/>
            </w:pPr>
          </w:p>
        </w:tc>
        <w:tc>
          <w:tcPr>
            <w:tcW w:w="1361" w:type="dxa"/>
            <w:vAlign w:val="center"/>
          </w:tcPr>
          <w:p>
            <w:pPr>
              <w:pStyle w:val="12"/>
            </w:pPr>
            <w:r>
              <w:t>1224.00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26</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1031.08</w:t>
            </w:r>
          </w:p>
        </w:tc>
        <w:tc>
          <w:tcPr>
            <w:tcW w:w="1361" w:type="dxa"/>
            <w:vAlign w:val="center"/>
          </w:tcPr>
          <w:p>
            <w:pPr>
              <w:pStyle w:val="12"/>
            </w:pPr>
          </w:p>
        </w:tc>
        <w:tc>
          <w:tcPr>
            <w:tcW w:w="1361" w:type="dxa"/>
            <w:vAlign w:val="center"/>
          </w:tcPr>
          <w:p>
            <w:pPr>
              <w:pStyle w:val="12"/>
            </w:pPr>
            <w:r>
              <w:t>1031.08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27</w:t>
            </w:r>
          </w:p>
        </w:tc>
        <w:tc>
          <w:tcPr>
            <w:tcW w:w="992" w:type="dxa"/>
            <w:vAlign w:val="center"/>
          </w:tcPr>
          <w:p>
            <w:pPr>
              <w:pStyle w:val="13"/>
            </w:pPr>
            <w:r>
              <w:t>2120805</w:t>
            </w:r>
          </w:p>
        </w:tc>
        <w:tc>
          <w:tcPr>
            <w:tcW w:w="4535" w:type="dxa"/>
            <w:vAlign w:val="center"/>
          </w:tcPr>
          <w:p>
            <w:pPr>
              <w:pStyle w:val="13"/>
            </w:pPr>
            <w:r>
              <w:t>补助被征地农民支出</w:t>
            </w:r>
          </w:p>
        </w:tc>
        <w:tc>
          <w:tcPr>
            <w:tcW w:w="1361" w:type="dxa"/>
            <w:vAlign w:val="center"/>
          </w:tcPr>
          <w:p>
            <w:pPr>
              <w:pStyle w:val="12"/>
            </w:pPr>
            <w:r>
              <w:t>192.92</w:t>
            </w:r>
          </w:p>
        </w:tc>
        <w:tc>
          <w:tcPr>
            <w:tcW w:w="1361" w:type="dxa"/>
            <w:vAlign w:val="center"/>
          </w:tcPr>
          <w:p>
            <w:pPr>
              <w:pStyle w:val="12"/>
            </w:pPr>
          </w:p>
        </w:tc>
        <w:tc>
          <w:tcPr>
            <w:tcW w:w="1361" w:type="dxa"/>
            <w:vAlign w:val="center"/>
          </w:tcPr>
          <w:p>
            <w:pPr>
              <w:pStyle w:val="12"/>
            </w:pPr>
            <w:r>
              <w:t>192.92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1168.74</w:t>
            </w:r>
          </w:p>
        </w:tc>
        <w:tc>
          <w:tcPr>
            <w:tcW w:w="1361" w:type="dxa"/>
            <w:vAlign w:val="center"/>
          </w:tcPr>
          <w:p>
            <w:pPr>
              <w:pStyle w:val="12"/>
            </w:pPr>
          </w:p>
        </w:tc>
        <w:tc>
          <w:tcPr>
            <w:tcW w:w="1361" w:type="dxa"/>
            <w:vAlign w:val="center"/>
          </w:tcPr>
          <w:p>
            <w:pPr>
              <w:pStyle w:val="12"/>
            </w:pPr>
            <w:r>
              <w:t>1168.74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29</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30</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31</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32</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33</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1040.74</w:t>
            </w:r>
          </w:p>
        </w:tc>
        <w:tc>
          <w:tcPr>
            <w:tcW w:w="1361" w:type="dxa"/>
            <w:vAlign w:val="center"/>
          </w:tcPr>
          <w:p>
            <w:pPr>
              <w:pStyle w:val="12"/>
            </w:pPr>
          </w:p>
        </w:tc>
        <w:tc>
          <w:tcPr>
            <w:tcW w:w="1361" w:type="dxa"/>
            <w:vAlign w:val="center"/>
          </w:tcPr>
          <w:p>
            <w:pPr>
              <w:pStyle w:val="12"/>
            </w:pPr>
            <w:r>
              <w:t>1040.74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1040.74</w:t>
            </w:r>
          </w:p>
        </w:tc>
        <w:tc>
          <w:tcPr>
            <w:tcW w:w="1361" w:type="dxa"/>
            <w:vAlign w:val="center"/>
          </w:tcPr>
          <w:p>
            <w:pPr>
              <w:pStyle w:val="12"/>
            </w:pPr>
          </w:p>
        </w:tc>
        <w:tc>
          <w:tcPr>
            <w:tcW w:w="1361" w:type="dxa"/>
            <w:vAlign w:val="center"/>
          </w:tcPr>
          <w:p>
            <w:pPr>
              <w:pStyle w:val="12"/>
            </w:pPr>
            <w:r>
              <w:t>1040.74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38</w:t>
            </w:r>
          </w:p>
        </w:tc>
        <w:tc>
          <w:tcPr>
            <w:tcW w:w="992" w:type="dxa"/>
            <w:vAlign w:val="center"/>
          </w:tcPr>
          <w:p>
            <w:pPr>
              <w:pStyle w:val="13"/>
            </w:pPr>
            <w:r>
              <w:t>223</w:t>
            </w:r>
          </w:p>
        </w:tc>
        <w:tc>
          <w:tcPr>
            <w:tcW w:w="4535" w:type="dxa"/>
            <w:vAlign w:val="center"/>
          </w:tcPr>
          <w:p>
            <w:pPr>
              <w:pStyle w:val="13"/>
            </w:pPr>
            <w:r>
              <w:t>国有资本经营预算支出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39</w:t>
            </w:r>
          </w:p>
        </w:tc>
        <w:tc>
          <w:tcPr>
            <w:tcW w:w="992" w:type="dxa"/>
            <w:vAlign w:val="center"/>
          </w:tcPr>
          <w:p>
            <w:pPr>
              <w:pStyle w:val="13"/>
            </w:pPr>
            <w:r>
              <w:t>22301</w:t>
            </w:r>
          </w:p>
        </w:tc>
        <w:tc>
          <w:tcPr>
            <w:tcW w:w="4535" w:type="dxa"/>
            <w:vAlign w:val="center"/>
          </w:tcPr>
          <w:p>
            <w:pPr>
              <w:pStyle w:val="13"/>
            </w:pPr>
            <w:r>
              <w:t>解决历史遗留问题及改革成本支出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rPr>
          <w:trHeight w:val="369" w:hRule="atLeast"/>
          <w:jc w:val="center"/>
        </w:trPr>
        <w:tc>
          <w:tcPr>
            <w:tcW w:w="850" w:type="dxa"/>
            <w:vAlign w:val="center"/>
          </w:tcPr>
          <w:p>
            <w:pPr>
              <w:pStyle w:val="14"/>
            </w:pPr>
            <w:r>
              <w:t>40</w:t>
            </w:r>
          </w:p>
        </w:tc>
        <w:tc>
          <w:tcPr>
            <w:tcW w:w="992" w:type="dxa"/>
            <w:vAlign w:val="center"/>
          </w:tcPr>
          <w:p>
            <w:pPr>
              <w:pStyle w:val="13"/>
            </w:pPr>
            <w:r>
              <w:t>2230105</w:t>
            </w:r>
          </w:p>
        </w:tc>
        <w:tc>
          <w:tcPr>
            <w:tcW w:w="4535" w:type="dxa"/>
            <w:vAlign w:val="center"/>
          </w:tcPr>
          <w:p>
            <w:pPr>
              <w:pStyle w:val="13"/>
            </w:pPr>
            <w:r>
              <w:t>国有企业退休人员社会化管理补助支出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rPr>
          <w:trHeight w:val="369" w:hRule="atLeast"/>
          <w:tblHeader/>
          <w:jc w:val="center"/>
        </w:trPr>
        <w:tc>
          <w:tcPr>
            <w:tcW w:w="850" w:type="dxa"/>
            <w:vMerge w:val="continue"/>
            <w:vAlign w:val="top"/>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2624.87</w:t>
            </w:r>
          </w:p>
        </w:tc>
        <w:tc>
          <w:tcPr>
            <w:tcW w:w="3402" w:type="dxa"/>
            <w:vAlign w:val="center"/>
          </w:tcPr>
          <w:p>
            <w:pPr>
              <w:pStyle w:val="13"/>
            </w:pPr>
            <w:r>
              <w:t>一、一般公共服务支出</w:t>
            </w:r>
          </w:p>
        </w:tc>
        <w:tc>
          <w:tcPr>
            <w:tcW w:w="1474" w:type="dxa"/>
            <w:vAlign w:val="center"/>
          </w:tcPr>
          <w:p>
            <w:pPr>
              <w:pStyle w:val="12"/>
            </w:pPr>
            <w:r>
              <w:t>398.56</w:t>
            </w:r>
          </w:p>
        </w:tc>
        <w:tc>
          <w:tcPr>
            <w:tcW w:w="1474" w:type="dxa"/>
            <w:vAlign w:val="center"/>
          </w:tcPr>
          <w:p>
            <w:pPr>
              <w:pStyle w:val="12"/>
            </w:pPr>
            <w:r>
              <w:t>398.56</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1224.00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r>
              <w:t>4.00</w:t>
            </w: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758.94</w:t>
            </w:r>
          </w:p>
        </w:tc>
        <w:tc>
          <w:tcPr>
            <w:tcW w:w="1474" w:type="dxa"/>
            <w:vAlign w:val="center"/>
          </w:tcPr>
          <w:p>
            <w:pPr>
              <w:pStyle w:val="12"/>
            </w:pPr>
            <w:r>
              <w:t>758.94</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199.15</w:t>
            </w:r>
          </w:p>
        </w:tc>
        <w:tc>
          <w:tcPr>
            <w:tcW w:w="1474" w:type="dxa"/>
            <w:vAlign w:val="center"/>
          </w:tcPr>
          <w:p>
            <w:pPr>
              <w:pStyle w:val="12"/>
            </w:pPr>
            <w:r>
              <w:t>199.15</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42.29</w:t>
            </w:r>
          </w:p>
        </w:tc>
        <w:tc>
          <w:tcPr>
            <w:tcW w:w="1474" w:type="dxa"/>
            <w:vAlign w:val="center"/>
          </w:tcPr>
          <w:p>
            <w:pPr>
              <w:pStyle w:val="12"/>
            </w:pPr>
            <w:r>
              <w:t>42.29</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1224.00</w:t>
            </w:r>
          </w:p>
        </w:tc>
        <w:tc>
          <w:tcPr>
            <w:tcW w:w="1474" w:type="dxa"/>
            <w:vAlign w:val="center"/>
          </w:tcPr>
          <w:p>
            <w:pPr>
              <w:pStyle w:val="12"/>
            </w:pPr>
          </w:p>
        </w:tc>
        <w:tc>
          <w:tcPr>
            <w:tcW w:w="1474" w:type="dxa"/>
            <w:vAlign w:val="center"/>
          </w:tcPr>
          <w:p>
            <w:pPr>
              <w:pStyle w:val="12"/>
            </w:pPr>
            <w:r>
              <w:t>1224.00</w:t>
            </w:r>
          </w:p>
        </w:tc>
        <w:tc>
          <w:tcPr>
            <w:tcW w:w="1474" w:type="dxa"/>
            <w:vAlign w:val="center"/>
          </w:tcPr>
          <w:p>
            <w:pPr>
              <w:pStyle w:val="12"/>
            </w:pPr>
          </w:p>
        </w:tc>
      </w:tr>
      <w:tr>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1168.74</w:t>
            </w:r>
          </w:p>
        </w:tc>
        <w:tc>
          <w:tcPr>
            <w:tcW w:w="1474" w:type="dxa"/>
            <w:vAlign w:val="center"/>
          </w:tcPr>
          <w:p>
            <w:pPr>
              <w:pStyle w:val="12"/>
            </w:pPr>
            <w:r>
              <w:t>1168.74</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57.18</w:t>
            </w:r>
          </w:p>
        </w:tc>
        <w:tc>
          <w:tcPr>
            <w:tcW w:w="1474" w:type="dxa"/>
            <w:vAlign w:val="center"/>
          </w:tcPr>
          <w:p>
            <w:pPr>
              <w:pStyle w:val="12"/>
            </w:pPr>
            <w:r>
              <w:t>57.18</w:t>
            </w: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r>
              <w:t>4.00</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r>
              <w:t>4.00</w:t>
            </w:r>
          </w:p>
        </w:tc>
      </w:tr>
      <w:tr>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3852.86</w:t>
            </w:r>
          </w:p>
        </w:tc>
        <w:tc>
          <w:tcPr>
            <w:tcW w:w="3402" w:type="dxa"/>
            <w:vAlign w:val="center"/>
          </w:tcPr>
          <w:p>
            <w:pPr>
              <w:pStyle w:val="15"/>
            </w:pPr>
            <w:r>
              <w:t>本年支出合计</w:t>
            </w:r>
          </w:p>
        </w:tc>
        <w:tc>
          <w:tcPr>
            <w:tcW w:w="1474" w:type="dxa"/>
            <w:vAlign w:val="center"/>
          </w:tcPr>
          <w:p>
            <w:pPr>
              <w:pStyle w:val="16"/>
            </w:pPr>
            <w:r>
              <w:t>3852.86</w:t>
            </w:r>
          </w:p>
        </w:tc>
        <w:tc>
          <w:tcPr>
            <w:tcW w:w="1474" w:type="dxa"/>
            <w:vAlign w:val="center"/>
          </w:tcPr>
          <w:p>
            <w:pPr>
              <w:pStyle w:val="16"/>
            </w:pPr>
            <w:r>
              <w:t>2624.87</w:t>
            </w:r>
          </w:p>
        </w:tc>
        <w:tc>
          <w:tcPr>
            <w:tcW w:w="1474" w:type="dxa"/>
            <w:vAlign w:val="center"/>
          </w:tcPr>
          <w:p>
            <w:pPr>
              <w:pStyle w:val="16"/>
            </w:pPr>
            <w:r>
              <w:t>1224.00</w:t>
            </w:r>
          </w:p>
        </w:tc>
        <w:tc>
          <w:tcPr>
            <w:tcW w:w="1474" w:type="dxa"/>
            <w:vAlign w:val="center"/>
          </w:tcPr>
          <w:p>
            <w:pPr>
              <w:pStyle w:val="16"/>
            </w:pPr>
            <w:r>
              <w:t>4.00</w:t>
            </w:r>
          </w:p>
        </w:tc>
      </w:tr>
      <w:tr>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3852.86</w:t>
            </w:r>
          </w:p>
        </w:tc>
        <w:tc>
          <w:tcPr>
            <w:tcW w:w="3402" w:type="dxa"/>
            <w:vAlign w:val="center"/>
          </w:tcPr>
          <w:p>
            <w:pPr>
              <w:pStyle w:val="15"/>
            </w:pPr>
            <w:r>
              <w:t>支出总计</w:t>
            </w:r>
          </w:p>
        </w:tc>
        <w:tc>
          <w:tcPr>
            <w:tcW w:w="1474" w:type="dxa"/>
            <w:vAlign w:val="center"/>
          </w:tcPr>
          <w:p>
            <w:pPr>
              <w:pStyle w:val="16"/>
            </w:pPr>
            <w:r>
              <w:t>3852.86</w:t>
            </w:r>
          </w:p>
        </w:tc>
        <w:tc>
          <w:tcPr>
            <w:tcW w:w="1474" w:type="dxa"/>
            <w:vAlign w:val="center"/>
          </w:tcPr>
          <w:p>
            <w:pPr>
              <w:pStyle w:val="16"/>
            </w:pPr>
            <w:r>
              <w:t>2624.87</w:t>
            </w:r>
          </w:p>
        </w:tc>
        <w:tc>
          <w:tcPr>
            <w:tcW w:w="1474" w:type="dxa"/>
            <w:vAlign w:val="center"/>
          </w:tcPr>
          <w:p>
            <w:pPr>
              <w:pStyle w:val="16"/>
            </w:pPr>
            <w:r>
              <w:t>1224.00</w:t>
            </w:r>
          </w:p>
        </w:tc>
        <w:tc>
          <w:tcPr>
            <w:tcW w:w="1474" w:type="dxa"/>
            <w:vAlign w:val="center"/>
          </w:tcPr>
          <w:p>
            <w:pPr>
              <w:pStyle w:val="16"/>
            </w:pPr>
            <w:r>
              <w:t>4.00</w:t>
            </w: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rPr>
          <w:trHeight w:val="369" w:hRule="atLeast"/>
          <w:tblHeader/>
          <w:jc w:val="center"/>
        </w:trPr>
        <w:tc>
          <w:tcPr>
            <w:tcW w:w="850" w:type="dxa"/>
            <w:vMerge w:val="continue"/>
            <w:vAlign w:val="top"/>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2624.87</w:t>
            </w:r>
          </w:p>
        </w:tc>
        <w:tc>
          <w:tcPr>
            <w:tcW w:w="2551" w:type="dxa"/>
            <w:vAlign w:val="center"/>
          </w:tcPr>
          <w:p>
            <w:pPr>
              <w:pStyle w:val="16"/>
            </w:pPr>
            <w:r>
              <w:t>1452.74</w:t>
            </w:r>
          </w:p>
        </w:tc>
        <w:tc>
          <w:tcPr>
            <w:tcW w:w="2551" w:type="dxa"/>
            <w:vAlign w:val="center"/>
          </w:tcPr>
          <w:p>
            <w:pPr>
              <w:pStyle w:val="16"/>
            </w:pPr>
            <w:r>
              <w:t>1172.12</w:t>
            </w:r>
          </w:p>
        </w:tc>
      </w:tr>
      <w:tr>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398.56</w:t>
            </w:r>
          </w:p>
        </w:tc>
        <w:tc>
          <w:tcPr>
            <w:tcW w:w="2551" w:type="dxa"/>
            <w:vAlign w:val="center"/>
          </w:tcPr>
          <w:p>
            <w:pPr>
              <w:pStyle w:val="12"/>
            </w:pPr>
            <w:r>
              <w:t>398.56</w:t>
            </w:r>
          </w:p>
        </w:tc>
        <w:tc>
          <w:tcPr>
            <w:tcW w:w="2551" w:type="dxa"/>
            <w:vAlign w:val="center"/>
          </w:tcPr>
          <w:p>
            <w:pPr>
              <w:pStyle w:val="12"/>
            </w:pPr>
          </w:p>
        </w:tc>
      </w:tr>
      <w:tr>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398.56</w:t>
            </w:r>
          </w:p>
        </w:tc>
        <w:tc>
          <w:tcPr>
            <w:tcW w:w="2551" w:type="dxa"/>
            <w:vAlign w:val="center"/>
          </w:tcPr>
          <w:p>
            <w:pPr>
              <w:pStyle w:val="12"/>
            </w:pPr>
            <w:r>
              <w:t>398.56</w:t>
            </w:r>
          </w:p>
        </w:tc>
        <w:tc>
          <w:tcPr>
            <w:tcW w:w="2551" w:type="dxa"/>
            <w:vAlign w:val="center"/>
          </w:tcPr>
          <w:p>
            <w:pPr>
              <w:pStyle w:val="12"/>
            </w:pPr>
          </w:p>
        </w:tc>
      </w:tr>
      <w:tr>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398.56</w:t>
            </w:r>
          </w:p>
        </w:tc>
        <w:tc>
          <w:tcPr>
            <w:tcW w:w="2551" w:type="dxa"/>
            <w:vAlign w:val="center"/>
          </w:tcPr>
          <w:p>
            <w:pPr>
              <w:pStyle w:val="12"/>
            </w:pPr>
            <w:r>
              <w:t>398.56</w:t>
            </w:r>
          </w:p>
        </w:tc>
        <w:tc>
          <w:tcPr>
            <w:tcW w:w="2551" w:type="dxa"/>
            <w:vAlign w:val="center"/>
          </w:tcPr>
          <w:p>
            <w:pPr>
              <w:pStyle w:val="12"/>
            </w:pPr>
          </w:p>
        </w:tc>
      </w:tr>
      <w:tr>
        <w:trPr>
          <w:trHeight w:val="369" w:hRule="atLeast"/>
          <w:jc w:val="center"/>
        </w:trPr>
        <w:tc>
          <w:tcPr>
            <w:tcW w:w="850" w:type="dxa"/>
            <w:vAlign w:val="center"/>
          </w:tcPr>
          <w:p>
            <w:pPr>
              <w:pStyle w:val="14"/>
            </w:pPr>
            <w:r>
              <w:t>5</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758.94</w:t>
            </w:r>
          </w:p>
        </w:tc>
        <w:tc>
          <w:tcPr>
            <w:tcW w:w="2551" w:type="dxa"/>
            <w:vAlign w:val="center"/>
          </w:tcPr>
          <w:p>
            <w:pPr>
              <w:pStyle w:val="12"/>
            </w:pPr>
            <w:r>
              <w:t>758.94</w:t>
            </w:r>
          </w:p>
        </w:tc>
        <w:tc>
          <w:tcPr>
            <w:tcW w:w="2551" w:type="dxa"/>
            <w:vAlign w:val="center"/>
          </w:tcPr>
          <w:p>
            <w:pPr>
              <w:pStyle w:val="12"/>
            </w:pPr>
          </w:p>
        </w:tc>
      </w:tr>
      <w:tr>
        <w:trPr>
          <w:trHeight w:val="369" w:hRule="atLeast"/>
          <w:jc w:val="center"/>
        </w:trPr>
        <w:tc>
          <w:tcPr>
            <w:tcW w:w="850" w:type="dxa"/>
            <w:vAlign w:val="center"/>
          </w:tcPr>
          <w:p>
            <w:pPr>
              <w:pStyle w:val="14"/>
            </w:pPr>
            <w:r>
              <w:t>6</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758.94</w:t>
            </w:r>
          </w:p>
        </w:tc>
        <w:tc>
          <w:tcPr>
            <w:tcW w:w="2551" w:type="dxa"/>
            <w:vAlign w:val="center"/>
          </w:tcPr>
          <w:p>
            <w:pPr>
              <w:pStyle w:val="12"/>
            </w:pPr>
            <w:r>
              <w:t>758.94</w:t>
            </w:r>
          </w:p>
        </w:tc>
        <w:tc>
          <w:tcPr>
            <w:tcW w:w="2551" w:type="dxa"/>
            <w:vAlign w:val="center"/>
          </w:tcPr>
          <w:p>
            <w:pPr>
              <w:pStyle w:val="12"/>
            </w:pPr>
          </w:p>
        </w:tc>
      </w:tr>
      <w:tr>
        <w:trPr>
          <w:trHeight w:val="369" w:hRule="atLeast"/>
          <w:jc w:val="center"/>
        </w:trPr>
        <w:tc>
          <w:tcPr>
            <w:tcW w:w="850" w:type="dxa"/>
            <w:vAlign w:val="center"/>
          </w:tcPr>
          <w:p>
            <w:pPr>
              <w:pStyle w:val="14"/>
            </w:pPr>
            <w:r>
              <w:t>7</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758.94</w:t>
            </w:r>
          </w:p>
        </w:tc>
        <w:tc>
          <w:tcPr>
            <w:tcW w:w="2551" w:type="dxa"/>
            <w:vAlign w:val="center"/>
          </w:tcPr>
          <w:p>
            <w:pPr>
              <w:pStyle w:val="12"/>
            </w:pPr>
            <w:r>
              <w:t>758.94</w:t>
            </w:r>
          </w:p>
        </w:tc>
        <w:tc>
          <w:tcPr>
            <w:tcW w:w="2551" w:type="dxa"/>
            <w:vAlign w:val="center"/>
          </w:tcPr>
          <w:p>
            <w:pPr>
              <w:pStyle w:val="12"/>
            </w:pPr>
          </w:p>
        </w:tc>
      </w:tr>
      <w:tr>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199.15</w:t>
            </w:r>
          </w:p>
        </w:tc>
        <w:tc>
          <w:tcPr>
            <w:tcW w:w="2551" w:type="dxa"/>
            <w:vAlign w:val="center"/>
          </w:tcPr>
          <w:p>
            <w:pPr>
              <w:pStyle w:val="12"/>
            </w:pPr>
            <w:r>
              <w:t>199.15</w:t>
            </w:r>
          </w:p>
        </w:tc>
        <w:tc>
          <w:tcPr>
            <w:tcW w:w="2551" w:type="dxa"/>
            <w:vAlign w:val="center"/>
          </w:tcPr>
          <w:p>
            <w:pPr>
              <w:pStyle w:val="12"/>
            </w:pPr>
          </w:p>
        </w:tc>
      </w:tr>
      <w:tr>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184.85</w:t>
            </w:r>
          </w:p>
        </w:tc>
        <w:tc>
          <w:tcPr>
            <w:tcW w:w="2551" w:type="dxa"/>
            <w:vAlign w:val="center"/>
          </w:tcPr>
          <w:p>
            <w:pPr>
              <w:pStyle w:val="12"/>
            </w:pPr>
            <w:r>
              <w:t>184.85</w:t>
            </w:r>
          </w:p>
        </w:tc>
        <w:tc>
          <w:tcPr>
            <w:tcW w:w="2551" w:type="dxa"/>
            <w:vAlign w:val="center"/>
          </w:tcPr>
          <w:p>
            <w:pPr>
              <w:pStyle w:val="12"/>
            </w:pPr>
          </w:p>
        </w:tc>
      </w:tr>
      <w:tr>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53.52</w:t>
            </w:r>
          </w:p>
        </w:tc>
        <w:tc>
          <w:tcPr>
            <w:tcW w:w="2551" w:type="dxa"/>
            <w:vAlign w:val="center"/>
          </w:tcPr>
          <w:p>
            <w:pPr>
              <w:pStyle w:val="12"/>
            </w:pPr>
            <w:r>
              <w:t>53.52</w:t>
            </w:r>
          </w:p>
        </w:tc>
        <w:tc>
          <w:tcPr>
            <w:tcW w:w="2551" w:type="dxa"/>
            <w:vAlign w:val="center"/>
          </w:tcPr>
          <w:p>
            <w:pPr>
              <w:pStyle w:val="12"/>
            </w:pPr>
          </w:p>
        </w:tc>
      </w:tr>
      <w:tr>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87.56</w:t>
            </w:r>
          </w:p>
        </w:tc>
        <w:tc>
          <w:tcPr>
            <w:tcW w:w="2551" w:type="dxa"/>
            <w:vAlign w:val="center"/>
          </w:tcPr>
          <w:p>
            <w:pPr>
              <w:pStyle w:val="12"/>
            </w:pPr>
            <w:r>
              <w:t>87.56</w:t>
            </w:r>
          </w:p>
        </w:tc>
        <w:tc>
          <w:tcPr>
            <w:tcW w:w="2551" w:type="dxa"/>
            <w:vAlign w:val="center"/>
          </w:tcPr>
          <w:p>
            <w:pPr>
              <w:pStyle w:val="12"/>
            </w:pPr>
          </w:p>
        </w:tc>
      </w:tr>
      <w:tr>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43.78</w:t>
            </w:r>
          </w:p>
        </w:tc>
        <w:tc>
          <w:tcPr>
            <w:tcW w:w="2551" w:type="dxa"/>
            <w:vAlign w:val="center"/>
          </w:tcPr>
          <w:p>
            <w:pPr>
              <w:pStyle w:val="12"/>
            </w:pPr>
            <w:r>
              <w:t>43.78</w:t>
            </w:r>
          </w:p>
        </w:tc>
        <w:tc>
          <w:tcPr>
            <w:tcW w:w="2551" w:type="dxa"/>
            <w:vAlign w:val="center"/>
          </w:tcPr>
          <w:p>
            <w:pPr>
              <w:pStyle w:val="12"/>
            </w:pPr>
          </w:p>
        </w:tc>
      </w:tr>
      <w:tr>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rPr>
          <w:trHeight w:val="369" w:hRule="atLeast"/>
          <w:jc w:val="center"/>
        </w:trPr>
        <w:tc>
          <w:tcPr>
            <w:tcW w:w="850" w:type="dxa"/>
            <w:vAlign w:val="center"/>
          </w:tcPr>
          <w:p>
            <w:pPr>
              <w:pStyle w:val="14"/>
            </w:pPr>
            <w:r>
              <w:t>15</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4.39</w:t>
            </w:r>
          </w:p>
        </w:tc>
        <w:tc>
          <w:tcPr>
            <w:tcW w:w="2551" w:type="dxa"/>
            <w:vAlign w:val="center"/>
          </w:tcPr>
          <w:p>
            <w:pPr>
              <w:pStyle w:val="12"/>
            </w:pPr>
            <w:r>
              <w:t>4.39</w:t>
            </w:r>
          </w:p>
        </w:tc>
        <w:tc>
          <w:tcPr>
            <w:tcW w:w="2551" w:type="dxa"/>
            <w:vAlign w:val="center"/>
          </w:tcPr>
          <w:p>
            <w:pPr>
              <w:pStyle w:val="12"/>
            </w:pPr>
          </w:p>
        </w:tc>
      </w:tr>
      <w:tr>
        <w:trPr>
          <w:trHeight w:val="369" w:hRule="atLeast"/>
          <w:jc w:val="center"/>
        </w:trPr>
        <w:tc>
          <w:tcPr>
            <w:tcW w:w="850" w:type="dxa"/>
            <w:vAlign w:val="center"/>
          </w:tcPr>
          <w:p>
            <w:pPr>
              <w:pStyle w:val="14"/>
            </w:pPr>
            <w:r>
              <w:t>16</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rPr>
          <w:trHeight w:val="369" w:hRule="atLeast"/>
          <w:jc w:val="center"/>
        </w:trPr>
        <w:tc>
          <w:tcPr>
            <w:tcW w:w="850" w:type="dxa"/>
            <w:vAlign w:val="center"/>
          </w:tcPr>
          <w:p>
            <w:pPr>
              <w:pStyle w:val="14"/>
            </w:pPr>
            <w:r>
              <w:t>17</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2.47</w:t>
            </w:r>
          </w:p>
        </w:tc>
        <w:tc>
          <w:tcPr>
            <w:tcW w:w="2551" w:type="dxa"/>
            <w:vAlign w:val="center"/>
          </w:tcPr>
          <w:p>
            <w:pPr>
              <w:pStyle w:val="12"/>
            </w:pPr>
            <w:r>
              <w:t>2.47</w:t>
            </w:r>
          </w:p>
        </w:tc>
        <w:tc>
          <w:tcPr>
            <w:tcW w:w="2551" w:type="dxa"/>
            <w:vAlign w:val="center"/>
          </w:tcPr>
          <w:p>
            <w:pPr>
              <w:pStyle w:val="12"/>
            </w:pPr>
          </w:p>
        </w:tc>
      </w:tr>
      <w:tr>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42.29</w:t>
            </w:r>
          </w:p>
        </w:tc>
        <w:tc>
          <w:tcPr>
            <w:tcW w:w="2551" w:type="dxa"/>
            <w:vAlign w:val="center"/>
          </w:tcPr>
          <w:p>
            <w:pPr>
              <w:pStyle w:val="12"/>
            </w:pPr>
            <w:r>
              <w:t>38.90</w:t>
            </w:r>
          </w:p>
        </w:tc>
        <w:tc>
          <w:tcPr>
            <w:tcW w:w="2551" w:type="dxa"/>
            <w:vAlign w:val="center"/>
          </w:tcPr>
          <w:p>
            <w:pPr>
              <w:pStyle w:val="12"/>
            </w:pPr>
            <w:r>
              <w:t>3.38</w:t>
            </w:r>
          </w:p>
        </w:tc>
      </w:tr>
      <w:tr>
        <w:trPr>
          <w:trHeight w:val="369" w:hRule="atLeast"/>
          <w:jc w:val="center"/>
        </w:trPr>
        <w:tc>
          <w:tcPr>
            <w:tcW w:w="850" w:type="dxa"/>
            <w:vAlign w:val="center"/>
          </w:tcPr>
          <w:p>
            <w:pPr>
              <w:pStyle w:val="14"/>
            </w:pPr>
            <w:r>
              <w:t>19</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3.38</w:t>
            </w:r>
          </w:p>
        </w:tc>
        <w:tc>
          <w:tcPr>
            <w:tcW w:w="2551" w:type="dxa"/>
            <w:vAlign w:val="center"/>
          </w:tcPr>
          <w:p>
            <w:pPr>
              <w:pStyle w:val="12"/>
            </w:pPr>
          </w:p>
        </w:tc>
        <w:tc>
          <w:tcPr>
            <w:tcW w:w="2551" w:type="dxa"/>
            <w:vAlign w:val="center"/>
          </w:tcPr>
          <w:p>
            <w:pPr>
              <w:pStyle w:val="12"/>
            </w:pPr>
            <w:r>
              <w:t>3.38</w:t>
            </w:r>
          </w:p>
        </w:tc>
      </w:tr>
      <w:tr>
        <w:trPr>
          <w:trHeight w:val="369" w:hRule="atLeast"/>
          <w:jc w:val="center"/>
        </w:trPr>
        <w:tc>
          <w:tcPr>
            <w:tcW w:w="850" w:type="dxa"/>
            <w:vAlign w:val="center"/>
          </w:tcPr>
          <w:p>
            <w:pPr>
              <w:pStyle w:val="14"/>
            </w:pPr>
            <w:r>
              <w:t>20</w:t>
            </w:r>
          </w:p>
        </w:tc>
        <w:tc>
          <w:tcPr>
            <w:tcW w:w="1191" w:type="dxa"/>
            <w:vAlign w:val="center"/>
          </w:tcPr>
          <w:p>
            <w:pPr>
              <w:pStyle w:val="13"/>
            </w:pPr>
            <w:r>
              <w:t>2100717</w:t>
            </w:r>
          </w:p>
        </w:tc>
        <w:tc>
          <w:tcPr>
            <w:tcW w:w="4535" w:type="dxa"/>
            <w:vAlign w:val="center"/>
          </w:tcPr>
          <w:p>
            <w:pPr>
              <w:pStyle w:val="13"/>
            </w:pPr>
            <w:r>
              <w:t>计划生育服务</w:t>
            </w:r>
          </w:p>
        </w:tc>
        <w:tc>
          <w:tcPr>
            <w:tcW w:w="2551" w:type="dxa"/>
            <w:vAlign w:val="center"/>
          </w:tcPr>
          <w:p>
            <w:pPr>
              <w:pStyle w:val="12"/>
            </w:pPr>
            <w:r>
              <w:t>3.38</w:t>
            </w:r>
          </w:p>
        </w:tc>
        <w:tc>
          <w:tcPr>
            <w:tcW w:w="2551" w:type="dxa"/>
            <w:vAlign w:val="center"/>
          </w:tcPr>
          <w:p>
            <w:pPr>
              <w:pStyle w:val="12"/>
            </w:pPr>
          </w:p>
        </w:tc>
        <w:tc>
          <w:tcPr>
            <w:tcW w:w="2551" w:type="dxa"/>
            <w:vAlign w:val="center"/>
          </w:tcPr>
          <w:p>
            <w:pPr>
              <w:pStyle w:val="12"/>
            </w:pPr>
            <w:r>
              <w:t>3.38</w:t>
            </w:r>
          </w:p>
        </w:tc>
      </w:tr>
      <w:tr>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38.90</w:t>
            </w:r>
          </w:p>
        </w:tc>
        <w:tc>
          <w:tcPr>
            <w:tcW w:w="2551" w:type="dxa"/>
            <w:vAlign w:val="center"/>
          </w:tcPr>
          <w:p>
            <w:pPr>
              <w:pStyle w:val="12"/>
            </w:pPr>
            <w:r>
              <w:t>38.90</w:t>
            </w:r>
          </w:p>
        </w:tc>
        <w:tc>
          <w:tcPr>
            <w:tcW w:w="2551" w:type="dxa"/>
            <w:vAlign w:val="center"/>
          </w:tcPr>
          <w:p>
            <w:pPr>
              <w:pStyle w:val="12"/>
            </w:pPr>
          </w:p>
        </w:tc>
      </w:tr>
      <w:tr>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17.63</w:t>
            </w:r>
          </w:p>
        </w:tc>
        <w:tc>
          <w:tcPr>
            <w:tcW w:w="2551" w:type="dxa"/>
            <w:vAlign w:val="center"/>
          </w:tcPr>
          <w:p>
            <w:pPr>
              <w:pStyle w:val="12"/>
            </w:pPr>
            <w:r>
              <w:t>17.63</w:t>
            </w:r>
          </w:p>
        </w:tc>
        <w:tc>
          <w:tcPr>
            <w:tcW w:w="2551" w:type="dxa"/>
            <w:vAlign w:val="center"/>
          </w:tcPr>
          <w:p>
            <w:pPr>
              <w:pStyle w:val="12"/>
            </w:pPr>
          </w:p>
        </w:tc>
      </w:tr>
      <w:tr>
        <w:trPr>
          <w:trHeight w:val="369" w:hRule="atLeast"/>
          <w:jc w:val="center"/>
        </w:trPr>
        <w:tc>
          <w:tcPr>
            <w:tcW w:w="850" w:type="dxa"/>
            <w:vAlign w:val="center"/>
          </w:tcPr>
          <w:p>
            <w:pPr>
              <w:pStyle w:val="14"/>
            </w:pPr>
            <w:r>
              <w:t>23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21.28</w:t>
            </w:r>
          </w:p>
        </w:tc>
        <w:tc>
          <w:tcPr>
            <w:tcW w:w="2551" w:type="dxa"/>
            <w:vAlign w:val="center"/>
          </w:tcPr>
          <w:p>
            <w:pPr>
              <w:pStyle w:val="12"/>
            </w:pPr>
            <w:r>
              <w:t>21.28</w:t>
            </w:r>
          </w:p>
        </w:tc>
        <w:tc>
          <w:tcPr>
            <w:tcW w:w="2551" w:type="dxa"/>
            <w:vAlign w:val="center"/>
          </w:tcPr>
          <w:p>
            <w:pPr>
              <w:pStyle w:val="12"/>
            </w:pPr>
          </w:p>
        </w:tc>
      </w:tr>
      <w:tr>
        <w:trPr>
          <w:trHeight w:val="369" w:hRule="atLeast"/>
          <w:jc w:val="center"/>
        </w:trPr>
        <w:tc>
          <w:tcPr>
            <w:tcW w:w="850" w:type="dxa"/>
            <w:vAlign w:val="center"/>
          </w:tcPr>
          <w:p>
            <w:pPr>
              <w:pStyle w:val="14"/>
            </w:pPr>
            <w:r>
              <w:t>24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1168.74</w:t>
            </w:r>
          </w:p>
        </w:tc>
        <w:tc>
          <w:tcPr>
            <w:tcW w:w="2551" w:type="dxa"/>
            <w:vAlign w:val="center"/>
          </w:tcPr>
          <w:p>
            <w:pPr>
              <w:pStyle w:val="12"/>
            </w:pPr>
          </w:p>
        </w:tc>
        <w:tc>
          <w:tcPr>
            <w:tcW w:w="2551" w:type="dxa"/>
            <w:vAlign w:val="center"/>
          </w:tcPr>
          <w:p>
            <w:pPr>
              <w:pStyle w:val="12"/>
            </w:pPr>
            <w:r>
              <w:t>1168.74</w:t>
            </w:r>
          </w:p>
        </w:tc>
      </w:tr>
      <w:tr>
        <w:trPr>
          <w:trHeight w:val="369" w:hRule="atLeast"/>
          <w:jc w:val="center"/>
        </w:trPr>
        <w:tc>
          <w:tcPr>
            <w:tcW w:w="850" w:type="dxa"/>
            <w:vAlign w:val="center"/>
          </w:tcPr>
          <w:p>
            <w:pPr>
              <w:pStyle w:val="14"/>
            </w:pPr>
            <w:r>
              <w:t>25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120.00</w:t>
            </w:r>
          </w:p>
        </w:tc>
        <w:tc>
          <w:tcPr>
            <w:tcW w:w="2551" w:type="dxa"/>
            <w:vAlign w:val="center"/>
          </w:tcPr>
          <w:p>
            <w:pPr>
              <w:pStyle w:val="12"/>
            </w:pPr>
          </w:p>
        </w:tc>
        <w:tc>
          <w:tcPr>
            <w:tcW w:w="2551" w:type="dxa"/>
            <w:vAlign w:val="center"/>
          </w:tcPr>
          <w:p>
            <w:pPr>
              <w:pStyle w:val="12"/>
            </w:pPr>
            <w:r>
              <w:t>120.00</w:t>
            </w:r>
          </w:p>
        </w:tc>
      </w:tr>
      <w:tr>
        <w:trPr>
          <w:trHeight w:val="369" w:hRule="atLeast"/>
          <w:jc w:val="center"/>
        </w:trPr>
        <w:tc>
          <w:tcPr>
            <w:tcW w:w="850" w:type="dxa"/>
            <w:vAlign w:val="center"/>
          </w:tcPr>
          <w:p>
            <w:pPr>
              <w:pStyle w:val="14"/>
            </w:pPr>
            <w:r>
              <w:t>26</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120.00</w:t>
            </w:r>
          </w:p>
        </w:tc>
        <w:tc>
          <w:tcPr>
            <w:tcW w:w="2551" w:type="dxa"/>
            <w:vAlign w:val="center"/>
          </w:tcPr>
          <w:p>
            <w:pPr>
              <w:pStyle w:val="12"/>
            </w:pPr>
          </w:p>
        </w:tc>
        <w:tc>
          <w:tcPr>
            <w:tcW w:w="2551" w:type="dxa"/>
            <w:vAlign w:val="center"/>
          </w:tcPr>
          <w:p>
            <w:pPr>
              <w:pStyle w:val="12"/>
            </w:pPr>
            <w:r>
              <w:t>120.00</w:t>
            </w:r>
          </w:p>
        </w:tc>
      </w:tr>
      <w:tr>
        <w:trPr>
          <w:trHeight w:val="369" w:hRule="atLeast"/>
          <w:jc w:val="center"/>
        </w:trPr>
        <w:tc>
          <w:tcPr>
            <w:tcW w:w="850" w:type="dxa"/>
            <w:vAlign w:val="center"/>
          </w:tcPr>
          <w:p>
            <w:pPr>
              <w:pStyle w:val="14"/>
            </w:pPr>
            <w:r>
              <w:t>27</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rPr>
          <w:trHeight w:val="369" w:hRule="atLeast"/>
          <w:jc w:val="center"/>
        </w:trPr>
        <w:tc>
          <w:tcPr>
            <w:tcW w:w="850" w:type="dxa"/>
            <w:vAlign w:val="center"/>
          </w:tcPr>
          <w:p>
            <w:pPr>
              <w:pStyle w:val="14"/>
            </w:pPr>
            <w:r>
              <w:t>28</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rPr>
          <w:trHeight w:val="369" w:hRule="atLeast"/>
          <w:jc w:val="center"/>
        </w:trPr>
        <w:tc>
          <w:tcPr>
            <w:tcW w:w="850" w:type="dxa"/>
            <w:vAlign w:val="center"/>
          </w:tcPr>
          <w:p>
            <w:pPr>
              <w:pStyle w:val="14"/>
            </w:pPr>
            <w:r>
              <w:t>29</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1040.74</w:t>
            </w:r>
          </w:p>
        </w:tc>
        <w:tc>
          <w:tcPr>
            <w:tcW w:w="2551" w:type="dxa"/>
            <w:vAlign w:val="center"/>
          </w:tcPr>
          <w:p>
            <w:pPr>
              <w:pStyle w:val="12"/>
            </w:pPr>
          </w:p>
        </w:tc>
        <w:tc>
          <w:tcPr>
            <w:tcW w:w="2551" w:type="dxa"/>
            <w:vAlign w:val="center"/>
          </w:tcPr>
          <w:p>
            <w:pPr>
              <w:pStyle w:val="12"/>
            </w:pPr>
            <w:r>
              <w:t>1040.74</w:t>
            </w:r>
          </w:p>
        </w:tc>
      </w:tr>
      <w:tr>
        <w:trPr>
          <w:trHeight w:val="369" w:hRule="atLeast"/>
          <w:jc w:val="center"/>
        </w:trPr>
        <w:tc>
          <w:tcPr>
            <w:tcW w:w="850" w:type="dxa"/>
            <w:vAlign w:val="center"/>
          </w:tcPr>
          <w:p>
            <w:pPr>
              <w:pStyle w:val="14"/>
            </w:pPr>
            <w:r>
              <w:t>30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1040.74</w:t>
            </w:r>
          </w:p>
        </w:tc>
        <w:tc>
          <w:tcPr>
            <w:tcW w:w="2551" w:type="dxa"/>
            <w:vAlign w:val="center"/>
          </w:tcPr>
          <w:p>
            <w:pPr>
              <w:pStyle w:val="12"/>
            </w:pPr>
          </w:p>
        </w:tc>
        <w:tc>
          <w:tcPr>
            <w:tcW w:w="2551" w:type="dxa"/>
            <w:vAlign w:val="center"/>
          </w:tcPr>
          <w:p>
            <w:pPr>
              <w:pStyle w:val="12"/>
            </w:pPr>
            <w:r>
              <w:t>1040.74</w:t>
            </w:r>
          </w:p>
        </w:tc>
      </w:tr>
      <w:tr>
        <w:trPr>
          <w:trHeight w:val="369" w:hRule="atLeast"/>
          <w:jc w:val="center"/>
        </w:trPr>
        <w:tc>
          <w:tcPr>
            <w:tcW w:w="850" w:type="dxa"/>
            <w:vAlign w:val="center"/>
          </w:tcPr>
          <w:p>
            <w:pPr>
              <w:pStyle w:val="14"/>
            </w:pPr>
            <w:r>
              <w:t>31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rPr>
          <w:trHeight w:val="369" w:hRule="atLeast"/>
          <w:jc w:val="center"/>
        </w:trPr>
        <w:tc>
          <w:tcPr>
            <w:tcW w:w="850" w:type="dxa"/>
            <w:vAlign w:val="center"/>
          </w:tcPr>
          <w:p>
            <w:pPr>
              <w:pStyle w:val="14"/>
            </w:pPr>
            <w:r>
              <w:t>32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rPr>
          <w:trHeight w:val="369" w:hRule="atLeast"/>
          <w:jc w:val="center"/>
        </w:trPr>
        <w:tc>
          <w:tcPr>
            <w:tcW w:w="850" w:type="dxa"/>
            <w:vAlign w:val="center"/>
          </w:tcPr>
          <w:p>
            <w:pPr>
              <w:pStyle w:val="14"/>
            </w:pPr>
            <w:r>
              <w:t>33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1452.74</w:t>
            </w:r>
          </w:p>
        </w:tc>
        <w:tc>
          <w:tcPr>
            <w:tcW w:w="2551" w:type="dxa"/>
            <w:vAlign w:val="center"/>
          </w:tcPr>
          <w:p>
            <w:pPr>
              <w:pStyle w:val="16"/>
            </w:pPr>
            <w:r>
              <w:t>1328.15</w:t>
            </w:r>
          </w:p>
        </w:tc>
        <w:tc>
          <w:tcPr>
            <w:tcW w:w="2551" w:type="dxa"/>
            <w:vAlign w:val="center"/>
          </w:tcPr>
          <w:p>
            <w:pPr>
              <w:pStyle w:val="16"/>
            </w:pPr>
            <w:r>
              <w:t>124.59</w:t>
            </w:r>
          </w:p>
        </w:tc>
      </w:tr>
      <w:tr>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1264.73</w:t>
            </w:r>
          </w:p>
        </w:tc>
        <w:tc>
          <w:tcPr>
            <w:tcW w:w="2551" w:type="dxa"/>
            <w:vAlign w:val="center"/>
          </w:tcPr>
          <w:p>
            <w:pPr>
              <w:pStyle w:val="12"/>
            </w:pPr>
            <w:r>
              <w:t>1264.73</w:t>
            </w:r>
          </w:p>
        </w:tc>
        <w:tc>
          <w:tcPr>
            <w:tcW w:w="2551" w:type="dxa"/>
            <w:vAlign w:val="center"/>
          </w:tcPr>
          <w:p>
            <w:pPr>
              <w:pStyle w:val="12"/>
            </w:pPr>
          </w:p>
        </w:tc>
      </w:tr>
      <w:tr>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340.87</w:t>
            </w:r>
          </w:p>
        </w:tc>
        <w:tc>
          <w:tcPr>
            <w:tcW w:w="2551" w:type="dxa"/>
            <w:vAlign w:val="center"/>
          </w:tcPr>
          <w:p>
            <w:pPr>
              <w:pStyle w:val="12"/>
            </w:pPr>
            <w:r>
              <w:t>340.87</w:t>
            </w:r>
          </w:p>
        </w:tc>
        <w:tc>
          <w:tcPr>
            <w:tcW w:w="2551" w:type="dxa"/>
            <w:vAlign w:val="center"/>
          </w:tcPr>
          <w:p>
            <w:pPr>
              <w:pStyle w:val="12"/>
            </w:pPr>
          </w:p>
        </w:tc>
      </w:tr>
      <w:tr>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93.14</w:t>
            </w:r>
          </w:p>
        </w:tc>
        <w:tc>
          <w:tcPr>
            <w:tcW w:w="2551" w:type="dxa"/>
            <w:vAlign w:val="center"/>
          </w:tcPr>
          <w:p>
            <w:pPr>
              <w:pStyle w:val="12"/>
            </w:pPr>
            <w:r>
              <w:t>93.14</w:t>
            </w:r>
          </w:p>
        </w:tc>
        <w:tc>
          <w:tcPr>
            <w:tcW w:w="2551" w:type="dxa"/>
            <w:vAlign w:val="center"/>
          </w:tcPr>
          <w:p>
            <w:pPr>
              <w:pStyle w:val="12"/>
            </w:pPr>
          </w:p>
        </w:tc>
      </w:tr>
      <w:tr>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47.03</w:t>
            </w:r>
          </w:p>
        </w:tc>
        <w:tc>
          <w:tcPr>
            <w:tcW w:w="2551" w:type="dxa"/>
            <w:vAlign w:val="center"/>
          </w:tcPr>
          <w:p>
            <w:pPr>
              <w:pStyle w:val="12"/>
            </w:pPr>
            <w:r>
              <w:t>47.03</w:t>
            </w:r>
          </w:p>
        </w:tc>
        <w:tc>
          <w:tcPr>
            <w:tcW w:w="2551" w:type="dxa"/>
            <w:vAlign w:val="center"/>
          </w:tcPr>
          <w:p>
            <w:pPr>
              <w:pStyle w:val="12"/>
            </w:pPr>
          </w:p>
        </w:tc>
      </w:tr>
      <w:tr>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130.41</w:t>
            </w:r>
          </w:p>
        </w:tc>
        <w:tc>
          <w:tcPr>
            <w:tcW w:w="2551" w:type="dxa"/>
            <w:vAlign w:val="center"/>
          </w:tcPr>
          <w:p>
            <w:pPr>
              <w:pStyle w:val="12"/>
            </w:pPr>
            <w:r>
              <w:t>130.41</w:t>
            </w:r>
          </w:p>
        </w:tc>
        <w:tc>
          <w:tcPr>
            <w:tcW w:w="2551" w:type="dxa"/>
            <w:vAlign w:val="center"/>
          </w:tcPr>
          <w:p>
            <w:pPr>
              <w:pStyle w:val="12"/>
            </w:pPr>
          </w:p>
        </w:tc>
      </w:tr>
      <w:tr>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87.56</w:t>
            </w:r>
          </w:p>
        </w:tc>
        <w:tc>
          <w:tcPr>
            <w:tcW w:w="2551" w:type="dxa"/>
            <w:vAlign w:val="center"/>
          </w:tcPr>
          <w:p>
            <w:pPr>
              <w:pStyle w:val="12"/>
            </w:pPr>
            <w:r>
              <w:t>87.56</w:t>
            </w:r>
          </w:p>
        </w:tc>
        <w:tc>
          <w:tcPr>
            <w:tcW w:w="2551" w:type="dxa"/>
            <w:vAlign w:val="center"/>
          </w:tcPr>
          <w:p>
            <w:pPr>
              <w:pStyle w:val="12"/>
            </w:pPr>
          </w:p>
        </w:tc>
      </w:tr>
      <w:tr>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43.78</w:t>
            </w:r>
          </w:p>
        </w:tc>
        <w:tc>
          <w:tcPr>
            <w:tcW w:w="2551" w:type="dxa"/>
            <w:vAlign w:val="center"/>
          </w:tcPr>
          <w:p>
            <w:pPr>
              <w:pStyle w:val="12"/>
            </w:pPr>
            <w:r>
              <w:t>43.78</w:t>
            </w:r>
          </w:p>
        </w:tc>
        <w:tc>
          <w:tcPr>
            <w:tcW w:w="2551" w:type="dxa"/>
            <w:vAlign w:val="center"/>
          </w:tcPr>
          <w:p>
            <w:pPr>
              <w:pStyle w:val="12"/>
            </w:pPr>
          </w:p>
        </w:tc>
      </w:tr>
      <w:tr>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38.90</w:t>
            </w:r>
          </w:p>
        </w:tc>
        <w:tc>
          <w:tcPr>
            <w:tcW w:w="2551" w:type="dxa"/>
            <w:vAlign w:val="center"/>
          </w:tcPr>
          <w:p>
            <w:pPr>
              <w:pStyle w:val="12"/>
            </w:pPr>
            <w:r>
              <w:t>38.90</w:t>
            </w:r>
          </w:p>
        </w:tc>
        <w:tc>
          <w:tcPr>
            <w:tcW w:w="2551" w:type="dxa"/>
            <w:vAlign w:val="center"/>
          </w:tcPr>
          <w:p>
            <w:pPr>
              <w:pStyle w:val="12"/>
            </w:pPr>
          </w:p>
        </w:tc>
      </w:tr>
      <w:tr>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4.39</w:t>
            </w:r>
          </w:p>
        </w:tc>
        <w:tc>
          <w:tcPr>
            <w:tcW w:w="2551" w:type="dxa"/>
            <w:vAlign w:val="center"/>
          </w:tcPr>
          <w:p>
            <w:pPr>
              <w:pStyle w:val="12"/>
            </w:pPr>
            <w:r>
              <w:t>4.39</w:t>
            </w:r>
          </w:p>
        </w:tc>
        <w:tc>
          <w:tcPr>
            <w:tcW w:w="2551" w:type="dxa"/>
            <w:vAlign w:val="center"/>
          </w:tcPr>
          <w:p>
            <w:pPr>
              <w:pStyle w:val="12"/>
            </w:pPr>
          </w:p>
        </w:tc>
      </w:tr>
      <w:tr>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421.45</w:t>
            </w:r>
          </w:p>
        </w:tc>
        <w:tc>
          <w:tcPr>
            <w:tcW w:w="2551" w:type="dxa"/>
            <w:vAlign w:val="center"/>
          </w:tcPr>
          <w:p>
            <w:pPr>
              <w:pStyle w:val="12"/>
            </w:pPr>
            <w:r>
              <w:t>421.45</w:t>
            </w:r>
          </w:p>
        </w:tc>
        <w:tc>
          <w:tcPr>
            <w:tcW w:w="2551" w:type="dxa"/>
            <w:vAlign w:val="center"/>
          </w:tcPr>
          <w:p>
            <w:pPr>
              <w:pStyle w:val="12"/>
            </w:pPr>
          </w:p>
        </w:tc>
      </w:tr>
      <w:tr>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114.34</w:t>
            </w:r>
          </w:p>
        </w:tc>
        <w:tc>
          <w:tcPr>
            <w:tcW w:w="2551" w:type="dxa"/>
            <w:vAlign w:val="center"/>
          </w:tcPr>
          <w:p>
            <w:pPr>
              <w:pStyle w:val="12"/>
            </w:pPr>
          </w:p>
        </w:tc>
        <w:tc>
          <w:tcPr>
            <w:tcW w:w="2551" w:type="dxa"/>
            <w:vAlign w:val="center"/>
          </w:tcPr>
          <w:p>
            <w:pPr>
              <w:pStyle w:val="12"/>
            </w:pPr>
            <w:r>
              <w:t>114.34</w:t>
            </w:r>
          </w:p>
        </w:tc>
      </w:tr>
      <w:tr>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22.34</w:t>
            </w:r>
          </w:p>
        </w:tc>
        <w:tc>
          <w:tcPr>
            <w:tcW w:w="2551" w:type="dxa"/>
            <w:vAlign w:val="center"/>
          </w:tcPr>
          <w:p>
            <w:pPr>
              <w:pStyle w:val="12"/>
            </w:pPr>
          </w:p>
        </w:tc>
        <w:tc>
          <w:tcPr>
            <w:tcW w:w="2551" w:type="dxa"/>
            <w:vAlign w:val="center"/>
          </w:tcPr>
          <w:p>
            <w:pPr>
              <w:pStyle w:val="12"/>
            </w:pPr>
            <w:r>
              <w:t>22.34</w:t>
            </w:r>
          </w:p>
        </w:tc>
      </w:tr>
      <w:tr>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7.99</w:t>
            </w:r>
          </w:p>
        </w:tc>
        <w:tc>
          <w:tcPr>
            <w:tcW w:w="2551" w:type="dxa"/>
            <w:vAlign w:val="center"/>
          </w:tcPr>
          <w:p>
            <w:pPr>
              <w:pStyle w:val="12"/>
            </w:pPr>
          </w:p>
        </w:tc>
        <w:tc>
          <w:tcPr>
            <w:tcW w:w="2551" w:type="dxa"/>
            <w:vAlign w:val="center"/>
          </w:tcPr>
          <w:p>
            <w:pPr>
              <w:pStyle w:val="12"/>
            </w:pPr>
            <w:r>
              <w:t>7.99</w:t>
            </w:r>
          </w:p>
        </w:tc>
      </w:tr>
      <w:tr>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9.83</w:t>
            </w:r>
          </w:p>
        </w:tc>
        <w:tc>
          <w:tcPr>
            <w:tcW w:w="2551" w:type="dxa"/>
            <w:vAlign w:val="center"/>
          </w:tcPr>
          <w:p>
            <w:pPr>
              <w:pStyle w:val="12"/>
            </w:pPr>
          </w:p>
        </w:tc>
        <w:tc>
          <w:tcPr>
            <w:tcW w:w="2551" w:type="dxa"/>
            <w:vAlign w:val="center"/>
          </w:tcPr>
          <w:p>
            <w:pPr>
              <w:pStyle w:val="12"/>
            </w:pPr>
            <w:r>
              <w:t>9.83</w:t>
            </w:r>
          </w:p>
        </w:tc>
      </w:tr>
      <w:tr>
        <w:trPr>
          <w:trHeight w:val="369" w:hRule="atLeast"/>
          <w:jc w:val="center"/>
        </w:trPr>
        <w:tc>
          <w:tcPr>
            <w:tcW w:w="850" w:type="dxa"/>
            <w:vAlign w:val="center"/>
          </w:tcPr>
          <w:p>
            <w:pPr>
              <w:pStyle w:val="14"/>
            </w:pPr>
            <w:r>
              <w:t>19</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8.25</w:t>
            </w:r>
          </w:p>
        </w:tc>
        <w:tc>
          <w:tcPr>
            <w:tcW w:w="2551" w:type="dxa"/>
            <w:vAlign w:val="center"/>
          </w:tcPr>
          <w:p>
            <w:pPr>
              <w:pStyle w:val="12"/>
            </w:pPr>
          </w:p>
        </w:tc>
        <w:tc>
          <w:tcPr>
            <w:tcW w:w="2551" w:type="dxa"/>
            <w:vAlign w:val="center"/>
          </w:tcPr>
          <w:p>
            <w:pPr>
              <w:pStyle w:val="12"/>
            </w:pPr>
            <w:r>
              <w:t>8.25</w:t>
            </w:r>
          </w:p>
        </w:tc>
      </w:tr>
      <w:tr>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4.51</w:t>
            </w:r>
          </w:p>
        </w:tc>
        <w:tc>
          <w:tcPr>
            <w:tcW w:w="2551" w:type="dxa"/>
            <w:vAlign w:val="center"/>
          </w:tcPr>
          <w:p>
            <w:pPr>
              <w:pStyle w:val="12"/>
            </w:pPr>
          </w:p>
        </w:tc>
        <w:tc>
          <w:tcPr>
            <w:tcW w:w="2551" w:type="dxa"/>
            <w:vAlign w:val="center"/>
          </w:tcPr>
          <w:p>
            <w:pPr>
              <w:pStyle w:val="12"/>
            </w:pPr>
            <w:r>
              <w:t>4.51</w:t>
            </w:r>
          </w:p>
        </w:tc>
      </w:tr>
      <w:tr>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21.36</w:t>
            </w:r>
          </w:p>
        </w:tc>
        <w:tc>
          <w:tcPr>
            <w:tcW w:w="2551" w:type="dxa"/>
            <w:vAlign w:val="center"/>
          </w:tcPr>
          <w:p>
            <w:pPr>
              <w:pStyle w:val="12"/>
            </w:pPr>
          </w:p>
        </w:tc>
        <w:tc>
          <w:tcPr>
            <w:tcW w:w="2551" w:type="dxa"/>
            <w:vAlign w:val="center"/>
          </w:tcPr>
          <w:p>
            <w:pPr>
              <w:pStyle w:val="12"/>
            </w:pPr>
            <w:r>
              <w:t>21.36</w:t>
            </w:r>
          </w:p>
        </w:tc>
      </w:tr>
      <w:tr>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4.84</w:t>
            </w:r>
          </w:p>
        </w:tc>
        <w:tc>
          <w:tcPr>
            <w:tcW w:w="2551" w:type="dxa"/>
            <w:vAlign w:val="center"/>
          </w:tcPr>
          <w:p>
            <w:pPr>
              <w:pStyle w:val="12"/>
            </w:pPr>
          </w:p>
        </w:tc>
        <w:tc>
          <w:tcPr>
            <w:tcW w:w="2551" w:type="dxa"/>
            <w:vAlign w:val="center"/>
          </w:tcPr>
          <w:p>
            <w:pPr>
              <w:pStyle w:val="12"/>
            </w:pPr>
            <w:r>
              <w:t>4.84</w:t>
            </w:r>
          </w:p>
        </w:tc>
      </w:tr>
      <w:tr>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63.42</w:t>
            </w:r>
          </w:p>
        </w:tc>
        <w:tc>
          <w:tcPr>
            <w:tcW w:w="2551" w:type="dxa"/>
            <w:vAlign w:val="center"/>
          </w:tcPr>
          <w:p>
            <w:pPr>
              <w:pStyle w:val="12"/>
            </w:pPr>
            <w:r>
              <w:t>63.42</w:t>
            </w:r>
          </w:p>
        </w:tc>
        <w:tc>
          <w:tcPr>
            <w:tcW w:w="2551" w:type="dxa"/>
            <w:vAlign w:val="center"/>
          </w:tcPr>
          <w:p>
            <w:pPr>
              <w:pStyle w:val="12"/>
            </w:pPr>
          </w:p>
        </w:tc>
      </w:tr>
      <w:tr>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53.52</w:t>
            </w:r>
          </w:p>
        </w:tc>
        <w:tc>
          <w:tcPr>
            <w:tcW w:w="2551" w:type="dxa"/>
            <w:vAlign w:val="center"/>
          </w:tcPr>
          <w:p>
            <w:pPr>
              <w:pStyle w:val="12"/>
            </w:pPr>
            <w:r>
              <w:t>53.52</w:t>
            </w:r>
          </w:p>
        </w:tc>
        <w:tc>
          <w:tcPr>
            <w:tcW w:w="2551" w:type="dxa"/>
            <w:vAlign w:val="center"/>
          </w:tcPr>
          <w:p>
            <w:pPr>
              <w:pStyle w:val="12"/>
            </w:pPr>
          </w:p>
        </w:tc>
      </w:tr>
      <w:tr>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rPr>
          <w:trHeight w:val="369" w:hRule="atLeast"/>
          <w:jc w:val="center"/>
        </w:trPr>
        <w:tc>
          <w:tcPr>
            <w:tcW w:w="850" w:type="dxa"/>
            <w:vAlign w:val="center"/>
          </w:tcPr>
          <w:p>
            <w:pPr>
              <w:pStyle w:val="14"/>
            </w:pPr>
            <w:r>
              <w:t>26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10.25</w:t>
            </w:r>
          </w:p>
        </w:tc>
        <w:tc>
          <w:tcPr>
            <w:tcW w:w="2551" w:type="dxa"/>
            <w:vAlign w:val="center"/>
          </w:tcPr>
          <w:p>
            <w:pPr>
              <w:pStyle w:val="12"/>
            </w:pPr>
          </w:p>
        </w:tc>
        <w:tc>
          <w:tcPr>
            <w:tcW w:w="2551" w:type="dxa"/>
            <w:vAlign w:val="center"/>
          </w:tcPr>
          <w:p>
            <w:pPr>
              <w:pStyle w:val="12"/>
            </w:pPr>
            <w:r>
              <w:t>10.25</w:t>
            </w:r>
          </w:p>
        </w:tc>
      </w:tr>
      <w:tr>
        <w:trPr>
          <w:trHeight w:val="369" w:hRule="atLeast"/>
          <w:jc w:val="center"/>
        </w:trPr>
        <w:tc>
          <w:tcPr>
            <w:tcW w:w="850" w:type="dxa"/>
            <w:vAlign w:val="center"/>
          </w:tcPr>
          <w:p>
            <w:pPr>
              <w:pStyle w:val="14"/>
            </w:pPr>
            <w:r>
              <w:t>27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10.25</w:t>
            </w:r>
          </w:p>
        </w:tc>
        <w:tc>
          <w:tcPr>
            <w:tcW w:w="2551" w:type="dxa"/>
            <w:vAlign w:val="center"/>
          </w:tcPr>
          <w:p>
            <w:pPr>
              <w:pStyle w:val="12"/>
            </w:pPr>
          </w:p>
        </w:tc>
        <w:tc>
          <w:tcPr>
            <w:tcW w:w="2551" w:type="dxa"/>
            <w:vAlign w:val="center"/>
          </w:tcPr>
          <w:p>
            <w:pPr>
              <w:pStyle w:val="12"/>
            </w:pPr>
            <w:r>
              <w:t>10.25</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rPr>
          <w:trHeight w:val="369" w:hRule="atLeast"/>
          <w:tblHeader/>
          <w:jc w:val="center"/>
        </w:trPr>
        <w:tc>
          <w:tcPr>
            <w:tcW w:w="850" w:type="dxa"/>
            <w:vMerge w:val="continue"/>
            <w:vAlign w:val="top"/>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1224.00</w:t>
            </w:r>
          </w:p>
        </w:tc>
        <w:tc>
          <w:tcPr>
            <w:tcW w:w="2551" w:type="dxa"/>
            <w:vAlign w:val="center"/>
          </w:tcPr>
          <w:p>
            <w:pPr>
              <w:pStyle w:val="16"/>
            </w:pPr>
          </w:p>
        </w:tc>
        <w:tc>
          <w:tcPr>
            <w:tcW w:w="2551" w:type="dxa"/>
            <w:vAlign w:val="center"/>
          </w:tcPr>
          <w:p>
            <w:pPr>
              <w:pStyle w:val="16"/>
            </w:pPr>
            <w:r>
              <w:t>1224.00</w:t>
            </w:r>
          </w:p>
        </w:tc>
      </w:tr>
      <w:tr>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1224.00</w:t>
            </w:r>
          </w:p>
        </w:tc>
        <w:tc>
          <w:tcPr>
            <w:tcW w:w="2551" w:type="dxa"/>
            <w:vAlign w:val="center"/>
          </w:tcPr>
          <w:p>
            <w:pPr>
              <w:pStyle w:val="12"/>
            </w:pPr>
          </w:p>
        </w:tc>
        <w:tc>
          <w:tcPr>
            <w:tcW w:w="2551" w:type="dxa"/>
            <w:vAlign w:val="center"/>
          </w:tcPr>
          <w:p>
            <w:pPr>
              <w:pStyle w:val="12"/>
            </w:pPr>
            <w:r>
              <w:t>1224.00</w:t>
            </w:r>
          </w:p>
        </w:tc>
      </w:tr>
      <w:tr>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1224.00</w:t>
            </w:r>
          </w:p>
        </w:tc>
        <w:tc>
          <w:tcPr>
            <w:tcW w:w="2551" w:type="dxa"/>
            <w:vAlign w:val="center"/>
          </w:tcPr>
          <w:p>
            <w:pPr>
              <w:pStyle w:val="12"/>
            </w:pPr>
          </w:p>
        </w:tc>
        <w:tc>
          <w:tcPr>
            <w:tcW w:w="2551" w:type="dxa"/>
            <w:vAlign w:val="center"/>
          </w:tcPr>
          <w:p>
            <w:pPr>
              <w:pStyle w:val="12"/>
            </w:pPr>
            <w:r>
              <w:t>1224.00</w:t>
            </w:r>
          </w:p>
        </w:tc>
      </w:tr>
      <w:tr>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1031.08</w:t>
            </w:r>
          </w:p>
        </w:tc>
        <w:tc>
          <w:tcPr>
            <w:tcW w:w="2551" w:type="dxa"/>
            <w:vAlign w:val="center"/>
          </w:tcPr>
          <w:p>
            <w:pPr>
              <w:pStyle w:val="12"/>
            </w:pPr>
          </w:p>
        </w:tc>
        <w:tc>
          <w:tcPr>
            <w:tcW w:w="2551" w:type="dxa"/>
            <w:vAlign w:val="center"/>
          </w:tcPr>
          <w:p>
            <w:pPr>
              <w:pStyle w:val="12"/>
            </w:pPr>
            <w:r>
              <w:t>1031.08</w:t>
            </w:r>
          </w:p>
        </w:tc>
      </w:tr>
      <w:tr>
        <w:trPr>
          <w:trHeight w:val="369" w:hRule="atLeast"/>
          <w:jc w:val="center"/>
        </w:trPr>
        <w:tc>
          <w:tcPr>
            <w:tcW w:w="850" w:type="dxa"/>
            <w:vAlign w:val="center"/>
          </w:tcPr>
          <w:p>
            <w:pPr>
              <w:pStyle w:val="14"/>
            </w:pPr>
            <w:r>
              <w:t>5</w:t>
            </w:r>
          </w:p>
        </w:tc>
        <w:tc>
          <w:tcPr>
            <w:tcW w:w="1191" w:type="dxa"/>
            <w:vAlign w:val="center"/>
          </w:tcPr>
          <w:p>
            <w:pPr>
              <w:pStyle w:val="13"/>
            </w:pPr>
            <w:r>
              <w:t>2120805</w:t>
            </w:r>
          </w:p>
        </w:tc>
        <w:tc>
          <w:tcPr>
            <w:tcW w:w="4535" w:type="dxa"/>
            <w:vAlign w:val="center"/>
          </w:tcPr>
          <w:p>
            <w:pPr>
              <w:pStyle w:val="13"/>
            </w:pPr>
            <w:r>
              <w:t>补助被征地农民支出</w:t>
            </w:r>
          </w:p>
        </w:tc>
        <w:tc>
          <w:tcPr>
            <w:tcW w:w="2551" w:type="dxa"/>
            <w:vAlign w:val="center"/>
          </w:tcPr>
          <w:p>
            <w:pPr>
              <w:pStyle w:val="12"/>
            </w:pPr>
            <w:r>
              <w:t>192.92</w:t>
            </w:r>
          </w:p>
        </w:tc>
        <w:tc>
          <w:tcPr>
            <w:tcW w:w="2551" w:type="dxa"/>
            <w:vAlign w:val="center"/>
          </w:tcPr>
          <w:p>
            <w:pPr>
              <w:pStyle w:val="12"/>
            </w:pPr>
          </w:p>
        </w:tc>
        <w:tc>
          <w:tcPr>
            <w:tcW w:w="2551" w:type="dxa"/>
            <w:vAlign w:val="center"/>
          </w:tcPr>
          <w:p>
            <w:pPr>
              <w:pStyle w:val="12"/>
            </w:pPr>
            <w:r>
              <w:t>192.92</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rPr>
          <w:trHeight w:val="369" w:hRule="atLeast"/>
          <w:tblHeader/>
          <w:jc w:val="center"/>
        </w:trPr>
        <w:tc>
          <w:tcPr>
            <w:tcW w:w="850" w:type="dxa"/>
            <w:vMerge w:val="continue"/>
            <w:vAlign w:val="top"/>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4.00</w:t>
            </w:r>
          </w:p>
        </w:tc>
        <w:tc>
          <w:tcPr>
            <w:tcW w:w="2551" w:type="dxa"/>
            <w:vAlign w:val="center"/>
          </w:tcPr>
          <w:p>
            <w:pPr>
              <w:pStyle w:val="16"/>
            </w:pPr>
          </w:p>
        </w:tc>
        <w:tc>
          <w:tcPr>
            <w:tcW w:w="2551" w:type="dxa"/>
            <w:vAlign w:val="center"/>
          </w:tcPr>
          <w:p>
            <w:pPr>
              <w:pStyle w:val="16"/>
            </w:pPr>
            <w:r>
              <w:t>4.00</w:t>
            </w:r>
          </w:p>
        </w:tc>
      </w:tr>
      <w:tr>
        <w:trPr>
          <w:trHeight w:val="369" w:hRule="atLeast"/>
          <w:jc w:val="center"/>
        </w:trPr>
        <w:tc>
          <w:tcPr>
            <w:tcW w:w="850" w:type="dxa"/>
            <w:vAlign w:val="center"/>
          </w:tcPr>
          <w:p>
            <w:pPr>
              <w:pStyle w:val="14"/>
            </w:pPr>
            <w:r>
              <w:t>2</w:t>
            </w:r>
          </w:p>
        </w:tc>
        <w:tc>
          <w:tcPr>
            <w:tcW w:w="1191" w:type="dxa"/>
            <w:vAlign w:val="center"/>
          </w:tcPr>
          <w:p>
            <w:pPr>
              <w:pStyle w:val="13"/>
            </w:pPr>
            <w:r>
              <w:t>223</w:t>
            </w:r>
          </w:p>
        </w:tc>
        <w:tc>
          <w:tcPr>
            <w:tcW w:w="4535" w:type="dxa"/>
            <w:vAlign w:val="center"/>
          </w:tcPr>
          <w:p>
            <w:pPr>
              <w:pStyle w:val="13"/>
            </w:pPr>
            <w:r>
              <w:t>国有资本经营预算支出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rPr>
          <w:trHeight w:val="369" w:hRule="atLeast"/>
          <w:jc w:val="center"/>
        </w:trPr>
        <w:tc>
          <w:tcPr>
            <w:tcW w:w="850" w:type="dxa"/>
            <w:vAlign w:val="center"/>
          </w:tcPr>
          <w:p>
            <w:pPr>
              <w:pStyle w:val="14"/>
            </w:pPr>
            <w:r>
              <w:t>3</w:t>
            </w:r>
          </w:p>
        </w:tc>
        <w:tc>
          <w:tcPr>
            <w:tcW w:w="1191" w:type="dxa"/>
            <w:vAlign w:val="center"/>
          </w:tcPr>
          <w:p>
            <w:pPr>
              <w:pStyle w:val="13"/>
            </w:pPr>
            <w:r>
              <w:t>22301</w:t>
            </w:r>
          </w:p>
        </w:tc>
        <w:tc>
          <w:tcPr>
            <w:tcW w:w="4535" w:type="dxa"/>
            <w:vAlign w:val="center"/>
          </w:tcPr>
          <w:p>
            <w:pPr>
              <w:pStyle w:val="13"/>
            </w:pPr>
            <w:r>
              <w:t>解决历史遗留问题及改革成本支出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rPr>
          <w:trHeight w:val="369" w:hRule="atLeast"/>
          <w:jc w:val="center"/>
        </w:trPr>
        <w:tc>
          <w:tcPr>
            <w:tcW w:w="850" w:type="dxa"/>
            <w:vAlign w:val="center"/>
          </w:tcPr>
          <w:p>
            <w:pPr>
              <w:pStyle w:val="14"/>
            </w:pPr>
            <w:r>
              <w:t>4</w:t>
            </w:r>
          </w:p>
        </w:tc>
        <w:tc>
          <w:tcPr>
            <w:tcW w:w="1191" w:type="dxa"/>
            <w:vAlign w:val="center"/>
          </w:tcPr>
          <w:p>
            <w:pPr>
              <w:pStyle w:val="13"/>
            </w:pPr>
            <w:r>
              <w:t>2230105</w:t>
            </w:r>
          </w:p>
        </w:tc>
        <w:tc>
          <w:tcPr>
            <w:tcW w:w="4535" w:type="dxa"/>
            <w:vAlign w:val="center"/>
          </w:tcPr>
          <w:p>
            <w:pPr>
              <w:pStyle w:val="13"/>
            </w:pPr>
            <w:r>
              <w:t>国有企业退休人员社会化管理补助支出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bl>
    <w:p>
      <w:pPr>
        <w:sectPr>
          <w:pgSz w:w="16840" w:h="11900" w:orient="landscape"/>
          <w:pgMar w:top="1361" w:right="1020" w:bottom="1134" w:left="1020" w:header="720" w:footer="720" w:gutter="0"/>
          <w:cols w:space="720" w:num="1"/>
        </w:sectPr>
      </w:pP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4.73</w:t>
            </w:r>
          </w:p>
        </w:tc>
        <w:tc>
          <w:tcPr>
            <w:tcW w:w="2381" w:type="dxa"/>
            <w:vAlign w:val="center"/>
          </w:tcPr>
          <w:p>
            <w:pPr>
              <w:pStyle w:val="16"/>
            </w:pPr>
            <w:r>
              <w:t>4.73</w:t>
            </w:r>
          </w:p>
        </w:tc>
        <w:tc>
          <w:tcPr>
            <w:tcW w:w="2381" w:type="dxa"/>
            <w:vAlign w:val="center"/>
          </w:tcPr>
          <w:p>
            <w:pPr>
              <w:pStyle w:val="16"/>
            </w:pPr>
          </w:p>
        </w:tc>
        <w:tc>
          <w:tcPr>
            <w:tcW w:w="2381" w:type="dxa"/>
            <w:vAlign w:val="center"/>
          </w:tcPr>
          <w:p>
            <w:pPr>
              <w:pStyle w:val="16"/>
            </w:pPr>
          </w:p>
        </w:tc>
      </w:tr>
      <w:tr>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4.73</w:t>
            </w:r>
          </w:p>
        </w:tc>
        <w:tc>
          <w:tcPr>
            <w:tcW w:w="2381" w:type="dxa"/>
            <w:vAlign w:val="center"/>
          </w:tcPr>
          <w:p>
            <w:pPr>
              <w:pStyle w:val="12"/>
            </w:pPr>
            <w:r>
              <w:t>4.73</w:t>
            </w: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4.51</w:t>
            </w:r>
          </w:p>
        </w:tc>
        <w:tc>
          <w:tcPr>
            <w:tcW w:w="2381" w:type="dxa"/>
            <w:vAlign w:val="center"/>
          </w:tcPr>
          <w:p>
            <w:pPr>
              <w:pStyle w:val="12"/>
            </w:pPr>
            <w:r>
              <w:t>4.51</w:t>
            </w: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4.51</w:t>
            </w:r>
          </w:p>
        </w:tc>
        <w:tc>
          <w:tcPr>
            <w:tcW w:w="2381" w:type="dxa"/>
            <w:vAlign w:val="center"/>
          </w:tcPr>
          <w:p>
            <w:pPr>
              <w:pStyle w:val="12"/>
            </w:pPr>
            <w:r>
              <w:t>4.51</w:t>
            </w:r>
          </w:p>
        </w:tc>
        <w:tc>
          <w:tcPr>
            <w:tcW w:w="2381" w:type="dxa"/>
            <w:vAlign w:val="center"/>
          </w:tcPr>
          <w:p>
            <w:pPr>
              <w:pStyle w:val="12"/>
            </w:pPr>
          </w:p>
        </w:tc>
        <w:tc>
          <w:tcPr>
            <w:tcW w:w="2381" w:type="dxa"/>
            <w:vAlign w:val="center"/>
          </w:tcPr>
          <w:p>
            <w:pPr>
              <w:pStyle w:val="12"/>
            </w:pPr>
          </w:p>
        </w:tc>
      </w:tr>
      <w:tr>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0.22</w:t>
            </w:r>
          </w:p>
        </w:tc>
        <w:tc>
          <w:tcPr>
            <w:tcW w:w="2381" w:type="dxa"/>
            <w:vAlign w:val="center"/>
          </w:tcPr>
          <w:p>
            <w:pPr>
              <w:pStyle w:val="12"/>
            </w:pPr>
            <w:r>
              <w:t>0.22</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高阳县锦华街道办事处2025年部门预算信息公开情况说明</w:t>
      </w:r>
    </w:p>
    <w:p>
      <w:pPr>
        <w:jc w:val="center"/>
      </w:pPr>
      <w:r>
        <w:rPr>
          <w:rFonts w:ascii="方正小标宋_GBK" w:hAnsi="方正小标宋_GBK" w:eastAsia="方正小标宋_GBK" w:cs="方正小标宋_GBK"/>
          <w:color w:val="000000"/>
          <w:sz w:val="44"/>
        </w:rPr>
        <w:t>高阳县锦华街道办事处2025年部门预算信息公开情况说明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按照《中华人民共和国预算法》、《地方预决算公开操作规程》和《关于进一步推进预算公开工作的实施意见》规定，现将高阳县锦华街道办事处2025年部门预算公开如下：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（一）宣传贯彻执行党的路线方针政策和党中央、上级党组织的决议。贯彻执行法律、法规、规章和上级人民代表大会及其常务委员会决议及上级政府的决定、命令，依法管理辖区公共事务。</w:t>
      </w:r>
    </w:p>
    <w:p>
      <w:pPr>
        <w:pStyle w:val="18"/>
      </w:pPr>
      <w:r>
        <w:t>（二）加强党对基层治理的全面领导，统筹抓好基层党建工作和基层党组织建设各项制度。推进全面从严治党，强化“两个责任”，确保党的路线方针政策在基层得到全面贯彻落实。</w:t>
      </w:r>
    </w:p>
    <w:p>
      <w:pPr>
        <w:pStyle w:val="18"/>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18"/>
      </w:pPr>
      <w:r>
        <w:t>（四）负责办理上级人大常委会交办的监督、选举以及其他工作，做好人大代表工作，联系选民、反映群众意见和要求。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18"/>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18"/>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18"/>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18"/>
      </w:pPr>
      <w:r>
        <w:t>（九）按照管理权限，对街道机关及所属单位干部进行教育、培训、选拔、考核和监督，对上级政府职能部门派出机构的工作考核和主要负责同志任免提出意见。</w:t>
      </w:r>
    </w:p>
    <w:p>
      <w:pPr>
        <w:pStyle w:val="18"/>
      </w:pPr>
      <w:r>
        <w:t>（十）组织维护辖区安全稳定，协调推动社会治安综合治理，做好应急管理、民族宗教工作，承担民兵预备役、征兵、退役军人服务、拥军优属、防范邪教等工作。</w:t>
      </w:r>
    </w:p>
    <w:p>
      <w:pPr>
        <w:pStyle w:val="18"/>
      </w:pPr>
      <w:r>
        <w:t>（十一）组织开展群众性文化、体育、科普活动，开展法治宣传和社会公德教育，推动社区公益事业发展。维护老年人、妇女、未成年人、残疾人等合法权益。</w:t>
      </w:r>
    </w:p>
    <w:p>
      <w:pPr>
        <w:pStyle w:val="18"/>
      </w:pPr>
      <w:r>
        <w:t>（十二）参与辖区设施规划、建设和验收，综合管理、统筹调度和考核督办涉及辖区的公共事务，按照有关规定统筹使用下沉到街道社区的人财物等资源。</w:t>
      </w:r>
    </w:p>
    <w:p>
      <w:pPr>
        <w:pStyle w:val="18"/>
      </w:pPr>
      <w:r>
        <w:t>（十三）承办上级党委、人大、政府交办的其他事项。</w:t>
      </w:r>
    </w:p>
    <w:p>
      <w:pPr>
        <w:ind w:firstLine="640"/>
        <w:rPr>
          <w:rFonts w:hint="eastAsia" w:ascii="方正楷体_GBK" w:hAnsi="方正楷体_GBK" w:eastAsia="宋体" w:cs="方正楷体_GBK"/>
          <w:b/>
          <w:color w:val="000000"/>
          <w:sz w:val="32"/>
          <w:lang w:eastAsia="zh-CN"/>
        </w:rPr>
      </w:pPr>
    </w:p>
    <w:p>
      <w:pPr>
        <w:ind w:firstLine="640"/>
        <w:rPr>
          <w:rFonts w:hint="eastAsia" w:ascii="方正楷体_GBK" w:hAnsi="方正楷体_GBK" w:eastAsia="宋体" w:cs="方正楷体_GBK"/>
          <w:b/>
          <w:color w:val="000000"/>
          <w:sz w:val="32"/>
          <w:lang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rPr>
          <w:trHeight w:val="369" w:hRule="atLeast"/>
          <w:jc w:val="center"/>
        </w:trPr>
        <w:tc>
          <w:tcPr>
            <w:tcW w:w="5669" w:type="dxa"/>
            <w:vAlign w:val="center"/>
          </w:tcPr>
          <w:p>
            <w:pPr>
              <w:pStyle w:val="13"/>
            </w:pPr>
            <w:r>
              <w:t>高阳县锦华街道办事处</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rPr>
          <w:rFonts w:ascii="黑体" w:hAnsi="黑体" w:eastAsia="黑体" w:cs="黑体"/>
          <w:color w:val="000000"/>
          <w:sz w:val="32"/>
          <w:lang w:eastAsia="zh-CN"/>
        </w:rPr>
      </w:pPr>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19"/>
        <w:ind w:firstLine="420"/>
        <w:rPr>
          <w:lang w:eastAsia="zh-CN"/>
        </w:rPr>
      </w:pPr>
      <w:r>
        <w:t>按照预算管理有关规定，目前部门预算的编制实行综合预算管理，即全部收入和支出都反映在预算中。 高阳县锦华街道办事处机关及所属事业单位的收支包含在部门预算中。</w:t>
      </w:r>
      <w:r>
        <w:br/>
      </w:r>
      <w:r>
        <w:t xml:space="preserve">       1、收入说明</w:t>
      </w:r>
      <w:r>
        <w:rPr>
          <w:rFonts w:hint="eastAsia"/>
        </w:rPr>
        <w:br/>
      </w:r>
      <w:r>
        <w:t xml:space="preserve">        反映本部门当年全部收入。2025年预算收入3852.86万元，其中：一般公共预算收入2624.87万元，基金预算收入1224.00万元， 国有资本经营预算收入4.00万元，财政专户核拨收入0.00万元，单位资金收入0.00万元，上年结转结余0.00万元。</w:t>
      </w:r>
      <w:r>
        <w:rPr>
          <w:rFonts w:hint="eastAsia"/>
        </w:rPr>
        <w:br/>
      </w:r>
      <w:r>
        <w:t xml:space="preserve">       2、支出说明</w:t>
      </w:r>
      <w:r>
        <w:rPr>
          <w:rFonts w:hint="eastAsia"/>
        </w:rPr>
        <w:br/>
      </w:r>
      <w:r>
        <w:t xml:space="preserve">         收支预算总表支出栏、基本支出表、项目支出表按经济分类和支出功能分类科目编制，反映高阳县锦华街道办事处年度部门预算中支出预算的总体情况。 2025年支出预算3852.86万元，其中基本支出1452.74万元，包括人员经费1328.15万元和日常公用经费124.59万元；项目支出2400.12万元， 主要为:村级党组织运转经费、镇（街）综合事务管理费、占地补偿、独生子女费、社区工作经费，被征地农民保险补贴费等</w:t>
      </w:r>
      <w:r>
        <w:rPr>
          <w:rFonts w:hint="eastAsia"/>
          <w:lang w:eastAsia="zh-CN"/>
        </w:rPr>
        <w:t>.</w:t>
      </w:r>
      <w:r>
        <w:rPr>
          <w:rFonts w:hint="eastAsia"/>
        </w:rPr>
        <w:br/>
      </w:r>
      <w:r>
        <w:rPr>
          <w:rFonts w:ascii="Times New Roman" w:hAnsi="Times New Roman" w:eastAsia="方正仿宋_GBK" w:cs="Times New Roman"/>
          <w:sz w:val="28"/>
          <w:szCs w:val="24"/>
          <w:lang w:val="en-US" w:eastAsia="zh-CN" w:bidi="ar-SA"/>
        </w:rPr>
        <w:pict>
          <v:shape id="_x0000_s1027" o:spid="_x0000_s1026" type="#_x0000_t75" style="height:0.05pt;width:0.05pt;rotation:0f;" o:ole="f" fillcolor="#FFFFFF" filled="f" o:preferrelative="t" stroked="f" coordorigin="0,0" coordsize="21600,21600">
            <v:fill on="f" color2="#FFFFFF" focus="0%"/>
            <v:imagedata gain="65536f" blacklevel="0f" gamma="0"/>
            <o:lock v:ext="edit" position="f" selection="f" grouping="f" rotation="f" cropping="f" text="f" aspectratio="t"/>
            <w10:wrap type="none"/>
            <w10:anchorlock/>
          </v:shape>
        </w:pict>
      </w:r>
      <w:r>
        <w:t xml:space="preserve">       3、比上年增减情况</w:t>
      </w:r>
      <w:r>
        <w:rPr>
          <w:rFonts w:hint="eastAsia"/>
        </w:rPr>
        <w:br/>
      </w:r>
      <w:r>
        <w:t xml:space="preserve">         2025年预算收支安排3852.86万元，较2024年预算减少4832.37万元， 其中：基本支出减少11.22万元，主要为：</w:t>
      </w:r>
      <w:r>
        <w:rPr>
          <w:rFonts w:hint="eastAsia"/>
          <w:lang w:eastAsia="zh-CN"/>
        </w:rPr>
        <w:t>人员调动减少人员经费。</w:t>
      </w:r>
      <w:r>
        <w:rPr>
          <w:rFonts w:ascii="Times New Roman" w:hAnsi="Times New Roman" w:eastAsia="方正仿宋_GBK" w:cs="Times New Roman"/>
          <w:sz w:val="28"/>
          <w:szCs w:val="24"/>
          <w:lang w:val="en-US" w:eastAsia="zh-CN" w:bidi="ar-SA"/>
        </w:rPr>
        <w:pict>
          <v:shape id="_x0000_s1026" o:spid="_x0000_s1027" type="#_x0000_t75" style="height:0.05pt;width:0.05pt;rotation:0f;" o:ole="f" fillcolor="#FFFFFF" filled="f" o:preferrelative="t" stroked="f" coordorigin="0,0" coordsize="21600,21600">
            <v:fill on="f" color2="#FFFFFF" focus="0%"/>
            <v:imagedata gain="65536f" blacklevel="0f" gamma="0"/>
            <o:lock v:ext="edit" position="f" selection="f" grouping="f" rotation="f" cropping="f" text="f" aspectratio="t"/>
            <w10:wrap type="none"/>
            <w10:anchorlock/>
          </v:shape>
        </w:pict>
      </w:r>
      <w:r>
        <w:t>项目支出减少4821.16万元，主要为：项目调整</w:t>
      </w:r>
      <w:r>
        <w:rPr>
          <w:rFonts w:hint="eastAsia"/>
          <w:lang w:eastAsia="zh-CN"/>
        </w:rPr>
        <w:t>减少</w:t>
      </w:r>
      <w:r>
        <w:t>支出</w:t>
      </w:r>
      <w:r>
        <w:rPr>
          <w:rFonts w:hint="eastAsia"/>
          <w:lang w:eastAsia="zh-CN"/>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ind w:firstLine="932" w:firstLineChars="333"/>
      </w:pPr>
      <w:r>
        <w:t>2025年，我部门机关运行经费共计安排</w:t>
      </w:r>
      <w:r>
        <w:rPr>
          <w:rFonts w:hint="eastAsia"/>
        </w:rPr>
        <w:t>124.59万元，主要用于日常维修、办公用房水电费、办公用房取暖费、 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ind w:firstLine="1210" w:firstLineChars="432"/>
        <w:rPr>
          <w:lang w:eastAsia="zh-CN"/>
        </w:rPr>
      </w:pPr>
      <w:r>
        <w:t>2025年，我部门财政拨款“三公”经费预算安排</w:t>
      </w:r>
      <w:r>
        <w:rPr>
          <w:rFonts w:hint="eastAsia"/>
        </w:rPr>
        <w:t>4.73万元，其中因公出国（境）费0.00万元； 公务用车购置及运维费4.51万元（其中：公务用车购置费为0.00万元，公务用车运维费4.51万元)； 公务接待费0.22万元。与2024年相比减少0.25万元， 增减变化的主要原因是：</w:t>
      </w:r>
      <w:r>
        <w:t>主要原因是压缩三公经费</w:t>
      </w:r>
      <w:r>
        <w:rPr>
          <w:rFonts w:hint="eastAsia"/>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s="Times New Roman"/>
          <w:color w:val="000000"/>
          <w:sz w:val="28"/>
        </w:rPr>
        <w:t>（一）总体绩效目标</w:t>
      </w:r>
    </w:p>
    <w:p>
      <w:pPr>
        <w:pStyle w:val="22"/>
      </w:pPr>
      <w:r>
        <w:t>街道党工委是县委的派出机关，根据县委的授权，做好本地区的工作和基层社会治理。街道人大工委是县人大常委会的派出机构，在县人大常委会的直接领导和授权下开展工作，做好办理县人大常委会交办的监督、选举、联系代表以及其他工作。街道办事处是县政府的派出机关，依据法律法规的规定和县政府的授权，履行相应的政府职能。街道主要围绕加强党的领导、统筹社区发展、优化公共服务、促进文明建设、强化社会治理、维护公共安全、改善生态环境、指导基层自治等方面的工作做好。</w:t>
      </w:r>
    </w:p>
    <w:p>
      <w:pPr>
        <w:spacing w:line="500" w:lineRule="exact"/>
        <w:ind w:firstLine="560"/>
      </w:pPr>
      <w:r>
        <w:rPr>
          <w:rFonts w:eastAsia="方正仿宋_GBK" w:cs="Times New Roman"/>
          <w:color w:val="000000"/>
          <w:sz w:val="28"/>
        </w:rPr>
        <w:t>（二）分项绩效目标</w:t>
      </w:r>
    </w:p>
    <w:p>
      <w:pPr>
        <w:pStyle w:val="23"/>
      </w:pPr>
      <w:r>
        <w:rPr>
          <w:rFonts w:hint="eastAsia"/>
          <w:lang w:eastAsia="zh-CN"/>
        </w:rPr>
        <w:t xml:space="preserve">  </w:t>
      </w:r>
      <w:r>
        <w:rPr>
          <w:rFonts w:hint="eastAsia"/>
        </w:rPr>
        <w:t xml:space="preserve">         1、</w:t>
      </w:r>
      <w:r>
        <w:t>综合管理事务绩效目标表</w:t>
      </w:r>
    </w:p>
    <w:p>
      <w:pPr>
        <w:pStyle w:val="23"/>
      </w:pPr>
      <w:r>
        <w:rPr>
          <w:rFonts w:hint="eastAsia"/>
        </w:rPr>
        <w:t xml:space="preserve">              </w:t>
      </w:r>
      <w:r>
        <w:rPr>
          <w:rFonts w:hint="eastAsia" w:eastAsia="宋体"/>
          <w:lang w:eastAsia="zh-CN"/>
        </w:rPr>
        <w:t xml:space="preserve">  </w:t>
      </w:r>
      <w:r>
        <w:rPr>
          <w:rFonts w:hint="eastAsia"/>
        </w:rPr>
        <w:t xml:space="preserve"> </w:t>
      </w:r>
      <w:r>
        <w:t>绩效目标：保障辖区的所有村和社区高质量完成全年任务目标</w:t>
      </w:r>
    </w:p>
    <w:p>
      <w:pPr>
        <w:pStyle w:val="23"/>
        <w:ind w:firstLine="1770" w:firstLineChars="632"/>
      </w:pPr>
      <w:r>
        <w:t>绩效指标：</w:t>
      </w:r>
      <w:r>
        <w:rPr>
          <w:rFonts w:hint="eastAsia"/>
        </w:rPr>
        <w:t>资金</w:t>
      </w:r>
      <w:r>
        <w:t>及时</w:t>
      </w:r>
      <w:r>
        <w:rPr>
          <w:rFonts w:hint="eastAsia"/>
        </w:rPr>
        <w:t>拨付</w:t>
      </w:r>
      <w:r>
        <w:t>维护锦华街道机构正常运转。</w:t>
      </w:r>
    </w:p>
    <w:p>
      <w:pPr>
        <w:numPr>
          <w:ilvl w:val="0"/>
          <w:numId w:val="1"/>
        </w:numPr>
        <w:rPr>
          <w:rFonts w:eastAsia="方正仿宋_GBK" w:cs="Times New Roman"/>
          <w:sz w:val="28"/>
        </w:rPr>
      </w:pPr>
      <w:r>
        <w:rPr>
          <w:rFonts w:eastAsia="方正仿宋_GBK" w:cs="Times New Roman"/>
          <w:sz w:val="28"/>
        </w:rPr>
        <w:t>北街社区被征地农民养老保险补贴绩效目标表</w:t>
      </w:r>
    </w:p>
    <w:p>
      <w:pPr>
        <w:pStyle w:val="23"/>
      </w:pPr>
      <w:r>
        <w:rPr>
          <w:rFonts w:hint="eastAsia"/>
        </w:rPr>
        <w:t xml:space="preserve">              </w:t>
      </w:r>
      <w:r>
        <w:rPr>
          <w:rFonts w:hint="eastAsia" w:eastAsia="宋体"/>
          <w:lang w:eastAsia="zh-CN"/>
        </w:rPr>
        <w:t xml:space="preserve">  </w:t>
      </w:r>
      <w:r>
        <w:rPr>
          <w:rFonts w:hint="eastAsia"/>
        </w:rPr>
        <w:t xml:space="preserve"> </w:t>
      </w:r>
      <w:r>
        <w:t>绩效目标：失地对象及时得到缴纳保险补助</w:t>
      </w:r>
      <w:r>
        <w:rPr>
          <w:rFonts w:hint="eastAsia"/>
        </w:rPr>
        <w:t>。</w:t>
      </w:r>
    </w:p>
    <w:p>
      <w:pPr>
        <w:pStyle w:val="23"/>
        <w:ind w:firstLine="1770" w:firstLineChars="632"/>
      </w:pPr>
      <w:r>
        <w:t>绩效指标：按时间为北街社区缴纳保险。</w:t>
      </w:r>
    </w:p>
    <w:p>
      <w:pPr>
        <w:numPr>
          <w:ilvl w:val="0"/>
          <w:numId w:val="1"/>
        </w:numPr>
        <w:rPr>
          <w:rFonts w:eastAsia="方正仿宋_GBK" w:cs="Times New Roman"/>
          <w:sz w:val="28"/>
        </w:rPr>
      </w:pPr>
      <w:r>
        <w:rPr>
          <w:rFonts w:eastAsia="方正仿宋_GBK" w:cs="Times New Roman"/>
          <w:sz w:val="28"/>
        </w:rPr>
        <w:t>创园、城建分期租地（15项）绩效目标表</w:t>
      </w:r>
    </w:p>
    <w:p>
      <w:pPr>
        <w:pStyle w:val="23"/>
        <w:ind w:firstLine="1770" w:firstLineChars="632"/>
      </w:pPr>
      <w:r>
        <w:rPr>
          <w:rFonts w:hint="eastAsia"/>
        </w:rPr>
        <w:t xml:space="preserve"> </w:t>
      </w:r>
      <w:r>
        <w:t>绩效目标：.失地对象领取到补偿款</w:t>
      </w:r>
      <w:r>
        <w:rPr>
          <w:rFonts w:hint="eastAsia"/>
        </w:rPr>
        <w:t>。</w:t>
      </w:r>
    </w:p>
    <w:p>
      <w:pPr>
        <w:pStyle w:val="23"/>
        <w:ind w:firstLine="1770" w:firstLineChars="632"/>
      </w:pPr>
      <w:r>
        <w:t>绩效指标：补偿资金按标准拨付到位。</w:t>
      </w:r>
    </w:p>
    <w:p>
      <w:pPr>
        <w:pStyle w:val="23"/>
      </w:pPr>
      <w:r>
        <w:rPr>
          <w:rFonts w:hint="eastAsia"/>
        </w:rPr>
        <w:t xml:space="preserve">           </w:t>
      </w:r>
      <w:r>
        <w:t>4、村党组织活动经费绩效目标表</w:t>
      </w:r>
    </w:p>
    <w:p>
      <w:pPr>
        <w:pStyle w:val="23"/>
        <w:ind w:firstLine="1770" w:firstLineChars="632"/>
      </w:pPr>
      <w:r>
        <w:rPr>
          <w:rFonts w:hint="eastAsia"/>
        </w:rPr>
        <w:t xml:space="preserve"> </w:t>
      </w:r>
      <w:r>
        <w:t>绩效目标：保障村级组织开展三会一课、主题党日、党员教育培训、困难党员救助，老党员慰问</w:t>
      </w:r>
      <w:r>
        <w:rPr>
          <w:rFonts w:hint="eastAsia"/>
        </w:rPr>
        <w:t>。</w:t>
      </w:r>
    </w:p>
    <w:p>
      <w:pPr>
        <w:pStyle w:val="23"/>
        <w:ind w:firstLine="1770" w:firstLineChars="632"/>
      </w:pPr>
      <w:r>
        <w:t>绩效指标：</w:t>
      </w:r>
      <w:r>
        <w:rPr>
          <w:rFonts w:hint="eastAsia"/>
        </w:rPr>
        <w:t>资金及时拨付到位，保障活动正常开展。</w:t>
      </w:r>
    </w:p>
    <w:p>
      <w:pPr>
        <w:ind w:firstLine="1400" w:firstLineChars="500"/>
        <w:rPr>
          <w:rFonts w:eastAsia="方正仿宋_GBK" w:cs="Times New Roman"/>
          <w:sz w:val="28"/>
        </w:rPr>
      </w:pPr>
      <w:r>
        <w:rPr>
          <w:rFonts w:eastAsia="方正仿宋_GBK" w:cs="Times New Roman"/>
          <w:sz w:val="28"/>
        </w:rPr>
        <w:t>5、村级组织办公经费绩效目标表</w:t>
      </w:r>
    </w:p>
    <w:p>
      <w:pPr>
        <w:pStyle w:val="23"/>
        <w:ind w:firstLine="1210" w:firstLineChars="432"/>
      </w:pPr>
      <w:r>
        <w:rPr>
          <w:rFonts w:hint="eastAsia"/>
        </w:rPr>
        <w:t xml:space="preserve">  </w:t>
      </w:r>
      <w:r>
        <w:rPr>
          <w:rFonts w:hint="eastAsia" w:eastAsia="宋体"/>
          <w:lang w:eastAsia="zh-CN"/>
        </w:rPr>
        <w:t xml:space="preserve">      </w:t>
      </w:r>
      <w:r>
        <w:t>绩效目标：保证村组织必要的办公用品费，办公设施维护费，水电暖费，报刊征订费</w:t>
      </w:r>
      <w:r>
        <w:rPr>
          <w:rFonts w:hint="eastAsia"/>
        </w:rPr>
        <w:t>。</w:t>
      </w:r>
    </w:p>
    <w:p>
      <w:pPr>
        <w:ind w:left="1280" w:firstLine="560" w:firstLineChars="200"/>
        <w:rPr>
          <w:rFonts w:eastAsia="方正仿宋_GBK" w:cs="Times New Roman"/>
          <w:sz w:val="28"/>
        </w:rPr>
      </w:pPr>
      <w:r>
        <w:rPr>
          <w:rFonts w:eastAsia="方正仿宋_GBK" w:cs="Times New Roman"/>
          <w:sz w:val="28"/>
        </w:rPr>
        <w:t>绩效指标：</w:t>
      </w:r>
      <w:r>
        <w:rPr>
          <w:rFonts w:hint="eastAsia" w:eastAsia="方正仿宋_GBK" w:cs="Times New Roman"/>
          <w:sz w:val="28"/>
        </w:rPr>
        <w:t>资金及时拨付到位，保障活动正常开展。</w:t>
      </w:r>
    </w:p>
    <w:p>
      <w:pPr>
        <w:ind w:firstLine="1400" w:firstLineChars="500"/>
        <w:rPr>
          <w:rFonts w:eastAsia="方正仿宋_GBK" w:cs="Times New Roman"/>
          <w:sz w:val="28"/>
        </w:rPr>
      </w:pPr>
      <w:r>
        <w:rPr>
          <w:rFonts w:eastAsia="方正仿宋_GBK" w:cs="Times New Roman"/>
          <w:sz w:val="28"/>
        </w:rPr>
        <w:t>6、村民小组长误工补贴绩效目标表</w:t>
      </w:r>
    </w:p>
    <w:p>
      <w:pPr>
        <w:pStyle w:val="23"/>
        <w:ind w:firstLine="1210" w:firstLineChars="432"/>
      </w:pPr>
      <w:r>
        <w:rPr>
          <w:rFonts w:hint="eastAsia"/>
        </w:rPr>
        <w:t xml:space="preserve">   </w:t>
      </w:r>
      <w:r>
        <w:rPr>
          <w:rFonts w:hint="eastAsia" w:eastAsia="宋体"/>
          <w:lang w:eastAsia="zh-CN"/>
        </w:rPr>
        <w:t xml:space="preserve">       </w:t>
      </w:r>
      <w:r>
        <w:t>绩效目标：保障村民小组长劳动基本所得</w:t>
      </w:r>
      <w:r>
        <w:rPr>
          <w:rFonts w:hint="eastAsia"/>
        </w:rPr>
        <w:t>。</w:t>
      </w:r>
    </w:p>
    <w:p>
      <w:pPr>
        <w:pStyle w:val="23"/>
        <w:ind w:firstLine="1910" w:firstLineChars="682"/>
      </w:pPr>
      <w:r>
        <w:t>绩效指标：</w:t>
      </w:r>
      <w:r>
        <w:rPr>
          <w:rFonts w:hint="eastAsia"/>
        </w:rPr>
        <w:t>资金及时拨付到位，</w:t>
      </w:r>
      <w:r>
        <w:t>保障村民小组长劳动基本所得</w:t>
      </w:r>
      <w:r>
        <w:rPr>
          <w:rFonts w:hint="eastAsia"/>
        </w:rPr>
        <w:t>。</w:t>
      </w:r>
    </w:p>
    <w:p>
      <w:pPr>
        <w:ind w:firstLine="1490" w:firstLineChars="532"/>
        <w:rPr>
          <w:rFonts w:eastAsia="方正仿宋_GBK" w:cs="Times New Roman"/>
          <w:sz w:val="28"/>
        </w:rPr>
      </w:pPr>
      <w:r>
        <w:rPr>
          <w:rFonts w:eastAsia="方正仿宋_GBK" w:cs="Times New Roman"/>
          <w:sz w:val="28"/>
        </w:rPr>
        <w:t>7、服务群众专项经费绩效目标表</w:t>
      </w:r>
    </w:p>
    <w:p>
      <w:pPr>
        <w:pStyle w:val="23"/>
        <w:ind w:firstLine="1490" w:firstLineChars="532"/>
      </w:pPr>
      <w:r>
        <w:rPr>
          <w:rFonts w:hint="eastAsia"/>
        </w:rPr>
        <w:t xml:space="preserve"> </w:t>
      </w:r>
      <w:r>
        <w:rPr>
          <w:rFonts w:hint="eastAsia" w:eastAsia="宋体"/>
          <w:lang w:eastAsia="zh-CN"/>
        </w:rPr>
        <w:t xml:space="preserve">     </w:t>
      </w:r>
      <w:r>
        <w:t>绩效目标：.解决关系群众切身利益问题和联系群众</w:t>
      </w:r>
      <w:r>
        <w:rPr>
          <w:rFonts w:hint="eastAsia"/>
        </w:rPr>
        <w:t>。</w:t>
      </w:r>
    </w:p>
    <w:p>
      <w:pPr>
        <w:pStyle w:val="23"/>
        <w:ind w:firstLine="1910" w:firstLineChars="682"/>
      </w:pPr>
      <w:r>
        <w:t>绩效指标：</w:t>
      </w:r>
      <w:r>
        <w:rPr>
          <w:rFonts w:hint="eastAsia"/>
        </w:rPr>
        <w:t>资金及时拨付到位，保障活动正常开展。</w:t>
      </w:r>
    </w:p>
    <w:p>
      <w:pPr>
        <w:ind w:firstLine="1490" w:firstLineChars="532"/>
        <w:rPr>
          <w:rFonts w:eastAsia="方正仿宋_GBK" w:cs="Times New Roman"/>
          <w:sz w:val="28"/>
        </w:rPr>
      </w:pPr>
      <w:r>
        <w:rPr>
          <w:rFonts w:eastAsia="方正仿宋_GBK" w:cs="Times New Roman"/>
          <w:sz w:val="28"/>
        </w:rPr>
        <w:t>8、高阳县村干部基本报酬绩效目标表</w:t>
      </w:r>
    </w:p>
    <w:p>
      <w:pPr>
        <w:pStyle w:val="23"/>
        <w:ind w:firstLine="1910" w:firstLineChars="682"/>
      </w:pPr>
      <w:r>
        <w:rPr>
          <w:rFonts w:hint="eastAsia"/>
        </w:rPr>
        <w:t xml:space="preserve"> </w:t>
      </w:r>
      <w:r>
        <w:t>绩效目标：保障社区干部2025年基本报酬</w:t>
      </w:r>
      <w:r>
        <w:rPr>
          <w:rFonts w:hint="eastAsia"/>
        </w:rPr>
        <w:t>。</w:t>
      </w:r>
    </w:p>
    <w:p>
      <w:pPr>
        <w:pStyle w:val="23"/>
        <w:ind w:firstLine="1910" w:firstLineChars="682"/>
      </w:pPr>
      <w:r>
        <w:t>绩效指标：</w:t>
      </w:r>
      <w:r>
        <w:rPr>
          <w:rFonts w:hint="eastAsia"/>
        </w:rPr>
        <w:t>社区干部工资及时发放。</w:t>
      </w:r>
    </w:p>
    <w:p>
      <w:pPr>
        <w:pStyle w:val="23"/>
        <w:ind w:firstLine="1490" w:firstLineChars="532"/>
      </w:pPr>
      <w:r>
        <w:t>9、冀财资[2024]112号-国有企业退休人员社会化管理补助资金绩效目标表</w:t>
      </w:r>
    </w:p>
    <w:p>
      <w:pPr>
        <w:pStyle w:val="23"/>
        <w:ind w:firstLine="1910" w:firstLineChars="682"/>
      </w:pPr>
      <w:r>
        <w:rPr>
          <w:rFonts w:hint="eastAsia"/>
        </w:rPr>
        <w:t xml:space="preserve"> </w:t>
      </w:r>
      <w:r>
        <w:t>绩效目标：国有企业退休人员社会化管理</w:t>
      </w:r>
      <w:r>
        <w:rPr>
          <w:rFonts w:hint="eastAsia"/>
        </w:rPr>
        <w:t>。</w:t>
      </w:r>
    </w:p>
    <w:p>
      <w:pPr>
        <w:pStyle w:val="23"/>
        <w:ind w:firstLine="1910" w:firstLineChars="682"/>
      </w:pPr>
      <w:r>
        <w:t>绩效指标：.搞好国企退休社会化管理服务</w:t>
      </w:r>
      <w:r>
        <w:rPr>
          <w:rFonts w:hint="eastAsia"/>
        </w:rPr>
        <w:t>。</w:t>
      </w:r>
    </w:p>
    <w:p>
      <w:pPr>
        <w:ind w:left="1280"/>
        <w:rPr>
          <w:rFonts w:eastAsia="方正仿宋_GBK" w:cs="Times New Roman"/>
          <w:sz w:val="28"/>
        </w:rPr>
      </w:pPr>
      <w:r>
        <w:rPr>
          <w:rFonts w:eastAsia="方正仿宋_GBK" w:cs="Times New Roman"/>
          <w:sz w:val="28"/>
        </w:rPr>
        <w:t>10、冀财资[2024]124号-国有企业退休人员社会化管理补助资金（国有资本经营预算）绩效目标表</w:t>
      </w:r>
    </w:p>
    <w:p>
      <w:pPr>
        <w:pStyle w:val="23"/>
        <w:ind w:firstLine="1910" w:firstLineChars="682"/>
      </w:pPr>
      <w:r>
        <w:t>绩效目标：国有企业退休人员社会化管理</w:t>
      </w:r>
      <w:r>
        <w:rPr>
          <w:rFonts w:hint="eastAsia"/>
        </w:rPr>
        <w:t>。</w:t>
      </w:r>
    </w:p>
    <w:p>
      <w:pPr>
        <w:pStyle w:val="23"/>
        <w:ind w:firstLine="1910" w:firstLineChars="682"/>
      </w:pPr>
      <w:r>
        <w:t>绩效指标：.搞好国企退休社会化管理服务</w:t>
      </w:r>
      <w:r>
        <w:rPr>
          <w:rFonts w:hint="eastAsia"/>
        </w:rPr>
        <w:t>。</w:t>
      </w:r>
    </w:p>
    <w:p>
      <w:pPr>
        <w:ind w:firstLine="1350" w:firstLineChars="482"/>
        <w:rPr>
          <w:rFonts w:eastAsia="方正仿宋_GBK" w:cs="Times New Roman"/>
          <w:sz w:val="28"/>
        </w:rPr>
      </w:pPr>
      <w:r>
        <w:rPr>
          <w:rFonts w:eastAsia="方正仿宋_GBK" w:cs="Times New Roman"/>
          <w:sz w:val="28"/>
        </w:rPr>
        <w:t>11、农村及无业城镇居民独生子女父母奖励绩效目标表</w:t>
      </w:r>
    </w:p>
    <w:p>
      <w:pPr>
        <w:pStyle w:val="23"/>
        <w:ind w:firstLine="1910" w:firstLineChars="682"/>
      </w:pPr>
      <w:r>
        <w:t>绩效目标：落实计划生育奖励政策,提高实行计划生育户幸福指数.</w:t>
      </w:r>
    </w:p>
    <w:p>
      <w:pPr>
        <w:pStyle w:val="23"/>
        <w:ind w:firstLine="1910" w:firstLineChars="682"/>
      </w:pPr>
      <w:r>
        <w:t>绩效指标：按时按标准和报表户数拨付城镇居民独生子女费</w:t>
      </w:r>
    </w:p>
    <w:p>
      <w:pPr>
        <w:ind w:firstLine="1400" w:firstLineChars="500"/>
        <w:rPr>
          <w:rFonts w:eastAsia="方正仿宋_GBK" w:cs="Times New Roman"/>
          <w:sz w:val="28"/>
        </w:rPr>
      </w:pPr>
      <w:r>
        <w:rPr>
          <w:rFonts w:eastAsia="方正仿宋_GBK" w:cs="Times New Roman"/>
          <w:sz w:val="28"/>
        </w:rPr>
        <w:t>12、社区党组织服务群众专项经费绩效目标表</w:t>
      </w:r>
    </w:p>
    <w:p>
      <w:pPr>
        <w:pStyle w:val="23"/>
        <w:ind w:firstLine="1490" w:firstLineChars="532"/>
      </w:pPr>
      <w:r>
        <w:rPr>
          <w:rFonts w:hint="eastAsia"/>
        </w:rPr>
        <w:t xml:space="preserve"> </w:t>
      </w:r>
      <w:r>
        <w:rPr>
          <w:rFonts w:hint="eastAsia" w:eastAsia="宋体"/>
          <w:lang w:eastAsia="zh-CN"/>
        </w:rPr>
        <w:t xml:space="preserve">       </w:t>
      </w:r>
      <w:r>
        <w:t>绩效目标：.解决关系群众切身利益问题和联系群众</w:t>
      </w:r>
      <w:r>
        <w:rPr>
          <w:rFonts w:hint="eastAsia"/>
        </w:rPr>
        <w:t>。</w:t>
      </w:r>
    </w:p>
    <w:p>
      <w:pPr>
        <w:pStyle w:val="23"/>
        <w:ind w:firstLine="2050" w:firstLineChars="732"/>
      </w:pPr>
      <w:r>
        <w:t>绩效指标：</w:t>
      </w:r>
      <w:r>
        <w:rPr>
          <w:rFonts w:hint="eastAsia"/>
        </w:rPr>
        <w:t>资金及时拨付到位，保障活动正常开展。</w:t>
      </w:r>
    </w:p>
    <w:p>
      <w:pPr>
        <w:ind w:firstLine="1344" w:firstLineChars="480"/>
        <w:rPr>
          <w:rFonts w:eastAsia="方正仿宋_GBK" w:cs="Times New Roman"/>
          <w:sz w:val="28"/>
        </w:rPr>
      </w:pPr>
      <w:r>
        <w:rPr>
          <w:rFonts w:eastAsia="方正仿宋_GBK" w:cs="Times New Roman"/>
          <w:sz w:val="28"/>
        </w:rPr>
        <w:t>13、社区工作经费绩效目标表</w:t>
      </w:r>
    </w:p>
    <w:p>
      <w:pPr>
        <w:pStyle w:val="23"/>
        <w:ind w:firstLine="1350" w:firstLineChars="482"/>
      </w:pPr>
      <w:r>
        <w:rPr>
          <w:rFonts w:hint="eastAsia"/>
        </w:rPr>
        <w:t xml:space="preserve"> </w:t>
      </w:r>
      <w:r>
        <w:rPr>
          <w:rFonts w:hint="eastAsia" w:eastAsia="宋体"/>
          <w:lang w:eastAsia="zh-CN"/>
        </w:rPr>
        <w:t xml:space="preserve">        </w:t>
      </w:r>
      <w:r>
        <w:t>绩效目标：保证</w:t>
      </w:r>
      <w:r>
        <w:rPr>
          <w:rFonts w:hint="eastAsia"/>
        </w:rPr>
        <w:t>社区</w:t>
      </w:r>
      <w:r>
        <w:t>组织必要的办公用品费，办公设施维护费，水电暖费，报刊征订费</w:t>
      </w:r>
      <w:r>
        <w:rPr>
          <w:rFonts w:hint="eastAsia"/>
        </w:rPr>
        <w:t>。</w:t>
      </w:r>
    </w:p>
    <w:p>
      <w:pPr>
        <w:pStyle w:val="23"/>
        <w:ind w:firstLine="1957" w:firstLineChars="699"/>
      </w:pPr>
      <w:r>
        <w:t>绩效指标：</w:t>
      </w:r>
      <w:r>
        <w:rPr>
          <w:rFonts w:hint="eastAsia"/>
        </w:rPr>
        <w:t>资金及时拨付到位，保障活动正常开展</w:t>
      </w:r>
    </w:p>
    <w:p>
      <w:pPr>
        <w:ind w:firstLine="1400" w:firstLineChars="500"/>
        <w:rPr>
          <w:rFonts w:eastAsia="方正仿宋_GBK" w:cs="Times New Roman"/>
          <w:sz w:val="28"/>
        </w:rPr>
      </w:pPr>
      <w:r>
        <w:rPr>
          <w:rFonts w:eastAsia="方正仿宋_GBK" w:cs="Times New Roman"/>
          <w:sz w:val="28"/>
        </w:rPr>
        <w:t>14、社区工作者薪酬待遇绩效目标表</w:t>
      </w:r>
    </w:p>
    <w:p>
      <w:pPr>
        <w:pStyle w:val="23"/>
        <w:ind w:firstLine="1910" w:firstLineChars="682"/>
      </w:pPr>
      <w:r>
        <w:t>绩效目标：社区工作者薪酬</w:t>
      </w:r>
    </w:p>
    <w:p>
      <w:pPr>
        <w:pStyle w:val="23"/>
        <w:ind w:firstLine="1910" w:firstLineChars="682"/>
      </w:pPr>
      <w:r>
        <w:t>绩效指标：</w:t>
      </w:r>
      <w:r>
        <w:rPr>
          <w:rFonts w:hint="eastAsia"/>
        </w:rPr>
        <w:t>社区工作者工资及时发放。</w:t>
      </w:r>
    </w:p>
    <w:p>
      <w:pPr>
        <w:ind w:firstLine="1490" w:firstLineChars="532"/>
        <w:rPr>
          <w:rFonts w:eastAsia="方正仿宋_GBK" w:cs="Times New Roman"/>
          <w:sz w:val="28"/>
        </w:rPr>
      </w:pPr>
      <w:r>
        <w:rPr>
          <w:rFonts w:eastAsia="方正仿宋_GBK" w:cs="Times New Roman"/>
          <w:sz w:val="28"/>
        </w:rPr>
        <w:t>15、西街社区居民养老保险费绩效目标表</w:t>
      </w:r>
    </w:p>
    <w:p>
      <w:pPr>
        <w:pStyle w:val="23"/>
        <w:ind w:firstLine="1910" w:firstLineChars="682"/>
      </w:pPr>
      <w:r>
        <w:t>绩效目标：失地对象及时得到缴纳保险补助</w:t>
      </w:r>
      <w:r>
        <w:rPr>
          <w:rFonts w:hint="eastAsia"/>
        </w:rPr>
        <w:t>。</w:t>
      </w:r>
    </w:p>
    <w:p>
      <w:pPr>
        <w:pStyle w:val="23"/>
        <w:ind w:firstLine="1910" w:firstLineChars="682"/>
      </w:pPr>
      <w:r>
        <w:t>绩效指标：按时间为</w:t>
      </w:r>
      <w:r>
        <w:rPr>
          <w:rFonts w:hint="eastAsia"/>
        </w:rPr>
        <w:t>西</w:t>
      </w:r>
      <w:r>
        <w:t>街社区缴纳保险</w:t>
      </w:r>
      <w:r>
        <w:rPr>
          <w:rFonts w:hint="eastAsia"/>
        </w:rPr>
        <w:t>。</w:t>
      </w:r>
    </w:p>
    <w:p>
      <w:pPr>
        <w:ind w:firstLine="1490" w:firstLineChars="532"/>
        <w:rPr>
          <w:rFonts w:eastAsia="方正仿宋_GBK" w:cs="Times New Roman"/>
          <w:sz w:val="28"/>
        </w:rPr>
      </w:pPr>
      <w:r>
        <w:rPr>
          <w:rFonts w:eastAsia="方正仿宋_GBK" w:cs="Times New Roman"/>
          <w:sz w:val="28"/>
        </w:rPr>
        <w:t>16、下沉干部工作队经费绩效目标表</w:t>
      </w:r>
    </w:p>
    <w:p>
      <w:pPr>
        <w:pStyle w:val="23"/>
        <w:ind w:firstLine="1910" w:firstLineChars="682"/>
      </w:pPr>
      <w:r>
        <w:t>绩效目标：下沉干部工作队经费</w:t>
      </w:r>
      <w:r>
        <w:rPr>
          <w:rFonts w:hint="eastAsia"/>
        </w:rPr>
        <w:t>。</w:t>
      </w:r>
    </w:p>
    <w:p>
      <w:pPr>
        <w:pStyle w:val="23"/>
        <w:ind w:left="1790" w:leftChars="746" w:firstLine="140" w:firstLineChars="50"/>
      </w:pPr>
      <w:r>
        <w:t>绩效指标：进一步提高基层党组织政治功能和组织功能，改善农村经济发展；进一步改观基层社会治理、社会稳定形式；进一步解决群众急难愁盼</w:t>
      </w:r>
      <w:r>
        <w:rPr>
          <w:rFonts w:hint="eastAsia"/>
        </w:rPr>
        <w:t>问题。</w:t>
      </w:r>
    </w:p>
    <w:p>
      <w:pPr>
        <w:pStyle w:val="23"/>
        <w:ind w:firstLine="1490" w:firstLineChars="532"/>
      </w:pPr>
      <w:r>
        <w:t>17、项目占地、征地分期补偿(19项)绩效目标表</w:t>
      </w:r>
    </w:p>
    <w:p>
      <w:pPr>
        <w:pStyle w:val="23"/>
        <w:ind w:firstLine="1770" w:firstLineChars="632"/>
      </w:pPr>
      <w:r>
        <w:rPr>
          <w:rFonts w:hint="eastAsia"/>
        </w:rPr>
        <w:t xml:space="preserve"> </w:t>
      </w:r>
      <w:r>
        <w:rPr>
          <w:rFonts w:hint="eastAsia" w:eastAsia="宋体"/>
          <w:lang w:eastAsia="zh-CN"/>
        </w:rPr>
        <w:t xml:space="preserve"> </w:t>
      </w:r>
      <w:r>
        <w:t>绩效目标：.失地对象领取到补偿款</w:t>
      </w:r>
      <w:r>
        <w:rPr>
          <w:rFonts w:hint="eastAsia"/>
        </w:rPr>
        <w:t>。</w:t>
      </w:r>
    </w:p>
    <w:p>
      <w:pPr>
        <w:pStyle w:val="23"/>
        <w:ind w:firstLine="1910" w:firstLineChars="682"/>
      </w:pPr>
      <w:r>
        <w:t>绩效指标：补偿资金按标准拨付到位。</w:t>
      </w:r>
    </w:p>
    <w:p>
      <w:pPr>
        <w:pStyle w:val="23"/>
        <w:ind w:firstLine="1490" w:firstLineChars="532"/>
        <w:rPr>
          <w:lang w:eastAsia="zh-CN"/>
        </w:rPr>
      </w:pPr>
    </w:p>
    <w:p>
      <w:pPr>
        <w:spacing w:line="500" w:lineRule="exact"/>
        <w:ind w:firstLine="560"/>
      </w:pPr>
      <w:r>
        <w:rPr>
          <w:rFonts w:eastAsia="方正仿宋_GBK" w:cs="Times New Roman"/>
          <w:color w:val="000000"/>
          <w:sz w:val="28"/>
        </w:rPr>
        <w:t>（三）工作保障措施</w:t>
      </w:r>
    </w:p>
    <w:p>
      <w:pPr>
        <w:pStyle w:val="24"/>
      </w:pPr>
      <w:r>
        <w:rPr>
          <w:rFonts w:hint="eastAsia" w:eastAsia="宋体"/>
          <w:lang w:eastAsia="zh-CN"/>
        </w:rPr>
        <w:t>1.</w:t>
      </w:r>
      <w:r>
        <w:t>完善制度建设。</w:t>
      </w:r>
    </w:p>
    <w:p>
      <w:pPr>
        <w:pStyle w:val="24"/>
        <w:ind w:firstLine="840" w:firstLineChars="300"/>
      </w:pPr>
      <w:r>
        <w:t>高阳县锦华街道办事处成立预算领导小组，制定和完善了预算绩效管理制度、资金管理办法、工作保障制度等，为全年预算绩效目标的实现奠定制度基础。</w:t>
      </w:r>
    </w:p>
    <w:p>
      <w:pPr>
        <w:pStyle w:val="24"/>
      </w:pPr>
      <w:r>
        <w:rPr>
          <w:rFonts w:hint="eastAsia" w:eastAsia="宋体"/>
          <w:lang w:eastAsia="zh-CN"/>
        </w:rPr>
        <w:t>2.</w:t>
      </w:r>
      <w:r>
        <w:t>加强支出管理。</w:t>
      </w:r>
    </w:p>
    <w:p>
      <w:pPr>
        <w:pStyle w:val="24"/>
        <w:ind w:firstLine="840" w:firstLineChars="300"/>
      </w:pPr>
      <w:r>
        <w:t>根据各个项目的具体情况通过优化支出结构、编细编实预算、加快履行政府采购手续、尽快启动项目、及时支付资金、6月底前细化代编预算、按规定及时下达资金等多种措施，确保支出进度达标。</w:t>
      </w:r>
    </w:p>
    <w:p>
      <w:pPr>
        <w:pStyle w:val="24"/>
      </w:pPr>
      <w:r>
        <w:rPr>
          <w:rFonts w:hint="eastAsia" w:eastAsia="宋体"/>
          <w:lang w:eastAsia="zh-CN"/>
        </w:rPr>
        <w:t>3.</w:t>
      </w:r>
      <w:r>
        <w:t>加强绩效运行监控。</w:t>
      </w:r>
    </w:p>
    <w:p>
      <w:pPr>
        <w:pStyle w:val="24"/>
        <w:ind w:firstLine="840" w:firstLineChars="300"/>
      </w:pPr>
      <w:r>
        <w:t>按要求开展绩效运行监控，发现问题及时采取措施，确保绩效目标如期保质实现。</w:t>
      </w:r>
    </w:p>
    <w:p>
      <w:pPr>
        <w:pStyle w:val="24"/>
      </w:pPr>
      <w:r>
        <w:rPr>
          <w:rFonts w:hint="eastAsia" w:eastAsia="宋体"/>
          <w:lang w:eastAsia="zh-CN"/>
        </w:rPr>
        <w:t>4.</w:t>
      </w:r>
      <w:r>
        <w:t>做好绩效自评。</w:t>
      </w:r>
    </w:p>
    <w:p>
      <w:pPr>
        <w:pStyle w:val="24"/>
        <w:ind w:left="240" w:leftChars="100" w:firstLineChars="200"/>
      </w:pPr>
      <w:r>
        <w:t>按要求开展上年度部门预算绩效自评和重点评价工作，对评价中发现的问题及时整改，调整优化支出结构，提高财政资金使用效益。</w:t>
      </w:r>
    </w:p>
    <w:p>
      <w:pPr>
        <w:pStyle w:val="24"/>
      </w:pPr>
      <w:r>
        <w:rPr>
          <w:rFonts w:hint="eastAsia" w:eastAsia="宋体"/>
          <w:lang w:eastAsia="zh-CN"/>
        </w:rPr>
        <w:t>5.</w:t>
      </w:r>
      <w:r>
        <w:t>规范财务资产管理</w:t>
      </w:r>
    </w:p>
    <w:p>
      <w:pPr>
        <w:pStyle w:val="24"/>
        <w:ind w:firstLine="840" w:firstLineChars="300"/>
      </w:pPr>
      <w:r>
        <w:t>完善财务管理制度，严格审批程序，加强固定资产登记、使用和报废处置管理，做到支出合理，物尽其用。</w:t>
      </w:r>
    </w:p>
    <w:p>
      <w:pPr>
        <w:pStyle w:val="24"/>
      </w:pPr>
      <w:r>
        <w:rPr>
          <w:rFonts w:hint="eastAsia" w:eastAsia="宋体"/>
          <w:lang w:eastAsia="zh-CN"/>
        </w:rPr>
        <w:t>6.</w:t>
      </w:r>
      <w:r>
        <w:t>加强内部监督</w:t>
      </w:r>
    </w:p>
    <w:p>
      <w:pPr>
        <w:pStyle w:val="24"/>
      </w:pPr>
      <w:r>
        <w:t>加强内部监督制度建设，对绩效运行情况、重大支出决策、对外投资、资产处置及其他重要经济业务事项的决策和执行进行督导，确保财政资金安全有效。</w:t>
      </w:r>
    </w:p>
    <w:p>
      <w:pPr>
        <w:pStyle w:val="24"/>
      </w:pPr>
      <w:r>
        <w:rPr>
          <w:rFonts w:hint="eastAsia" w:eastAsia="宋体"/>
          <w:lang w:eastAsia="zh-CN"/>
        </w:rPr>
        <w:t>7.</w:t>
      </w:r>
      <w:r>
        <w:t>加强宣传培训调研等</w:t>
      </w:r>
    </w:p>
    <w:p>
      <w:pPr>
        <w:pStyle w:val="24"/>
        <w:ind w:firstLine="700" w:firstLineChars="250"/>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r>
        <w:rPr>
          <w:color w:val="FF0000"/>
        </w:rPr>
        <w:t>.</w:t>
      </w:r>
    </w:p>
    <w:p>
      <w:pPr>
        <w:numPr>
          <w:ilvl w:val="0"/>
          <w:numId w:val="2"/>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before="10" w:after="10" w:line="360" w:lineRule="auto"/>
        <w:ind w:firstLine="3200" w:firstLineChars="100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无</w:t>
      </w:r>
    </w:p>
    <w:p>
      <w:pPr>
        <w:spacing w:before="10" w:after="10" w:line="360" w:lineRule="auto"/>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r>
        <w:rPr>
          <w:color w:val="FF0000"/>
        </w:rPr>
        <w:t>.</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r>
        <w:rPr>
          <w:color w:val="FF0000"/>
        </w:rPr>
        <w:t>.</w:t>
      </w:r>
    </w:p>
    <w:p>
      <w:pPr>
        <w:ind w:firstLine="560"/>
      </w:pPr>
      <w:r>
        <w:rPr>
          <w:rFonts w:ascii="方正仿宋_GBK" w:hAnsi="方正仿宋_GBK" w:eastAsia="方正仿宋_GBK" w:cs="方正仿宋_GBK"/>
          <w:color w:val="000000"/>
          <w:sz w:val="28"/>
        </w:rPr>
        <w:t>1、综合管理事务绩效目标表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13062825P00028310002E</w:t>
            </w:r>
          </w:p>
        </w:tc>
        <w:tc>
          <w:tcPr>
            <w:tcW w:w="2835" w:type="dxa"/>
            <w:vAlign w:val="center"/>
          </w:tcPr>
          <w:p>
            <w:pPr>
              <w:pStyle w:val="11"/>
            </w:pPr>
            <w:r>
              <w:t>项目名称</w:t>
            </w:r>
          </w:p>
        </w:tc>
        <w:tc>
          <w:tcPr>
            <w:tcW w:w="6095" w:type="dxa"/>
            <w:gridSpan w:val="3"/>
            <w:vAlign w:val="center"/>
          </w:tcPr>
          <w:p>
            <w:pPr>
              <w:pStyle w:val="13"/>
            </w:pPr>
            <w:r>
              <w:t>综合管理事务</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综合管理事务经费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120.00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1.保障辖区的所有村和社区高质量完成全年任务目标</w:t>
            </w:r>
          </w:p>
          <w:p>
            <w:pPr>
              <w:pStyle w:val="13"/>
            </w:pPr>
            <w:r>
              <w:t>2.维护锦华街道机构正常运转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保障数量</w:t>
            </w:r>
          </w:p>
        </w:tc>
        <w:tc>
          <w:tcPr>
            <w:tcW w:w="5386" w:type="dxa"/>
            <w:vAlign w:val="center"/>
          </w:tcPr>
          <w:p>
            <w:pPr>
              <w:pStyle w:val="13"/>
            </w:pPr>
            <w:r>
              <w:t>辖区内村和社区数量</w:t>
            </w:r>
          </w:p>
        </w:tc>
        <w:tc>
          <w:tcPr>
            <w:tcW w:w="2268" w:type="dxa"/>
            <w:vAlign w:val="center"/>
          </w:tcPr>
          <w:p>
            <w:pPr>
              <w:pStyle w:val="13"/>
            </w:pPr>
            <w:r>
              <w:t>24个</w:t>
            </w:r>
          </w:p>
        </w:tc>
        <w:tc>
          <w:tcPr>
            <w:tcW w:w="1276" w:type="dxa"/>
            <w:vAlign w:val="center"/>
          </w:tcPr>
          <w:p>
            <w:pPr>
              <w:pStyle w:val="13"/>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正常运转支撑度</w:t>
            </w:r>
          </w:p>
        </w:tc>
        <w:tc>
          <w:tcPr>
            <w:tcW w:w="5386" w:type="dxa"/>
            <w:vAlign w:val="center"/>
          </w:tcPr>
          <w:p>
            <w:pPr>
              <w:pStyle w:val="13"/>
            </w:pPr>
            <w:r>
              <w:t>街道办事处和辖区内村和社区各项工作正常运转</w:t>
            </w:r>
          </w:p>
        </w:tc>
        <w:tc>
          <w:tcPr>
            <w:tcW w:w="2268" w:type="dxa"/>
            <w:vAlign w:val="center"/>
          </w:tcPr>
          <w:p>
            <w:pPr>
              <w:pStyle w:val="13"/>
            </w:pPr>
            <w:r>
              <w:t>100%</w:t>
            </w:r>
          </w:p>
        </w:tc>
        <w:tc>
          <w:tcPr>
            <w:tcW w:w="1276" w:type="dxa"/>
            <w:vAlign w:val="center"/>
          </w:tcPr>
          <w:p>
            <w:pPr>
              <w:pStyle w:val="13"/>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支付及时性</w:t>
            </w:r>
          </w:p>
        </w:tc>
        <w:tc>
          <w:tcPr>
            <w:tcW w:w="5386" w:type="dxa"/>
            <w:vAlign w:val="center"/>
          </w:tcPr>
          <w:p>
            <w:pPr>
              <w:pStyle w:val="13"/>
            </w:pPr>
            <w:r>
              <w:t>按季度申请支出及时性</w:t>
            </w:r>
          </w:p>
        </w:tc>
        <w:tc>
          <w:tcPr>
            <w:tcW w:w="2268" w:type="dxa"/>
            <w:vAlign w:val="center"/>
          </w:tcPr>
          <w:p>
            <w:pPr>
              <w:pStyle w:val="13"/>
            </w:pPr>
            <w:r>
              <w:t>100%</w:t>
            </w:r>
          </w:p>
        </w:tc>
        <w:tc>
          <w:tcPr>
            <w:tcW w:w="1276" w:type="dxa"/>
            <w:vAlign w:val="center"/>
          </w:tcPr>
          <w:p>
            <w:pPr>
              <w:pStyle w:val="13"/>
            </w:pPr>
            <w:r>
              <w:t>锦华街道2025年工作计划</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锦华街道2025年工作计划</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锦华街道2025年工作计划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2、北街社区被征地农民养老保险补贴绩效目标表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13062825P0096YF10008D</w:t>
            </w:r>
          </w:p>
        </w:tc>
        <w:tc>
          <w:tcPr>
            <w:tcW w:w="2835" w:type="dxa"/>
            <w:vAlign w:val="center"/>
          </w:tcPr>
          <w:p>
            <w:pPr>
              <w:pStyle w:val="11"/>
            </w:pPr>
            <w:r>
              <w:t>项目名称</w:t>
            </w:r>
          </w:p>
        </w:tc>
        <w:tc>
          <w:tcPr>
            <w:tcW w:w="6095" w:type="dxa"/>
            <w:gridSpan w:val="3"/>
            <w:vAlign w:val="center"/>
          </w:tcPr>
          <w:p>
            <w:pPr>
              <w:pStyle w:val="13"/>
            </w:pPr>
            <w:r>
              <w:t>北街社区被征地农民养老保险补贴</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157.12</w:t>
            </w:r>
          </w:p>
        </w:tc>
        <w:tc>
          <w:tcPr>
            <w:tcW w:w="2835" w:type="dxa"/>
            <w:vAlign w:val="center"/>
          </w:tcPr>
          <w:p>
            <w:pPr>
              <w:pStyle w:val="11"/>
            </w:pPr>
            <w:r>
              <w:t>其中：财政    资金</w:t>
            </w:r>
          </w:p>
        </w:tc>
        <w:tc>
          <w:tcPr>
            <w:tcW w:w="2551" w:type="dxa"/>
            <w:vAlign w:val="center"/>
          </w:tcPr>
          <w:p>
            <w:pPr>
              <w:pStyle w:val="13"/>
            </w:pPr>
            <w:r>
              <w:t>157.12</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北街社区被征地农民养老保险</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157.12</w:t>
            </w:r>
          </w:p>
        </w:tc>
        <w:tc>
          <w:tcPr>
            <w:tcW w:w="3544" w:type="dxa"/>
            <w:gridSpan w:val="2"/>
            <w:vAlign w:val="center"/>
          </w:tcPr>
          <w:p>
            <w:pPr>
              <w:pStyle w:val="14"/>
            </w:pPr>
            <w:r>
              <w:t>157.12</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1.失地对象及时得到缴纳保险补助</w:t>
            </w:r>
          </w:p>
          <w:p>
            <w:pPr>
              <w:pStyle w:val="13"/>
            </w:pPr>
            <w:r>
              <w:t>2.按协议缴纳北街社区居民保险</w:t>
            </w:r>
          </w:p>
          <w:p>
            <w:pPr>
              <w:pStyle w:val="13"/>
            </w:pPr>
            <w:r>
              <w:t>3.按时间为北街社区缴纳保险</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缴纳人数</w:t>
            </w:r>
          </w:p>
        </w:tc>
        <w:tc>
          <w:tcPr>
            <w:tcW w:w="5386" w:type="dxa"/>
            <w:vAlign w:val="center"/>
          </w:tcPr>
          <w:p>
            <w:pPr>
              <w:pStyle w:val="13"/>
            </w:pPr>
            <w:r>
              <w:t>按文件应缴纳人数</w:t>
            </w:r>
          </w:p>
        </w:tc>
        <w:tc>
          <w:tcPr>
            <w:tcW w:w="2268" w:type="dxa"/>
            <w:vAlign w:val="center"/>
          </w:tcPr>
          <w:p>
            <w:pPr>
              <w:pStyle w:val="13"/>
            </w:pPr>
            <w:r>
              <w:t>92人</w:t>
            </w:r>
          </w:p>
        </w:tc>
        <w:tc>
          <w:tcPr>
            <w:tcW w:w="1276" w:type="dxa"/>
            <w:vAlign w:val="center"/>
          </w:tcPr>
          <w:p>
            <w:pPr>
              <w:pStyle w:val="13"/>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按规定足额缴纳完成率</w:t>
            </w:r>
          </w:p>
        </w:tc>
        <w:tc>
          <w:tcPr>
            <w:tcW w:w="5386" w:type="dxa"/>
            <w:vAlign w:val="center"/>
          </w:tcPr>
          <w:p>
            <w:pPr>
              <w:pStyle w:val="13"/>
            </w:pPr>
            <w:r>
              <w:t>按协议规定足额缴纳完成情况</w:t>
            </w:r>
          </w:p>
        </w:tc>
        <w:tc>
          <w:tcPr>
            <w:tcW w:w="2268" w:type="dxa"/>
            <w:vAlign w:val="center"/>
          </w:tcPr>
          <w:p>
            <w:pPr>
              <w:pStyle w:val="13"/>
            </w:pPr>
            <w:r>
              <w:t>100%</w:t>
            </w:r>
          </w:p>
        </w:tc>
        <w:tc>
          <w:tcPr>
            <w:tcW w:w="1276" w:type="dxa"/>
            <w:vAlign w:val="center"/>
          </w:tcPr>
          <w:p>
            <w:pPr>
              <w:pStyle w:val="13"/>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资金支付的及时性</w:t>
            </w:r>
          </w:p>
        </w:tc>
        <w:tc>
          <w:tcPr>
            <w:tcW w:w="2268" w:type="dxa"/>
            <w:vAlign w:val="center"/>
          </w:tcPr>
          <w:p>
            <w:pPr>
              <w:pStyle w:val="13"/>
            </w:pPr>
            <w:r>
              <w:t>100%</w:t>
            </w:r>
          </w:p>
        </w:tc>
        <w:tc>
          <w:tcPr>
            <w:tcW w:w="1276" w:type="dxa"/>
            <w:vAlign w:val="center"/>
          </w:tcPr>
          <w:p>
            <w:pPr>
              <w:pStyle w:val="13"/>
            </w:pPr>
            <w:r>
              <w:t>高阳县人民政府第十八届六次常务会议纪要</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高阳县人民政府第十八届六次常务会议纪要</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受益人数</w:t>
            </w:r>
          </w:p>
        </w:tc>
        <w:tc>
          <w:tcPr>
            <w:tcW w:w="5386" w:type="dxa"/>
            <w:vAlign w:val="center"/>
          </w:tcPr>
          <w:p>
            <w:pPr>
              <w:pStyle w:val="13"/>
            </w:pPr>
            <w:r>
              <w:t>通过缴纳养老保险使生活有保障的受益人数增加数量</w:t>
            </w:r>
          </w:p>
        </w:tc>
        <w:tc>
          <w:tcPr>
            <w:tcW w:w="2268" w:type="dxa"/>
            <w:vAlign w:val="center"/>
          </w:tcPr>
          <w:p>
            <w:pPr>
              <w:pStyle w:val="13"/>
            </w:pPr>
            <w:r>
              <w:t>92人</w:t>
            </w:r>
          </w:p>
        </w:tc>
        <w:tc>
          <w:tcPr>
            <w:tcW w:w="1276" w:type="dxa"/>
            <w:vAlign w:val="center"/>
          </w:tcPr>
          <w:p>
            <w:pPr>
              <w:pStyle w:val="13"/>
            </w:pPr>
            <w:r>
              <w:t>高阳县人民政府第十八届六次常务会议纪要</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3、创园、城建分期租地（15项）绩效目标表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13062825P00001810007T</w:t>
            </w:r>
          </w:p>
        </w:tc>
        <w:tc>
          <w:tcPr>
            <w:tcW w:w="2835" w:type="dxa"/>
            <w:vAlign w:val="center"/>
          </w:tcPr>
          <w:p>
            <w:pPr>
              <w:pStyle w:val="11"/>
            </w:pPr>
            <w:r>
              <w:t>项目名称</w:t>
            </w:r>
          </w:p>
        </w:tc>
        <w:tc>
          <w:tcPr>
            <w:tcW w:w="6095" w:type="dxa"/>
            <w:gridSpan w:val="3"/>
            <w:vAlign w:val="center"/>
          </w:tcPr>
          <w:p>
            <w:pPr>
              <w:pStyle w:val="13"/>
            </w:pPr>
            <w:r>
              <w:t>创园、城建分期租地（15项）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384.23</w:t>
            </w:r>
          </w:p>
        </w:tc>
        <w:tc>
          <w:tcPr>
            <w:tcW w:w="2835" w:type="dxa"/>
            <w:vAlign w:val="center"/>
          </w:tcPr>
          <w:p>
            <w:pPr>
              <w:pStyle w:val="11"/>
            </w:pPr>
            <w:r>
              <w:t>其中：财政    资金</w:t>
            </w:r>
          </w:p>
        </w:tc>
        <w:tc>
          <w:tcPr>
            <w:tcW w:w="2551" w:type="dxa"/>
            <w:vAlign w:val="center"/>
          </w:tcPr>
          <w:p>
            <w:pPr>
              <w:pStyle w:val="13"/>
            </w:pPr>
            <w:r>
              <w:t>384.23</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创园、城建分期土地补偿</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96.00</w:t>
            </w:r>
          </w:p>
        </w:tc>
        <w:tc>
          <w:tcPr>
            <w:tcW w:w="2835" w:type="dxa"/>
            <w:vAlign w:val="center"/>
          </w:tcPr>
          <w:p>
            <w:pPr>
              <w:pStyle w:val="14"/>
            </w:pPr>
            <w:r>
              <w:t>192.00</w:t>
            </w:r>
          </w:p>
        </w:tc>
        <w:tc>
          <w:tcPr>
            <w:tcW w:w="2551" w:type="dxa"/>
            <w:vAlign w:val="center"/>
          </w:tcPr>
          <w:p>
            <w:pPr>
              <w:pStyle w:val="14"/>
            </w:pPr>
            <w:r>
              <w:t>288.00</w:t>
            </w:r>
          </w:p>
        </w:tc>
        <w:tc>
          <w:tcPr>
            <w:tcW w:w="3544" w:type="dxa"/>
            <w:gridSpan w:val="2"/>
            <w:vAlign w:val="center"/>
          </w:tcPr>
          <w:p>
            <w:pPr>
              <w:pStyle w:val="14"/>
            </w:pPr>
            <w:r>
              <w:t>384.23</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1.相关资料规定的期限内完成</w:t>
            </w:r>
          </w:p>
          <w:p>
            <w:pPr>
              <w:pStyle w:val="13"/>
            </w:pPr>
            <w:r>
              <w:t>2.失地对象领取到补偿款</w:t>
            </w:r>
          </w:p>
          <w:p>
            <w:pPr>
              <w:pStyle w:val="13"/>
            </w:pPr>
            <w:r>
              <w:t>3.补偿资金按标准拨付到位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补偿亩数</w:t>
            </w:r>
          </w:p>
        </w:tc>
        <w:tc>
          <w:tcPr>
            <w:tcW w:w="5386" w:type="dxa"/>
            <w:vAlign w:val="center"/>
          </w:tcPr>
          <w:p>
            <w:pPr>
              <w:pStyle w:val="13"/>
            </w:pPr>
            <w:r>
              <w:t>相关资料规定补偿亩数</w:t>
            </w:r>
          </w:p>
        </w:tc>
        <w:tc>
          <w:tcPr>
            <w:tcW w:w="2268" w:type="dxa"/>
            <w:vAlign w:val="center"/>
          </w:tcPr>
          <w:p>
            <w:pPr>
              <w:pStyle w:val="13"/>
            </w:pPr>
            <w:r>
              <w:t>2159.58亩</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补偿标准</w:t>
            </w:r>
          </w:p>
        </w:tc>
        <w:tc>
          <w:tcPr>
            <w:tcW w:w="5386" w:type="dxa"/>
            <w:vAlign w:val="center"/>
          </w:tcPr>
          <w:p>
            <w:pPr>
              <w:pStyle w:val="13"/>
            </w:pPr>
            <w:r>
              <w:t>每亩每年补偿金额</w:t>
            </w:r>
          </w:p>
        </w:tc>
        <w:tc>
          <w:tcPr>
            <w:tcW w:w="2268" w:type="dxa"/>
            <w:vAlign w:val="center"/>
          </w:tcPr>
          <w:p>
            <w:pPr>
              <w:pStyle w:val="13"/>
            </w:pPr>
            <w:r>
              <w:t>1500元</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补偿及时性</w:t>
            </w:r>
          </w:p>
        </w:tc>
        <w:tc>
          <w:tcPr>
            <w:tcW w:w="5386" w:type="dxa"/>
            <w:vAlign w:val="center"/>
          </w:tcPr>
          <w:p>
            <w:pPr>
              <w:pStyle w:val="13"/>
            </w:pPr>
            <w:r>
              <w:t>补偿及时性</w:t>
            </w:r>
          </w:p>
        </w:tc>
        <w:tc>
          <w:tcPr>
            <w:tcW w:w="2268" w:type="dxa"/>
            <w:vAlign w:val="center"/>
          </w:tcPr>
          <w:p>
            <w:pPr>
              <w:pStyle w:val="13"/>
            </w:pPr>
            <w:r>
              <w:t>100%</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协议及相关资料</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土地合理利用率</w:t>
            </w:r>
          </w:p>
        </w:tc>
        <w:tc>
          <w:tcPr>
            <w:tcW w:w="5386" w:type="dxa"/>
            <w:vAlign w:val="center"/>
          </w:tcPr>
          <w:p>
            <w:pPr>
              <w:pStyle w:val="13"/>
            </w:pPr>
            <w:r>
              <w:t>通过占用土地促进土地合理利用程度</w:t>
            </w:r>
          </w:p>
        </w:tc>
        <w:tc>
          <w:tcPr>
            <w:tcW w:w="2268" w:type="dxa"/>
            <w:vAlign w:val="center"/>
          </w:tcPr>
          <w:p>
            <w:pPr>
              <w:pStyle w:val="13"/>
            </w:pPr>
            <w:r>
              <w:t>≥90%</w:t>
            </w:r>
          </w:p>
        </w:tc>
        <w:tc>
          <w:tcPr>
            <w:tcW w:w="1276"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4、村党组织活动经费绩效目标表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13062825P00042110019C</w:t>
            </w:r>
          </w:p>
        </w:tc>
        <w:tc>
          <w:tcPr>
            <w:tcW w:w="2835" w:type="dxa"/>
            <w:vAlign w:val="center"/>
          </w:tcPr>
          <w:p>
            <w:pPr>
              <w:pStyle w:val="11"/>
            </w:pPr>
            <w:r>
              <w:t>项目名称</w:t>
            </w:r>
          </w:p>
        </w:tc>
        <w:tc>
          <w:tcPr>
            <w:tcW w:w="6095" w:type="dxa"/>
            <w:gridSpan w:val="3"/>
            <w:vAlign w:val="center"/>
          </w:tcPr>
          <w:p>
            <w:pPr>
              <w:pStyle w:val="13"/>
            </w:pPr>
            <w:r>
              <w:t>村党组织活动经费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12.74</w:t>
            </w:r>
          </w:p>
        </w:tc>
        <w:tc>
          <w:tcPr>
            <w:tcW w:w="2835" w:type="dxa"/>
            <w:vAlign w:val="center"/>
          </w:tcPr>
          <w:p>
            <w:pPr>
              <w:pStyle w:val="11"/>
            </w:pPr>
            <w:r>
              <w:t>其中：财政    资金</w:t>
            </w:r>
          </w:p>
        </w:tc>
        <w:tc>
          <w:tcPr>
            <w:tcW w:w="2551" w:type="dxa"/>
            <w:vAlign w:val="center"/>
          </w:tcPr>
          <w:p>
            <w:pPr>
              <w:pStyle w:val="13"/>
            </w:pPr>
            <w:r>
              <w:t>12.74</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村党组织活动经费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3.19</w:t>
            </w:r>
          </w:p>
        </w:tc>
        <w:tc>
          <w:tcPr>
            <w:tcW w:w="2835" w:type="dxa"/>
            <w:vAlign w:val="center"/>
          </w:tcPr>
          <w:p>
            <w:pPr>
              <w:pStyle w:val="14"/>
            </w:pPr>
            <w:r>
              <w:t>6.37</w:t>
            </w:r>
          </w:p>
        </w:tc>
        <w:tc>
          <w:tcPr>
            <w:tcW w:w="2551" w:type="dxa"/>
            <w:vAlign w:val="center"/>
          </w:tcPr>
          <w:p>
            <w:pPr>
              <w:pStyle w:val="14"/>
            </w:pPr>
            <w:r>
              <w:t>9.56</w:t>
            </w:r>
          </w:p>
        </w:tc>
        <w:tc>
          <w:tcPr>
            <w:tcW w:w="3544" w:type="dxa"/>
            <w:gridSpan w:val="2"/>
            <w:vAlign w:val="center"/>
          </w:tcPr>
          <w:p>
            <w:pPr>
              <w:pStyle w:val="14"/>
            </w:pPr>
            <w:r>
              <w:t>12.74</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1.保障村级组织开展三会一课、主题党日、党员教育培训、困难党员救助，老党员慰问.</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经费覆盖党员数</w:t>
            </w:r>
          </w:p>
        </w:tc>
        <w:tc>
          <w:tcPr>
            <w:tcW w:w="5386" w:type="dxa"/>
            <w:vAlign w:val="center"/>
          </w:tcPr>
          <w:p>
            <w:pPr>
              <w:pStyle w:val="13"/>
            </w:pPr>
            <w:r>
              <w:t>我单位现有村党员数量</w:t>
            </w:r>
          </w:p>
        </w:tc>
        <w:tc>
          <w:tcPr>
            <w:tcW w:w="2268" w:type="dxa"/>
            <w:vAlign w:val="center"/>
          </w:tcPr>
          <w:p>
            <w:pPr>
              <w:pStyle w:val="13"/>
            </w:pPr>
            <w:r>
              <w:t>637个</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能够保障村级组织党员活动正常运转</w:t>
            </w:r>
          </w:p>
        </w:tc>
        <w:tc>
          <w:tcPr>
            <w:tcW w:w="2268" w:type="dxa"/>
            <w:vAlign w:val="center"/>
          </w:tcPr>
          <w:p>
            <w:pPr>
              <w:pStyle w:val="13"/>
            </w:pPr>
            <w:r>
              <w:t>正常开展</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5、村级组织办公经费绩效目标表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13062825P00042110014A</w:t>
            </w:r>
          </w:p>
        </w:tc>
        <w:tc>
          <w:tcPr>
            <w:tcW w:w="2835" w:type="dxa"/>
            <w:vAlign w:val="center"/>
          </w:tcPr>
          <w:p>
            <w:pPr>
              <w:pStyle w:val="11"/>
            </w:pPr>
            <w:r>
              <w:t>项目名称</w:t>
            </w:r>
          </w:p>
        </w:tc>
        <w:tc>
          <w:tcPr>
            <w:tcW w:w="6095" w:type="dxa"/>
            <w:gridSpan w:val="3"/>
            <w:vAlign w:val="center"/>
          </w:tcPr>
          <w:p>
            <w:pPr>
              <w:pStyle w:val="13"/>
            </w:pPr>
            <w:r>
              <w:t>村级组织办公经费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村级组织办公经费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1.保证村组织必要的办公用品费，办公设施维护费，水电暖费，报刊征订费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经费覆盖村数量</w:t>
            </w:r>
          </w:p>
        </w:tc>
        <w:tc>
          <w:tcPr>
            <w:tcW w:w="5386" w:type="dxa"/>
            <w:vAlign w:val="center"/>
          </w:tcPr>
          <w:p>
            <w:pPr>
              <w:pStyle w:val="13"/>
            </w:pPr>
            <w:r>
              <w:t>我单位现有村数量</w:t>
            </w:r>
          </w:p>
        </w:tc>
        <w:tc>
          <w:tcPr>
            <w:tcW w:w="2268" w:type="dxa"/>
            <w:vAlign w:val="center"/>
          </w:tcPr>
          <w:p>
            <w:pPr>
              <w:pStyle w:val="13"/>
            </w:pPr>
            <w:r>
              <w:t>8个</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p>
            <w:pPr>
              <w:pStyle w:val="13"/>
            </w:pPr>
          </w:p>
        </w:tc>
        <w:tc>
          <w:tcPr>
            <w:tcW w:w="5386" w:type="dxa"/>
            <w:vAlign w:val="center"/>
          </w:tcPr>
          <w:p>
            <w:pPr>
              <w:pStyle w:val="13"/>
            </w:pPr>
            <w:r>
              <w:t>能够保障村级组织党员活动正常运转</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6、村民小组长误工补贴绩效目标表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13062825P000284100076</w:t>
            </w:r>
          </w:p>
        </w:tc>
        <w:tc>
          <w:tcPr>
            <w:tcW w:w="2835" w:type="dxa"/>
            <w:vAlign w:val="center"/>
          </w:tcPr>
          <w:p>
            <w:pPr>
              <w:pStyle w:val="11"/>
            </w:pPr>
            <w:r>
              <w:t>项目名称</w:t>
            </w:r>
          </w:p>
        </w:tc>
        <w:tc>
          <w:tcPr>
            <w:tcW w:w="6095" w:type="dxa"/>
            <w:gridSpan w:val="3"/>
            <w:vAlign w:val="center"/>
          </w:tcPr>
          <w:p>
            <w:pPr>
              <w:pStyle w:val="13"/>
            </w:pPr>
            <w:r>
              <w:t>村民小组长误工补贴</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村民小组长误工补贴</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1.保障村民小组长劳动基本所得</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经费覆盖村数量</w:t>
            </w:r>
          </w:p>
        </w:tc>
        <w:tc>
          <w:tcPr>
            <w:tcW w:w="5386" w:type="dxa"/>
            <w:vAlign w:val="center"/>
          </w:tcPr>
          <w:p>
            <w:pPr>
              <w:pStyle w:val="13"/>
            </w:pPr>
            <w:r>
              <w:t>我单位现有村数量</w:t>
            </w:r>
          </w:p>
        </w:tc>
        <w:tc>
          <w:tcPr>
            <w:tcW w:w="2268" w:type="dxa"/>
            <w:vAlign w:val="center"/>
          </w:tcPr>
          <w:p>
            <w:pPr>
              <w:pStyle w:val="13"/>
            </w:pPr>
            <w:r>
              <w:t>8个</w:t>
            </w:r>
          </w:p>
        </w:tc>
        <w:tc>
          <w:tcPr>
            <w:tcW w:w="1276" w:type="dxa"/>
            <w:vAlign w:val="center"/>
          </w:tcPr>
          <w:p>
            <w:pPr>
              <w:pStyle w:val="13"/>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能够保障村级组织党员活动正常运转</w:t>
            </w:r>
          </w:p>
        </w:tc>
        <w:tc>
          <w:tcPr>
            <w:tcW w:w="2268" w:type="dxa"/>
            <w:vAlign w:val="center"/>
          </w:tcPr>
          <w:p>
            <w:pPr>
              <w:pStyle w:val="13"/>
            </w:pPr>
            <w:r>
              <w:t>100%</w:t>
            </w:r>
          </w:p>
        </w:tc>
        <w:tc>
          <w:tcPr>
            <w:tcW w:w="1276" w:type="dxa"/>
            <w:vAlign w:val="center"/>
          </w:tcPr>
          <w:p>
            <w:pPr>
              <w:pStyle w:val="13"/>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委组织部、省财政厅印发《关于提高村级组织运转经费保障水平的意见》的通知（冀组发[2018]14号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7、服务群众专项经费绩效目标表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13062825P00042110015X</w:t>
            </w:r>
          </w:p>
        </w:tc>
        <w:tc>
          <w:tcPr>
            <w:tcW w:w="2835" w:type="dxa"/>
            <w:vAlign w:val="center"/>
          </w:tcPr>
          <w:p>
            <w:pPr>
              <w:pStyle w:val="11"/>
            </w:pPr>
            <w:r>
              <w:t>项目名称</w:t>
            </w:r>
          </w:p>
        </w:tc>
        <w:tc>
          <w:tcPr>
            <w:tcW w:w="6095" w:type="dxa"/>
            <w:gridSpan w:val="3"/>
            <w:vAlign w:val="center"/>
          </w:tcPr>
          <w:p>
            <w:pPr>
              <w:pStyle w:val="13"/>
            </w:pPr>
            <w:r>
              <w:t>服务群众专项经费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服务群众专项经费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1.解决关系群众切身利益问题和联系群众</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经费覆盖村数量</w:t>
            </w:r>
          </w:p>
        </w:tc>
        <w:tc>
          <w:tcPr>
            <w:tcW w:w="5386" w:type="dxa"/>
            <w:vAlign w:val="center"/>
          </w:tcPr>
          <w:p>
            <w:pPr>
              <w:pStyle w:val="13"/>
            </w:pPr>
            <w:r>
              <w:t>我单位现有村数量</w:t>
            </w:r>
          </w:p>
        </w:tc>
        <w:tc>
          <w:tcPr>
            <w:tcW w:w="2268" w:type="dxa"/>
            <w:vAlign w:val="center"/>
          </w:tcPr>
          <w:p>
            <w:pPr>
              <w:pStyle w:val="13"/>
            </w:pPr>
            <w:r>
              <w:t>8个</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各村群众生活质量</w:t>
            </w:r>
          </w:p>
        </w:tc>
        <w:tc>
          <w:tcPr>
            <w:tcW w:w="5386" w:type="dxa"/>
            <w:vAlign w:val="center"/>
          </w:tcPr>
          <w:p>
            <w:pPr>
              <w:pStyle w:val="13"/>
            </w:pPr>
            <w:r>
              <w:t>能够保障各村公益活动文体设施宣传教育正常开展</w:t>
            </w:r>
          </w:p>
        </w:tc>
        <w:tc>
          <w:tcPr>
            <w:tcW w:w="2268" w:type="dxa"/>
            <w:vAlign w:val="center"/>
          </w:tcPr>
          <w:p>
            <w:pPr>
              <w:pStyle w:val="13"/>
            </w:pPr>
            <w:r>
              <w:t>正常开展各项活动</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省委组织部、省财政厅印发《关于提高村级组织运转经费保障水平的意见》的通知（冀组发[2018]14号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维护各村群众</w:t>
            </w:r>
          </w:p>
        </w:tc>
        <w:tc>
          <w:tcPr>
            <w:tcW w:w="5386" w:type="dxa"/>
            <w:vAlign w:val="center"/>
          </w:tcPr>
          <w:p>
            <w:pPr>
              <w:pStyle w:val="13"/>
            </w:pPr>
            <w:r>
              <w:t>反映各村群众利益得到维护</w:t>
            </w:r>
          </w:p>
        </w:tc>
        <w:tc>
          <w:tcPr>
            <w:tcW w:w="2268" w:type="dxa"/>
            <w:vAlign w:val="center"/>
          </w:tcPr>
          <w:p>
            <w:pPr>
              <w:pStyle w:val="13"/>
            </w:pPr>
            <w:r>
              <w:t>达到效果</w:t>
            </w:r>
          </w:p>
        </w:tc>
        <w:tc>
          <w:tcPr>
            <w:tcW w:w="1276"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8、高阳县村干部基本报酬绩效目标表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13062825P000421100271</w:t>
            </w:r>
          </w:p>
        </w:tc>
        <w:tc>
          <w:tcPr>
            <w:tcW w:w="2835" w:type="dxa"/>
            <w:vAlign w:val="center"/>
          </w:tcPr>
          <w:p>
            <w:pPr>
              <w:pStyle w:val="11"/>
            </w:pPr>
            <w:r>
              <w:t>项目名称</w:t>
            </w:r>
          </w:p>
        </w:tc>
        <w:tc>
          <w:tcPr>
            <w:tcW w:w="6095" w:type="dxa"/>
            <w:gridSpan w:val="3"/>
            <w:vAlign w:val="center"/>
          </w:tcPr>
          <w:p>
            <w:pPr>
              <w:pStyle w:val="13"/>
            </w:pPr>
            <w:r>
              <w:t>高阳县村干部基本报酬</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210.00</w:t>
            </w:r>
          </w:p>
        </w:tc>
        <w:tc>
          <w:tcPr>
            <w:tcW w:w="2835" w:type="dxa"/>
            <w:vAlign w:val="center"/>
          </w:tcPr>
          <w:p>
            <w:pPr>
              <w:pStyle w:val="11"/>
            </w:pPr>
            <w:r>
              <w:t>其中：财政    资金</w:t>
            </w:r>
          </w:p>
        </w:tc>
        <w:tc>
          <w:tcPr>
            <w:tcW w:w="2551" w:type="dxa"/>
            <w:vAlign w:val="center"/>
          </w:tcPr>
          <w:p>
            <w:pPr>
              <w:pStyle w:val="13"/>
            </w:pPr>
            <w:r>
              <w:t>210.00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高阳县村干部基本报酬</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52.50</w:t>
            </w:r>
          </w:p>
        </w:tc>
        <w:tc>
          <w:tcPr>
            <w:tcW w:w="2835" w:type="dxa"/>
            <w:vAlign w:val="center"/>
          </w:tcPr>
          <w:p>
            <w:pPr>
              <w:pStyle w:val="14"/>
            </w:pPr>
            <w:r>
              <w:t>105.00</w:t>
            </w:r>
          </w:p>
        </w:tc>
        <w:tc>
          <w:tcPr>
            <w:tcW w:w="2551" w:type="dxa"/>
            <w:vAlign w:val="center"/>
          </w:tcPr>
          <w:p>
            <w:pPr>
              <w:pStyle w:val="14"/>
            </w:pPr>
            <w:r>
              <w:t>157.50</w:t>
            </w:r>
          </w:p>
        </w:tc>
        <w:tc>
          <w:tcPr>
            <w:tcW w:w="3544" w:type="dxa"/>
            <w:gridSpan w:val="2"/>
            <w:vAlign w:val="center"/>
          </w:tcPr>
          <w:p>
            <w:pPr>
              <w:pStyle w:val="14"/>
            </w:pPr>
            <w:r>
              <w:t>210.00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1.保障社区干部2025年基本报酬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人数保障率</w:t>
            </w:r>
          </w:p>
        </w:tc>
        <w:tc>
          <w:tcPr>
            <w:tcW w:w="5386" w:type="dxa"/>
            <w:vAlign w:val="center"/>
          </w:tcPr>
          <w:p>
            <w:pPr>
              <w:pStyle w:val="13"/>
            </w:pPr>
            <w:r>
              <w:t>实际保障人数占应保障人数的比例</w:t>
            </w:r>
          </w:p>
        </w:tc>
        <w:tc>
          <w:tcPr>
            <w:tcW w:w="2268" w:type="dxa"/>
            <w:vAlign w:val="center"/>
          </w:tcPr>
          <w:p>
            <w:pPr>
              <w:pStyle w:val="13"/>
            </w:pPr>
            <w:r>
              <w:t>79人</w:t>
            </w:r>
          </w:p>
        </w:tc>
        <w:tc>
          <w:tcPr>
            <w:tcW w:w="1276" w:type="dxa"/>
            <w:vAlign w:val="center"/>
          </w:tcPr>
          <w:p>
            <w:pPr>
              <w:pStyle w:val="13"/>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工资保障率</w:t>
            </w:r>
          </w:p>
        </w:tc>
        <w:tc>
          <w:tcPr>
            <w:tcW w:w="5386" w:type="dxa"/>
            <w:vAlign w:val="center"/>
          </w:tcPr>
          <w:p>
            <w:pPr>
              <w:pStyle w:val="13"/>
            </w:pPr>
            <w:r>
              <w:t>社区干部基本工资保障率</w:t>
            </w:r>
          </w:p>
        </w:tc>
        <w:tc>
          <w:tcPr>
            <w:tcW w:w="2268" w:type="dxa"/>
            <w:vAlign w:val="center"/>
          </w:tcPr>
          <w:p>
            <w:pPr>
              <w:pStyle w:val="13"/>
            </w:pPr>
            <w:r>
              <w:t>100%</w:t>
            </w:r>
          </w:p>
        </w:tc>
        <w:tc>
          <w:tcPr>
            <w:tcW w:w="1276" w:type="dxa"/>
            <w:vAlign w:val="center"/>
          </w:tcPr>
          <w:p>
            <w:pPr>
              <w:pStyle w:val="13"/>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经费拨付及时性</w:t>
            </w:r>
          </w:p>
        </w:tc>
        <w:tc>
          <w:tcPr>
            <w:tcW w:w="5386" w:type="dxa"/>
            <w:vAlign w:val="center"/>
          </w:tcPr>
          <w:p>
            <w:pPr>
              <w:pStyle w:val="13"/>
            </w:pPr>
            <w:r>
              <w:t>社区干部基本工资保障及时率</w:t>
            </w:r>
          </w:p>
        </w:tc>
        <w:tc>
          <w:tcPr>
            <w:tcW w:w="2268" w:type="dxa"/>
            <w:vAlign w:val="center"/>
          </w:tcPr>
          <w:p>
            <w:pPr>
              <w:pStyle w:val="13"/>
            </w:pPr>
            <w:r>
              <w:t>100%</w:t>
            </w:r>
          </w:p>
        </w:tc>
        <w:tc>
          <w:tcPr>
            <w:tcW w:w="1276" w:type="dxa"/>
            <w:vAlign w:val="center"/>
          </w:tcPr>
          <w:p>
            <w:pPr>
              <w:pStyle w:val="13"/>
            </w:pPr>
            <w:r>
              <w:t>高阳</w:t>
            </w:r>
            <w:r>
              <w:rPr>
                <w:rFonts w:hint="eastAsia"/>
                <w:lang w:eastAsia="zh-CN"/>
              </w:rPr>
              <w:t>县委组织部</w:t>
            </w:r>
            <w:r>
              <w:t>调整预算说明</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完成支付的项目资金数量与申请拨付的资金数量的比率</w:t>
            </w:r>
          </w:p>
        </w:tc>
        <w:tc>
          <w:tcPr>
            <w:tcW w:w="2268" w:type="dxa"/>
            <w:vAlign w:val="center"/>
          </w:tcPr>
          <w:p>
            <w:pPr>
              <w:pStyle w:val="13"/>
            </w:pPr>
            <w:r>
              <w:t>100%</w:t>
            </w:r>
          </w:p>
        </w:tc>
        <w:tc>
          <w:tcPr>
            <w:tcW w:w="1276" w:type="dxa"/>
            <w:vAlign w:val="center"/>
          </w:tcPr>
          <w:p>
            <w:pPr>
              <w:pStyle w:val="13"/>
            </w:pPr>
            <w:r>
              <w:t>高阳</w:t>
            </w:r>
            <w:r>
              <w:rPr>
                <w:rFonts w:hint="eastAsia"/>
                <w:lang w:eastAsia="zh-CN"/>
              </w:rPr>
              <w:t>县委组织部</w:t>
            </w:r>
            <w:r>
              <w:t>调整预算说明</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满意率</w:t>
            </w:r>
          </w:p>
        </w:tc>
        <w:tc>
          <w:tcPr>
            <w:tcW w:w="5386" w:type="dxa"/>
            <w:vAlign w:val="center"/>
          </w:tcPr>
          <w:p>
            <w:pPr>
              <w:pStyle w:val="13"/>
            </w:pPr>
            <w:r>
              <w:t>社区工干部对薪酬发放的满意率</w:t>
            </w:r>
          </w:p>
        </w:tc>
        <w:tc>
          <w:tcPr>
            <w:tcW w:w="2268" w:type="dxa"/>
            <w:vAlign w:val="center"/>
          </w:tcPr>
          <w:p>
            <w:pPr>
              <w:pStyle w:val="13"/>
            </w:pPr>
            <w:r>
              <w:t>≥95%</w:t>
            </w:r>
          </w:p>
        </w:tc>
        <w:tc>
          <w:tcPr>
            <w:tcW w:w="1276" w:type="dxa"/>
            <w:vAlign w:val="center"/>
          </w:tcPr>
          <w:p>
            <w:pPr>
              <w:pStyle w:val="13"/>
            </w:pPr>
            <w:r>
              <w:t>高阳</w:t>
            </w:r>
            <w:r>
              <w:rPr>
                <w:rFonts w:hint="eastAsia"/>
                <w:lang w:eastAsia="zh-CN"/>
              </w:rPr>
              <w:t>县委组织部</w:t>
            </w:r>
            <w:r>
              <w:t>调整预算说明</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9、冀财资[2024]112号-国有企业退休人员社会化管理补助资金绩效目标表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13062825P00057910001W</w:t>
            </w:r>
          </w:p>
        </w:tc>
        <w:tc>
          <w:tcPr>
            <w:tcW w:w="2835" w:type="dxa"/>
            <w:vAlign w:val="center"/>
          </w:tcPr>
          <w:p>
            <w:pPr>
              <w:pStyle w:val="11"/>
            </w:pPr>
            <w:r>
              <w:t>项目名称</w:t>
            </w:r>
          </w:p>
        </w:tc>
        <w:tc>
          <w:tcPr>
            <w:tcW w:w="6095" w:type="dxa"/>
            <w:gridSpan w:val="3"/>
            <w:vAlign w:val="center"/>
          </w:tcPr>
          <w:p>
            <w:pPr>
              <w:pStyle w:val="13"/>
            </w:pPr>
            <w:r>
              <w:t>冀财资[2024]112号-国有企业退休人员社会化管理补助资金</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国有企业退休人员社会化管理</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3.00</w:t>
            </w:r>
          </w:p>
        </w:tc>
        <w:tc>
          <w:tcPr>
            <w:tcW w:w="3544" w:type="dxa"/>
            <w:gridSpan w:val="2"/>
            <w:vAlign w:val="center"/>
          </w:tcPr>
          <w:p>
            <w:pPr>
              <w:pStyle w:val="14"/>
            </w:pPr>
            <w:r>
              <w:t>3.00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1.搞好国企退休社会化管理服务      </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国有企业已退休人员管理服务工作与原企业分离的比例</w:t>
            </w:r>
          </w:p>
        </w:tc>
        <w:tc>
          <w:tcPr>
            <w:tcW w:w="5386" w:type="dxa"/>
            <w:vAlign w:val="center"/>
          </w:tcPr>
          <w:p>
            <w:pPr>
              <w:pStyle w:val="13"/>
            </w:pPr>
            <w:r>
              <w:t>已分离企业除以需分离企业</w:t>
            </w:r>
          </w:p>
        </w:tc>
        <w:tc>
          <w:tcPr>
            <w:tcW w:w="2268" w:type="dxa"/>
            <w:vAlign w:val="center"/>
          </w:tcPr>
          <w:p>
            <w:pPr>
              <w:pStyle w:val="13"/>
            </w:pPr>
            <w:r>
              <w:t>100%</w:t>
            </w:r>
          </w:p>
        </w:tc>
        <w:tc>
          <w:tcPr>
            <w:tcW w:w="1276" w:type="dxa"/>
            <w:vAlign w:val="center"/>
          </w:tcPr>
          <w:p>
            <w:pPr>
              <w:pStyle w:val="13"/>
            </w:pPr>
            <w:r>
              <w:t>冀财资【2024】112号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国企退休社会化管理完成</w:t>
            </w:r>
          </w:p>
        </w:tc>
        <w:tc>
          <w:tcPr>
            <w:tcW w:w="5386" w:type="dxa"/>
            <w:vAlign w:val="center"/>
          </w:tcPr>
          <w:p>
            <w:pPr>
              <w:pStyle w:val="13"/>
            </w:pPr>
            <w:r>
              <w:t>按文件要求完成国企退休社会化管理</w:t>
            </w:r>
          </w:p>
        </w:tc>
        <w:tc>
          <w:tcPr>
            <w:tcW w:w="2268" w:type="dxa"/>
            <w:vAlign w:val="center"/>
          </w:tcPr>
          <w:p>
            <w:pPr>
              <w:pStyle w:val="13"/>
            </w:pPr>
            <w:r>
              <w:t>100%</w:t>
            </w:r>
          </w:p>
        </w:tc>
        <w:tc>
          <w:tcPr>
            <w:tcW w:w="1276" w:type="dxa"/>
            <w:vAlign w:val="center"/>
          </w:tcPr>
          <w:p>
            <w:pPr>
              <w:pStyle w:val="13"/>
            </w:pPr>
            <w:r>
              <w:t>冀财资【2024】112号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文件要求时间</w:t>
            </w:r>
          </w:p>
        </w:tc>
        <w:tc>
          <w:tcPr>
            <w:tcW w:w="5386" w:type="dxa"/>
            <w:vAlign w:val="center"/>
          </w:tcPr>
          <w:p>
            <w:pPr>
              <w:pStyle w:val="13"/>
            </w:pPr>
            <w:r>
              <w:t>根据文件要求全年管理服务</w:t>
            </w:r>
          </w:p>
        </w:tc>
        <w:tc>
          <w:tcPr>
            <w:tcW w:w="2268" w:type="dxa"/>
            <w:vAlign w:val="center"/>
          </w:tcPr>
          <w:p>
            <w:pPr>
              <w:pStyle w:val="13"/>
            </w:pPr>
            <w:r>
              <w:t>1年</w:t>
            </w:r>
          </w:p>
        </w:tc>
        <w:tc>
          <w:tcPr>
            <w:tcW w:w="1276" w:type="dxa"/>
            <w:vAlign w:val="center"/>
          </w:tcPr>
          <w:p>
            <w:pPr>
              <w:pStyle w:val="13"/>
            </w:pPr>
            <w:r>
              <w:t>冀财资【2024】112号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完成支付的项目资金数量与申请拨付的资金数量的比率</w:t>
            </w:r>
          </w:p>
        </w:tc>
        <w:tc>
          <w:tcPr>
            <w:tcW w:w="2268" w:type="dxa"/>
            <w:vAlign w:val="center"/>
          </w:tcPr>
          <w:p>
            <w:pPr>
              <w:pStyle w:val="13"/>
            </w:pPr>
            <w:r>
              <w:t>100%</w:t>
            </w:r>
          </w:p>
        </w:tc>
        <w:tc>
          <w:tcPr>
            <w:tcW w:w="1276" w:type="dxa"/>
            <w:vAlign w:val="center"/>
          </w:tcPr>
          <w:p>
            <w:pPr>
              <w:pStyle w:val="13"/>
            </w:pPr>
            <w:r>
              <w:t>冀财资【2024】112号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国有企业不承担移交后的退休人员社会化管理服务的比例</w:t>
            </w:r>
          </w:p>
        </w:tc>
        <w:tc>
          <w:tcPr>
            <w:tcW w:w="5386" w:type="dxa"/>
            <w:vAlign w:val="center"/>
          </w:tcPr>
          <w:p>
            <w:pPr>
              <w:pStyle w:val="13"/>
            </w:pPr>
            <w:r>
              <w:t>不承担的企业与实际分离企业比例</w:t>
            </w:r>
          </w:p>
        </w:tc>
        <w:tc>
          <w:tcPr>
            <w:tcW w:w="2268" w:type="dxa"/>
            <w:vAlign w:val="center"/>
          </w:tcPr>
          <w:p>
            <w:pPr>
              <w:pStyle w:val="13"/>
            </w:pPr>
            <w:r>
              <w:t>100%</w:t>
            </w:r>
          </w:p>
        </w:tc>
        <w:tc>
          <w:tcPr>
            <w:tcW w:w="1276" w:type="dxa"/>
            <w:vAlign w:val="center"/>
          </w:tcPr>
          <w:p>
            <w:pPr>
              <w:pStyle w:val="13"/>
            </w:pPr>
            <w:r>
              <w:t>冀财资【2024】112号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10、冀财资[2024]124号-国有企业退休人员社会化管理补助资金（国有资本经营预算）绩效目标表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13062825P00057910002G</w:t>
            </w:r>
          </w:p>
        </w:tc>
        <w:tc>
          <w:tcPr>
            <w:tcW w:w="2835" w:type="dxa"/>
            <w:vAlign w:val="center"/>
          </w:tcPr>
          <w:p>
            <w:pPr>
              <w:pStyle w:val="11"/>
            </w:pPr>
            <w:r>
              <w:t>项目名称</w:t>
            </w:r>
          </w:p>
        </w:tc>
        <w:tc>
          <w:tcPr>
            <w:tcW w:w="6095" w:type="dxa"/>
            <w:gridSpan w:val="3"/>
            <w:vAlign w:val="center"/>
          </w:tcPr>
          <w:p>
            <w:pPr>
              <w:pStyle w:val="13"/>
            </w:pPr>
            <w:r>
              <w:t>冀财资[2024]124号-国有企业退休人员社会化管理补助资金（国有资本经营预算）</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国有企业退休人员管理费用</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1.搞好国企退休社会化管理服务      </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国有企业已退休人员管理服务工作与原企业分离的比例</w:t>
            </w:r>
          </w:p>
        </w:tc>
        <w:tc>
          <w:tcPr>
            <w:tcW w:w="5386" w:type="dxa"/>
            <w:vAlign w:val="center"/>
          </w:tcPr>
          <w:p>
            <w:pPr>
              <w:pStyle w:val="13"/>
            </w:pPr>
            <w:r>
              <w:t>已分离企业除以需分离企业</w:t>
            </w:r>
          </w:p>
        </w:tc>
        <w:tc>
          <w:tcPr>
            <w:tcW w:w="2268" w:type="dxa"/>
            <w:vAlign w:val="center"/>
          </w:tcPr>
          <w:p>
            <w:pPr>
              <w:pStyle w:val="13"/>
            </w:pPr>
            <w:r>
              <w:t>100%</w:t>
            </w:r>
          </w:p>
        </w:tc>
        <w:tc>
          <w:tcPr>
            <w:tcW w:w="1276" w:type="dxa"/>
            <w:vAlign w:val="center"/>
          </w:tcPr>
          <w:p>
            <w:pPr>
              <w:pStyle w:val="13"/>
            </w:pPr>
            <w:r>
              <w:t>高财建【2024】49号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国企退休社会化管理完成</w:t>
            </w:r>
          </w:p>
        </w:tc>
        <w:tc>
          <w:tcPr>
            <w:tcW w:w="5386" w:type="dxa"/>
            <w:vAlign w:val="center"/>
          </w:tcPr>
          <w:p>
            <w:pPr>
              <w:pStyle w:val="13"/>
            </w:pPr>
            <w:r>
              <w:t>按文件要求完成国企退休社会化管理</w:t>
            </w:r>
          </w:p>
        </w:tc>
        <w:tc>
          <w:tcPr>
            <w:tcW w:w="2268" w:type="dxa"/>
            <w:vAlign w:val="center"/>
          </w:tcPr>
          <w:p>
            <w:pPr>
              <w:pStyle w:val="13"/>
            </w:pPr>
            <w:r>
              <w:t>100%</w:t>
            </w:r>
          </w:p>
        </w:tc>
        <w:tc>
          <w:tcPr>
            <w:tcW w:w="1276" w:type="dxa"/>
            <w:vAlign w:val="center"/>
          </w:tcPr>
          <w:p>
            <w:pPr>
              <w:pStyle w:val="13"/>
            </w:pPr>
            <w:r>
              <w:t>高财建【2024】49号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文件要求时间</w:t>
            </w:r>
          </w:p>
        </w:tc>
        <w:tc>
          <w:tcPr>
            <w:tcW w:w="5386" w:type="dxa"/>
            <w:vAlign w:val="center"/>
          </w:tcPr>
          <w:p>
            <w:pPr>
              <w:pStyle w:val="13"/>
            </w:pPr>
            <w:r>
              <w:t>根据文件要求全年管理服务</w:t>
            </w:r>
          </w:p>
        </w:tc>
        <w:tc>
          <w:tcPr>
            <w:tcW w:w="2268" w:type="dxa"/>
            <w:vAlign w:val="center"/>
          </w:tcPr>
          <w:p>
            <w:pPr>
              <w:pStyle w:val="13"/>
            </w:pPr>
            <w:r>
              <w:t>1年</w:t>
            </w:r>
          </w:p>
        </w:tc>
        <w:tc>
          <w:tcPr>
            <w:tcW w:w="1276" w:type="dxa"/>
            <w:vAlign w:val="center"/>
          </w:tcPr>
          <w:p>
            <w:pPr>
              <w:pStyle w:val="13"/>
            </w:pPr>
            <w:r>
              <w:t>高财建【2024】49号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完成支付的项目资金数量与申请拨付的资金数量的比率</w:t>
            </w:r>
          </w:p>
        </w:tc>
        <w:tc>
          <w:tcPr>
            <w:tcW w:w="2268" w:type="dxa"/>
            <w:vAlign w:val="center"/>
          </w:tcPr>
          <w:p>
            <w:pPr>
              <w:pStyle w:val="13"/>
            </w:pPr>
            <w:r>
              <w:t>100%</w:t>
            </w:r>
          </w:p>
        </w:tc>
        <w:tc>
          <w:tcPr>
            <w:tcW w:w="1276" w:type="dxa"/>
            <w:vAlign w:val="center"/>
          </w:tcPr>
          <w:p>
            <w:pPr>
              <w:pStyle w:val="13"/>
            </w:pPr>
            <w:r>
              <w:t>高财建【2024】49号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国有企业不承担移交后的退休人员社会化管理服务的比例</w:t>
            </w:r>
          </w:p>
        </w:tc>
        <w:tc>
          <w:tcPr>
            <w:tcW w:w="5386" w:type="dxa"/>
            <w:vAlign w:val="center"/>
          </w:tcPr>
          <w:p>
            <w:pPr>
              <w:pStyle w:val="13"/>
            </w:pPr>
            <w:r>
              <w:t>不承担的企业与实际分离企业比例</w:t>
            </w:r>
          </w:p>
        </w:tc>
        <w:tc>
          <w:tcPr>
            <w:tcW w:w="2268" w:type="dxa"/>
            <w:vAlign w:val="center"/>
          </w:tcPr>
          <w:p>
            <w:pPr>
              <w:pStyle w:val="13"/>
            </w:pPr>
            <w:r>
              <w:t>100%</w:t>
            </w:r>
          </w:p>
        </w:tc>
        <w:tc>
          <w:tcPr>
            <w:tcW w:w="1276" w:type="dxa"/>
            <w:vAlign w:val="center"/>
          </w:tcPr>
          <w:p>
            <w:pPr>
              <w:pStyle w:val="13"/>
            </w:pPr>
            <w:r>
              <w:t>高财建【2024】49号</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11、农村及无业城镇居民独生子女父母奖励绩效目标表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13062825P000429100011</w:t>
            </w:r>
          </w:p>
        </w:tc>
        <w:tc>
          <w:tcPr>
            <w:tcW w:w="2835" w:type="dxa"/>
            <w:vAlign w:val="center"/>
          </w:tcPr>
          <w:p>
            <w:pPr>
              <w:pStyle w:val="11"/>
            </w:pPr>
            <w:r>
              <w:t>项目名称</w:t>
            </w:r>
          </w:p>
        </w:tc>
        <w:tc>
          <w:tcPr>
            <w:tcW w:w="6095" w:type="dxa"/>
            <w:gridSpan w:val="3"/>
            <w:vAlign w:val="center"/>
          </w:tcPr>
          <w:p>
            <w:pPr>
              <w:pStyle w:val="13"/>
            </w:pPr>
            <w:r>
              <w:t>农村及无业城镇居民独生子女父母奖励</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3.38</w:t>
            </w:r>
          </w:p>
        </w:tc>
        <w:tc>
          <w:tcPr>
            <w:tcW w:w="2835" w:type="dxa"/>
            <w:vAlign w:val="center"/>
          </w:tcPr>
          <w:p>
            <w:pPr>
              <w:pStyle w:val="11"/>
            </w:pPr>
            <w:r>
              <w:t>其中：财政    资金</w:t>
            </w:r>
          </w:p>
        </w:tc>
        <w:tc>
          <w:tcPr>
            <w:tcW w:w="2551" w:type="dxa"/>
            <w:vAlign w:val="center"/>
          </w:tcPr>
          <w:p>
            <w:pPr>
              <w:pStyle w:val="13"/>
            </w:pPr>
            <w:r>
              <w:t>3.38</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农村无业城镇居民独生子女费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3.38</w:t>
            </w:r>
          </w:p>
        </w:tc>
        <w:tc>
          <w:tcPr>
            <w:tcW w:w="3544" w:type="dxa"/>
            <w:gridSpan w:val="2"/>
            <w:vAlign w:val="center"/>
          </w:tcPr>
          <w:p>
            <w:pPr>
              <w:pStyle w:val="14"/>
            </w:pPr>
            <w:r>
              <w:t>3.38</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1.提高落实计划生育政策幸福指数</w:t>
            </w:r>
          </w:p>
          <w:p>
            <w:pPr>
              <w:pStyle w:val="13"/>
            </w:pPr>
            <w:r>
              <w:t>2.落实计划生育奖励政策</w:t>
            </w:r>
          </w:p>
          <w:p>
            <w:pPr>
              <w:pStyle w:val="13"/>
            </w:pPr>
            <w:r>
              <w:t>3.提高实行计划生育户幸福指数</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奖励标准</w:t>
            </w:r>
          </w:p>
        </w:tc>
        <w:tc>
          <w:tcPr>
            <w:tcW w:w="5386" w:type="dxa"/>
            <w:vAlign w:val="center"/>
          </w:tcPr>
          <w:p>
            <w:pPr>
              <w:pStyle w:val="13"/>
            </w:pPr>
            <w:r>
              <w:t>根据省政策规定的标准</w:t>
            </w:r>
          </w:p>
        </w:tc>
        <w:tc>
          <w:tcPr>
            <w:tcW w:w="2268" w:type="dxa"/>
            <w:vAlign w:val="center"/>
          </w:tcPr>
          <w:p>
            <w:pPr>
              <w:pStyle w:val="13"/>
            </w:pPr>
            <w:r>
              <w:t>10元/每月</w:t>
            </w:r>
          </w:p>
        </w:tc>
        <w:tc>
          <w:tcPr>
            <w:tcW w:w="1276" w:type="dxa"/>
            <w:vAlign w:val="center"/>
          </w:tcPr>
          <w:p>
            <w:pPr>
              <w:pStyle w:val="13"/>
            </w:pPr>
            <w:r>
              <w:t>相关计划生育政策</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及时发放</w:t>
            </w:r>
          </w:p>
        </w:tc>
        <w:tc>
          <w:tcPr>
            <w:tcW w:w="5386" w:type="dxa"/>
            <w:vAlign w:val="center"/>
          </w:tcPr>
          <w:p>
            <w:pPr>
              <w:pStyle w:val="13"/>
            </w:pPr>
            <w:r>
              <w:t>根据计划生育政策规定的时间</w:t>
            </w:r>
          </w:p>
        </w:tc>
        <w:tc>
          <w:tcPr>
            <w:tcW w:w="2268" w:type="dxa"/>
            <w:vAlign w:val="center"/>
          </w:tcPr>
          <w:p>
            <w:pPr>
              <w:pStyle w:val="13"/>
            </w:pPr>
            <w:r>
              <w:t>100%</w:t>
            </w:r>
          </w:p>
        </w:tc>
        <w:tc>
          <w:tcPr>
            <w:tcW w:w="1276" w:type="dxa"/>
            <w:vAlign w:val="center"/>
          </w:tcPr>
          <w:p>
            <w:pPr>
              <w:pStyle w:val="13"/>
            </w:pPr>
            <w:r>
              <w:t>相关计划生育政策</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发放人员数量</w:t>
            </w:r>
          </w:p>
        </w:tc>
        <w:tc>
          <w:tcPr>
            <w:tcW w:w="5386" w:type="dxa"/>
            <w:vAlign w:val="center"/>
          </w:tcPr>
          <w:p>
            <w:pPr>
              <w:pStyle w:val="13"/>
            </w:pPr>
            <w:r>
              <w:t>根据实际发放统计表总月数</w:t>
            </w:r>
          </w:p>
        </w:tc>
        <w:tc>
          <w:tcPr>
            <w:tcW w:w="2268" w:type="dxa"/>
            <w:vAlign w:val="center"/>
          </w:tcPr>
          <w:p>
            <w:pPr>
              <w:pStyle w:val="13"/>
            </w:pPr>
            <w:r>
              <w:t>3408月</w:t>
            </w:r>
          </w:p>
        </w:tc>
        <w:tc>
          <w:tcPr>
            <w:tcW w:w="1276" w:type="dxa"/>
            <w:vAlign w:val="center"/>
          </w:tcPr>
          <w:p>
            <w:pPr>
              <w:pStyle w:val="13"/>
            </w:pPr>
            <w:r>
              <w:t>相关计划生育政策</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相关计划生育政策</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居民幸福指数</w:t>
            </w:r>
          </w:p>
        </w:tc>
        <w:tc>
          <w:tcPr>
            <w:tcW w:w="5386" w:type="dxa"/>
            <w:vAlign w:val="center"/>
          </w:tcPr>
          <w:p>
            <w:pPr>
              <w:pStyle w:val="13"/>
            </w:pPr>
            <w:r>
              <w:t>根据政策要求发放独生子女父母奖励提高落实计划生育政策幸福指数</w:t>
            </w:r>
          </w:p>
        </w:tc>
        <w:tc>
          <w:tcPr>
            <w:tcW w:w="2268" w:type="dxa"/>
            <w:vAlign w:val="center"/>
          </w:tcPr>
          <w:p>
            <w:pPr>
              <w:pStyle w:val="13"/>
            </w:pPr>
            <w:r>
              <w:t>≥95%</w:t>
            </w:r>
          </w:p>
        </w:tc>
        <w:tc>
          <w:tcPr>
            <w:tcW w:w="1276" w:type="dxa"/>
            <w:vAlign w:val="center"/>
          </w:tcPr>
          <w:p>
            <w:pPr>
              <w:pStyle w:val="13"/>
            </w:pPr>
            <w:r>
              <w:t>相关计划生育政策</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12、社区党组织服务群众专项经费绩效目标表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13062825P00028410006J</w:t>
            </w:r>
          </w:p>
        </w:tc>
        <w:tc>
          <w:tcPr>
            <w:tcW w:w="2835" w:type="dxa"/>
            <w:vAlign w:val="center"/>
          </w:tcPr>
          <w:p>
            <w:pPr>
              <w:pStyle w:val="11"/>
            </w:pPr>
            <w:r>
              <w:t>项目名称</w:t>
            </w:r>
          </w:p>
        </w:tc>
        <w:tc>
          <w:tcPr>
            <w:tcW w:w="6095" w:type="dxa"/>
            <w:gridSpan w:val="3"/>
            <w:vAlign w:val="center"/>
          </w:tcPr>
          <w:p>
            <w:pPr>
              <w:pStyle w:val="13"/>
            </w:pPr>
            <w:r>
              <w:t>社区党组织服务群众专项经费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社区党组织服务群众专项经费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40.00</w:t>
            </w:r>
          </w:p>
        </w:tc>
        <w:tc>
          <w:tcPr>
            <w:tcW w:w="2835" w:type="dxa"/>
            <w:vAlign w:val="center"/>
          </w:tcPr>
          <w:p>
            <w:pPr>
              <w:pStyle w:val="14"/>
            </w:pPr>
            <w:r>
              <w:t>80.00</w:t>
            </w:r>
          </w:p>
        </w:tc>
        <w:tc>
          <w:tcPr>
            <w:tcW w:w="2551" w:type="dxa"/>
            <w:vAlign w:val="center"/>
          </w:tcPr>
          <w:p>
            <w:pPr>
              <w:pStyle w:val="14"/>
            </w:pPr>
            <w:r>
              <w:t>120.00</w:t>
            </w:r>
          </w:p>
        </w:tc>
        <w:tc>
          <w:tcPr>
            <w:tcW w:w="3544" w:type="dxa"/>
            <w:gridSpan w:val="2"/>
            <w:vAlign w:val="center"/>
          </w:tcPr>
          <w:p>
            <w:pPr>
              <w:pStyle w:val="14"/>
            </w:pPr>
            <w:r>
              <w:t>160.00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1.解决16个社区关系群众切身利益问题和联系群众的工作</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经费覆盖社区数量</w:t>
            </w:r>
          </w:p>
        </w:tc>
        <w:tc>
          <w:tcPr>
            <w:tcW w:w="5386" w:type="dxa"/>
            <w:vAlign w:val="center"/>
          </w:tcPr>
          <w:p>
            <w:pPr>
              <w:pStyle w:val="13"/>
            </w:pPr>
            <w:r>
              <w:t>我单位现有社区数量</w:t>
            </w:r>
          </w:p>
        </w:tc>
        <w:tc>
          <w:tcPr>
            <w:tcW w:w="2268" w:type="dxa"/>
            <w:vAlign w:val="center"/>
          </w:tcPr>
          <w:p>
            <w:pPr>
              <w:pStyle w:val="13"/>
            </w:pPr>
            <w:r>
              <w:t>16个</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各社区群众生活质量</w:t>
            </w:r>
          </w:p>
        </w:tc>
        <w:tc>
          <w:tcPr>
            <w:tcW w:w="5386" w:type="dxa"/>
            <w:vAlign w:val="center"/>
          </w:tcPr>
          <w:p>
            <w:pPr>
              <w:pStyle w:val="13"/>
            </w:pPr>
            <w:r>
              <w:t>能够保障各社区公益活动文体设施宣传教育正常开展</w:t>
            </w:r>
          </w:p>
        </w:tc>
        <w:tc>
          <w:tcPr>
            <w:tcW w:w="2268" w:type="dxa"/>
            <w:vAlign w:val="center"/>
          </w:tcPr>
          <w:p>
            <w:pPr>
              <w:pStyle w:val="13"/>
            </w:pPr>
            <w:r>
              <w:t>正常开展各项活动</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维护各社区群众</w:t>
            </w:r>
          </w:p>
        </w:tc>
        <w:tc>
          <w:tcPr>
            <w:tcW w:w="5386" w:type="dxa"/>
            <w:vAlign w:val="center"/>
          </w:tcPr>
          <w:p>
            <w:pPr>
              <w:pStyle w:val="13"/>
            </w:pPr>
            <w:r>
              <w:t>反映各社区群众利益得到维护</w:t>
            </w:r>
          </w:p>
        </w:tc>
        <w:tc>
          <w:tcPr>
            <w:tcW w:w="2268" w:type="dxa"/>
            <w:vAlign w:val="center"/>
          </w:tcPr>
          <w:p>
            <w:pPr>
              <w:pStyle w:val="13"/>
            </w:pPr>
            <w:r>
              <w:t>达到效果</w:t>
            </w:r>
          </w:p>
        </w:tc>
        <w:tc>
          <w:tcPr>
            <w:tcW w:w="1276" w:type="dxa"/>
            <w:vAlign w:val="center"/>
          </w:tcPr>
          <w:p>
            <w:pPr>
              <w:pStyle w:val="13"/>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13、社区工作经费绩效目标表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13062825P00028410004B</w:t>
            </w:r>
          </w:p>
        </w:tc>
        <w:tc>
          <w:tcPr>
            <w:tcW w:w="2835" w:type="dxa"/>
            <w:vAlign w:val="center"/>
          </w:tcPr>
          <w:p>
            <w:pPr>
              <w:pStyle w:val="11"/>
            </w:pPr>
            <w:r>
              <w:t>项目名称</w:t>
            </w:r>
          </w:p>
        </w:tc>
        <w:tc>
          <w:tcPr>
            <w:tcW w:w="6095" w:type="dxa"/>
            <w:gridSpan w:val="3"/>
            <w:vAlign w:val="center"/>
          </w:tcPr>
          <w:p>
            <w:pPr>
              <w:pStyle w:val="13"/>
            </w:pPr>
            <w:r>
              <w:t>社区工作经费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社区工作经费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1.保证社区组织必要的办公用品费，办公设施维护费，水电暖费，报刊征订费</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经费覆盖社区数量</w:t>
            </w:r>
          </w:p>
        </w:tc>
        <w:tc>
          <w:tcPr>
            <w:tcW w:w="5386" w:type="dxa"/>
            <w:vAlign w:val="center"/>
          </w:tcPr>
          <w:p>
            <w:pPr>
              <w:pStyle w:val="13"/>
            </w:pPr>
            <w:r>
              <w:t>我单位现有社区数量</w:t>
            </w:r>
          </w:p>
        </w:tc>
        <w:tc>
          <w:tcPr>
            <w:tcW w:w="2268" w:type="dxa"/>
            <w:vAlign w:val="center"/>
          </w:tcPr>
          <w:p>
            <w:pPr>
              <w:pStyle w:val="13"/>
            </w:pPr>
            <w:r>
              <w:t>16个</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能够保障村级组织党员活动正常运转</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资金按季度均衡拨付</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14、社区工作者薪酬待遇绩效目标表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13062825P00011410002R</w:t>
            </w:r>
          </w:p>
        </w:tc>
        <w:tc>
          <w:tcPr>
            <w:tcW w:w="2835" w:type="dxa"/>
            <w:vAlign w:val="center"/>
          </w:tcPr>
          <w:p>
            <w:pPr>
              <w:pStyle w:val="11"/>
            </w:pPr>
            <w:r>
              <w:t>项目名称</w:t>
            </w:r>
          </w:p>
        </w:tc>
        <w:tc>
          <w:tcPr>
            <w:tcW w:w="6095" w:type="dxa"/>
            <w:gridSpan w:val="3"/>
            <w:vAlign w:val="center"/>
          </w:tcPr>
          <w:p>
            <w:pPr>
              <w:pStyle w:val="13"/>
            </w:pPr>
            <w:r>
              <w:t>社区工作者薪酬待遇</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530.00</w:t>
            </w:r>
          </w:p>
        </w:tc>
        <w:tc>
          <w:tcPr>
            <w:tcW w:w="2835" w:type="dxa"/>
            <w:vAlign w:val="center"/>
          </w:tcPr>
          <w:p>
            <w:pPr>
              <w:pStyle w:val="11"/>
            </w:pPr>
            <w:r>
              <w:t>其中：财政    资金</w:t>
            </w:r>
          </w:p>
        </w:tc>
        <w:tc>
          <w:tcPr>
            <w:tcW w:w="2551" w:type="dxa"/>
            <w:vAlign w:val="center"/>
          </w:tcPr>
          <w:p>
            <w:pPr>
              <w:pStyle w:val="13"/>
            </w:pPr>
            <w:r>
              <w:t>530.00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社区工作者薪酬</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130.00</w:t>
            </w:r>
          </w:p>
        </w:tc>
        <w:tc>
          <w:tcPr>
            <w:tcW w:w="2835" w:type="dxa"/>
            <w:vAlign w:val="center"/>
          </w:tcPr>
          <w:p>
            <w:pPr>
              <w:pStyle w:val="14"/>
            </w:pPr>
            <w:r>
              <w:t>260.00</w:t>
            </w:r>
          </w:p>
        </w:tc>
        <w:tc>
          <w:tcPr>
            <w:tcW w:w="2551" w:type="dxa"/>
            <w:vAlign w:val="center"/>
          </w:tcPr>
          <w:p>
            <w:pPr>
              <w:pStyle w:val="14"/>
            </w:pPr>
            <w:r>
              <w:t>390.00</w:t>
            </w:r>
          </w:p>
        </w:tc>
        <w:tc>
          <w:tcPr>
            <w:tcW w:w="3544" w:type="dxa"/>
            <w:gridSpan w:val="2"/>
            <w:vAlign w:val="center"/>
          </w:tcPr>
          <w:p>
            <w:pPr>
              <w:pStyle w:val="14"/>
            </w:pPr>
            <w:r>
              <w:t>530.00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1.保障社区工作者薪酬待遇</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人员保障率</w:t>
            </w:r>
          </w:p>
        </w:tc>
        <w:tc>
          <w:tcPr>
            <w:tcW w:w="5386" w:type="dxa"/>
            <w:vAlign w:val="center"/>
          </w:tcPr>
          <w:p>
            <w:pPr>
              <w:pStyle w:val="13"/>
            </w:pPr>
            <w:r>
              <w:t>实际保障人数</w:t>
            </w:r>
          </w:p>
        </w:tc>
        <w:tc>
          <w:tcPr>
            <w:tcW w:w="2268" w:type="dxa"/>
            <w:vAlign w:val="center"/>
          </w:tcPr>
          <w:p>
            <w:pPr>
              <w:pStyle w:val="13"/>
            </w:pPr>
            <w:r>
              <w:t>94人</w:t>
            </w:r>
          </w:p>
        </w:tc>
        <w:tc>
          <w:tcPr>
            <w:tcW w:w="1276" w:type="dxa"/>
            <w:vAlign w:val="center"/>
          </w:tcPr>
          <w:p>
            <w:pPr>
              <w:pStyle w:val="13"/>
            </w:pPr>
            <w:r>
              <w:t>高组呈字【2022】1号</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工资保障率</w:t>
            </w:r>
          </w:p>
        </w:tc>
        <w:tc>
          <w:tcPr>
            <w:tcW w:w="5386" w:type="dxa"/>
            <w:vAlign w:val="center"/>
          </w:tcPr>
          <w:p>
            <w:pPr>
              <w:pStyle w:val="13"/>
            </w:pPr>
            <w:r>
              <w:t>社区工作者实际保障人数</w:t>
            </w:r>
          </w:p>
        </w:tc>
        <w:tc>
          <w:tcPr>
            <w:tcW w:w="2268" w:type="dxa"/>
            <w:vAlign w:val="center"/>
          </w:tcPr>
          <w:p>
            <w:pPr>
              <w:pStyle w:val="13"/>
            </w:pPr>
            <w:r>
              <w:t>100%</w:t>
            </w:r>
          </w:p>
        </w:tc>
        <w:tc>
          <w:tcPr>
            <w:tcW w:w="1276" w:type="dxa"/>
            <w:vAlign w:val="center"/>
          </w:tcPr>
          <w:p>
            <w:pPr>
              <w:pStyle w:val="13"/>
            </w:pPr>
            <w:r>
              <w:t>高组呈字【2022】1号</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资金拨付的及时性</w:t>
            </w:r>
          </w:p>
        </w:tc>
        <w:tc>
          <w:tcPr>
            <w:tcW w:w="5386" w:type="dxa"/>
            <w:vAlign w:val="center"/>
          </w:tcPr>
          <w:p>
            <w:pPr>
              <w:pStyle w:val="13"/>
            </w:pPr>
            <w:r>
              <w:t>为社区工作者及时缴纳保险</w:t>
            </w:r>
          </w:p>
        </w:tc>
        <w:tc>
          <w:tcPr>
            <w:tcW w:w="2268" w:type="dxa"/>
            <w:vAlign w:val="center"/>
          </w:tcPr>
          <w:p>
            <w:pPr>
              <w:pStyle w:val="13"/>
            </w:pPr>
            <w:r>
              <w:t>100%</w:t>
            </w:r>
          </w:p>
        </w:tc>
        <w:tc>
          <w:tcPr>
            <w:tcW w:w="1276" w:type="dxa"/>
            <w:vAlign w:val="center"/>
          </w:tcPr>
          <w:p>
            <w:pPr>
              <w:pStyle w:val="13"/>
            </w:pPr>
            <w:r>
              <w:t>高组呈字【2022】1号</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资金的使用金额与申请书</w:t>
            </w:r>
          </w:p>
        </w:tc>
        <w:tc>
          <w:tcPr>
            <w:tcW w:w="2268" w:type="dxa"/>
            <w:vAlign w:val="center"/>
          </w:tcPr>
          <w:p>
            <w:pPr>
              <w:pStyle w:val="13"/>
            </w:pPr>
            <w:r>
              <w:t>100%</w:t>
            </w:r>
          </w:p>
        </w:tc>
        <w:tc>
          <w:tcPr>
            <w:tcW w:w="1276" w:type="dxa"/>
            <w:vAlign w:val="center"/>
          </w:tcPr>
          <w:p>
            <w:pPr>
              <w:pStyle w:val="13"/>
            </w:pPr>
            <w:r>
              <w:t>高组呈字【2022】1号</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满意率</w:t>
            </w:r>
          </w:p>
        </w:tc>
        <w:tc>
          <w:tcPr>
            <w:tcW w:w="5386" w:type="dxa"/>
            <w:vAlign w:val="center"/>
          </w:tcPr>
          <w:p>
            <w:pPr>
              <w:pStyle w:val="13"/>
            </w:pPr>
            <w:r>
              <w:t>社区工作者对资金发放的满意程度</w:t>
            </w:r>
          </w:p>
        </w:tc>
        <w:tc>
          <w:tcPr>
            <w:tcW w:w="2268" w:type="dxa"/>
            <w:vAlign w:val="center"/>
          </w:tcPr>
          <w:p>
            <w:pPr>
              <w:pStyle w:val="13"/>
            </w:pPr>
            <w:r>
              <w:t>≥95%</w:t>
            </w:r>
          </w:p>
        </w:tc>
        <w:tc>
          <w:tcPr>
            <w:tcW w:w="1276" w:type="dxa"/>
            <w:vAlign w:val="center"/>
          </w:tcPr>
          <w:p>
            <w:pPr>
              <w:pStyle w:val="13"/>
            </w:pPr>
            <w:r>
              <w:t>高组呈字【2022】1号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15、西街社区居民养老保险费绩效目标表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13062825P0096YF10007R</w:t>
            </w:r>
          </w:p>
        </w:tc>
        <w:tc>
          <w:tcPr>
            <w:tcW w:w="2835" w:type="dxa"/>
            <w:vAlign w:val="center"/>
          </w:tcPr>
          <w:p>
            <w:pPr>
              <w:pStyle w:val="11"/>
            </w:pPr>
            <w:r>
              <w:t>项目名称</w:t>
            </w:r>
          </w:p>
        </w:tc>
        <w:tc>
          <w:tcPr>
            <w:tcW w:w="6095" w:type="dxa"/>
            <w:gridSpan w:val="3"/>
            <w:vAlign w:val="center"/>
          </w:tcPr>
          <w:p>
            <w:pPr>
              <w:pStyle w:val="13"/>
            </w:pPr>
            <w:r>
              <w:t>西街社区居民养老保险费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35.80</w:t>
            </w:r>
          </w:p>
        </w:tc>
        <w:tc>
          <w:tcPr>
            <w:tcW w:w="2835" w:type="dxa"/>
            <w:vAlign w:val="center"/>
          </w:tcPr>
          <w:p>
            <w:pPr>
              <w:pStyle w:val="11"/>
            </w:pPr>
            <w:r>
              <w:t>其中：财政    资金</w:t>
            </w:r>
          </w:p>
        </w:tc>
        <w:tc>
          <w:tcPr>
            <w:tcW w:w="2551" w:type="dxa"/>
            <w:vAlign w:val="center"/>
          </w:tcPr>
          <w:p>
            <w:pPr>
              <w:pStyle w:val="13"/>
            </w:pPr>
            <w:r>
              <w:t>35.80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西街社区居民保险</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35.80</w:t>
            </w:r>
          </w:p>
        </w:tc>
        <w:tc>
          <w:tcPr>
            <w:tcW w:w="3544" w:type="dxa"/>
            <w:gridSpan w:val="2"/>
            <w:vAlign w:val="center"/>
          </w:tcPr>
          <w:p>
            <w:pPr>
              <w:pStyle w:val="14"/>
            </w:pPr>
            <w:r>
              <w:t>35.80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1.失地对象及时得到缴纳保险补助</w:t>
            </w:r>
          </w:p>
          <w:p>
            <w:pPr>
              <w:pStyle w:val="13"/>
            </w:pPr>
            <w:r>
              <w:t>2.按协议缴纳西街社区居民保险</w:t>
            </w:r>
          </w:p>
          <w:p>
            <w:pPr>
              <w:pStyle w:val="13"/>
            </w:pPr>
            <w:r>
              <w:t>3.按时间缴纳西街社区居民保险</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缴纳人数</w:t>
            </w:r>
          </w:p>
        </w:tc>
        <w:tc>
          <w:tcPr>
            <w:tcW w:w="5386" w:type="dxa"/>
            <w:vAlign w:val="center"/>
          </w:tcPr>
          <w:p>
            <w:pPr>
              <w:pStyle w:val="13"/>
            </w:pPr>
            <w:r>
              <w:t>按文件应缴纳人数</w:t>
            </w:r>
          </w:p>
        </w:tc>
        <w:tc>
          <w:tcPr>
            <w:tcW w:w="2268" w:type="dxa"/>
            <w:vAlign w:val="center"/>
          </w:tcPr>
          <w:p>
            <w:pPr>
              <w:pStyle w:val="13"/>
            </w:pPr>
            <w:r>
              <w:t>46个</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按规定足额缴纳完成率</w:t>
            </w:r>
          </w:p>
        </w:tc>
        <w:tc>
          <w:tcPr>
            <w:tcW w:w="5386" w:type="dxa"/>
            <w:vAlign w:val="center"/>
          </w:tcPr>
          <w:p>
            <w:pPr>
              <w:pStyle w:val="13"/>
            </w:pPr>
            <w:r>
              <w:t>按协议规定足额缴纳完成情况</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资金及时支付</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实际支出金额占预算金额的比重</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受益人数</w:t>
            </w:r>
          </w:p>
        </w:tc>
        <w:tc>
          <w:tcPr>
            <w:tcW w:w="5386" w:type="dxa"/>
            <w:vAlign w:val="center"/>
          </w:tcPr>
          <w:p>
            <w:pPr>
              <w:pStyle w:val="13"/>
            </w:pPr>
            <w:r>
              <w:t>通过缴纳养老保险时生活有保障</w:t>
            </w:r>
          </w:p>
        </w:tc>
        <w:tc>
          <w:tcPr>
            <w:tcW w:w="2268" w:type="dxa"/>
            <w:vAlign w:val="center"/>
          </w:tcPr>
          <w:p>
            <w:pPr>
              <w:pStyle w:val="13"/>
            </w:pPr>
            <w:r>
              <w:t>57个</w:t>
            </w:r>
          </w:p>
        </w:tc>
        <w:tc>
          <w:tcPr>
            <w:tcW w:w="1276" w:type="dxa"/>
            <w:vAlign w:val="center"/>
          </w:tcPr>
          <w:p>
            <w:pPr>
              <w:pStyle w:val="13"/>
            </w:pPr>
            <w:r>
              <w:t>高阳县锦华街道办事处请示</w:t>
            </w:r>
          </w:p>
        </w:tc>
      </w:tr>
    </w:tbl>
    <w:p>
      <w:pPr>
        <w:sectPr>
          <w:pgSz w:w="16840" w:h="11900" w:orient="landscape"/>
          <w:pgMar w:top="1361" w:right="1020" w:bottom="1134" w:left="1020" w:header="720" w:footer="720" w:gutter="0"/>
          <w:cols w:space="720" w:num="1"/>
        </w:sectPr>
      </w:pPr>
    </w:p>
    <w:p>
      <w:r>
        <w:rPr>
          <w:color w:val="FF0000"/>
        </w:rPr>
        <w:t>.</w:t>
      </w:r>
    </w:p>
    <w:p>
      <w:pPr>
        <w:ind w:firstLine="560"/>
      </w:pPr>
      <w:r>
        <w:rPr>
          <w:rFonts w:ascii="方正仿宋_GBK" w:hAnsi="方正仿宋_GBK" w:eastAsia="方正仿宋_GBK" w:cs="方正仿宋_GBK"/>
          <w:color w:val="000000"/>
          <w:sz w:val="28"/>
        </w:rPr>
        <w:t>16、下沉干部工作队经费绩效目标表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13062825P00005010016J</w:t>
            </w:r>
          </w:p>
        </w:tc>
        <w:tc>
          <w:tcPr>
            <w:tcW w:w="2835" w:type="dxa"/>
            <w:vAlign w:val="center"/>
          </w:tcPr>
          <w:p>
            <w:pPr>
              <w:pStyle w:val="11"/>
            </w:pPr>
            <w:r>
              <w:t>项目名称</w:t>
            </w:r>
          </w:p>
        </w:tc>
        <w:tc>
          <w:tcPr>
            <w:tcW w:w="6095" w:type="dxa"/>
            <w:gridSpan w:val="3"/>
            <w:vAlign w:val="center"/>
          </w:tcPr>
          <w:p>
            <w:pPr>
              <w:pStyle w:val="13"/>
            </w:pPr>
            <w:r>
              <w:t>下沉干部工作队经费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下沉干部工作队经费</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1.进一步提高基层党组织政治功能和组织功能，改善农村经济发展；进一步改观基层社会治理、社会稳定形式；进一步解决群众急难愁盼</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下沉工作队数量</w:t>
            </w:r>
          </w:p>
        </w:tc>
        <w:tc>
          <w:tcPr>
            <w:tcW w:w="5386" w:type="dxa"/>
            <w:vAlign w:val="center"/>
          </w:tcPr>
          <w:p>
            <w:pPr>
              <w:pStyle w:val="13"/>
            </w:pPr>
            <w:r>
              <w:t>保障下沉工作队数量</w:t>
            </w:r>
          </w:p>
        </w:tc>
        <w:tc>
          <w:tcPr>
            <w:tcW w:w="2268" w:type="dxa"/>
            <w:vAlign w:val="center"/>
          </w:tcPr>
          <w:p>
            <w:pPr>
              <w:pStyle w:val="13"/>
            </w:pPr>
            <w:r>
              <w:t>1个</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有经费保障的工作队数量占工作队的总数</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保障及时率</w:t>
            </w:r>
          </w:p>
        </w:tc>
        <w:tc>
          <w:tcPr>
            <w:tcW w:w="5386" w:type="dxa"/>
            <w:vAlign w:val="center"/>
          </w:tcPr>
          <w:p>
            <w:pPr>
              <w:pStyle w:val="13"/>
            </w:pPr>
            <w:r>
              <w:t>保障及时率</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实际支付资金占预算的比重</w:t>
            </w:r>
          </w:p>
        </w:tc>
        <w:tc>
          <w:tcPr>
            <w:tcW w:w="2268" w:type="dxa"/>
            <w:vAlign w:val="center"/>
          </w:tcPr>
          <w:p>
            <w:pPr>
              <w:pStyle w:val="13"/>
            </w:pPr>
            <w:r>
              <w:t>≤100%</w:t>
            </w:r>
          </w:p>
        </w:tc>
        <w:tc>
          <w:tcPr>
            <w:tcW w:w="1276" w:type="dxa"/>
            <w:vAlign w:val="center"/>
          </w:tcPr>
          <w:p>
            <w:pPr>
              <w:pStyle w:val="13"/>
            </w:pPr>
            <w:r>
              <w:t>高阳县锦华街道办事处请示</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群众支持率</w:t>
            </w:r>
          </w:p>
        </w:tc>
        <w:tc>
          <w:tcPr>
            <w:tcW w:w="5386" w:type="dxa"/>
            <w:vAlign w:val="center"/>
          </w:tcPr>
          <w:p>
            <w:pPr>
              <w:pStyle w:val="13"/>
            </w:pPr>
            <w:r>
              <w:t>群众支持率</w:t>
            </w:r>
          </w:p>
        </w:tc>
        <w:tc>
          <w:tcPr>
            <w:tcW w:w="2268" w:type="dxa"/>
            <w:vAlign w:val="center"/>
          </w:tcPr>
          <w:p>
            <w:pPr>
              <w:pStyle w:val="13"/>
            </w:pPr>
            <w:r>
              <w:t>≥95%</w:t>
            </w:r>
          </w:p>
        </w:tc>
        <w:tc>
          <w:tcPr>
            <w:tcW w:w="1276" w:type="dxa"/>
            <w:vAlign w:val="center"/>
          </w:tcPr>
          <w:p>
            <w:pPr>
              <w:pStyle w:val="13"/>
            </w:pPr>
            <w:r>
              <w:t>高阳县锦华街道办事处请示</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17、项目占地、征地分期补偿(19项)绩效目标表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13062825P00001810008E</w:t>
            </w:r>
          </w:p>
        </w:tc>
        <w:tc>
          <w:tcPr>
            <w:tcW w:w="2835" w:type="dxa"/>
            <w:vAlign w:val="center"/>
          </w:tcPr>
          <w:p>
            <w:pPr>
              <w:pStyle w:val="11"/>
            </w:pPr>
            <w:r>
              <w:t>项目名称</w:t>
            </w:r>
          </w:p>
        </w:tc>
        <w:tc>
          <w:tcPr>
            <w:tcW w:w="6095" w:type="dxa"/>
            <w:gridSpan w:val="3"/>
            <w:vAlign w:val="center"/>
          </w:tcPr>
          <w:p>
            <w:pPr>
              <w:pStyle w:val="13"/>
            </w:pPr>
            <w:r>
              <w:t>项目占地、征地分期补偿(19项)</w:t>
            </w:r>
          </w:p>
        </w:tc>
      </w:tr>
      <w:tr>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646.85</w:t>
            </w:r>
          </w:p>
        </w:tc>
        <w:tc>
          <w:tcPr>
            <w:tcW w:w="2835" w:type="dxa"/>
            <w:vAlign w:val="center"/>
          </w:tcPr>
          <w:p>
            <w:pPr>
              <w:pStyle w:val="11"/>
            </w:pPr>
            <w:r>
              <w:t>其中：财政    资金</w:t>
            </w:r>
          </w:p>
        </w:tc>
        <w:tc>
          <w:tcPr>
            <w:tcW w:w="2551" w:type="dxa"/>
            <w:vAlign w:val="center"/>
          </w:tcPr>
          <w:p>
            <w:pPr>
              <w:pStyle w:val="13"/>
            </w:pPr>
            <w:r>
              <w:t>646.85</w:t>
            </w:r>
          </w:p>
        </w:tc>
        <w:tc>
          <w:tcPr>
            <w:tcW w:w="2268" w:type="dxa"/>
            <w:vAlign w:val="center"/>
          </w:tcPr>
          <w:p>
            <w:pPr>
              <w:pStyle w:val="11"/>
            </w:pPr>
            <w:r>
              <w:t>其他资金</w:t>
            </w:r>
          </w:p>
        </w:tc>
        <w:tc>
          <w:tcPr>
            <w:tcW w:w="1276" w:type="dxa"/>
            <w:vAlign w:val="center"/>
          </w:tcPr>
          <w:p>
            <w:pPr>
              <w:pStyle w:val="13"/>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3"/>
            </w:pPr>
            <w:r>
              <w:t>项目占地、征地分期补偿（19项）款</w:t>
            </w:r>
          </w:p>
        </w:tc>
      </w:tr>
      <w:tr>
        <w:trPr>
          <w:trHeight w:val="369" w:hRule="atLeast"/>
          <w:jc w:val="center"/>
        </w:trPr>
        <w:tc>
          <w:tcPr>
            <w:tcW w:w="1276" w:type="dxa"/>
            <w:vMerge w:val="restart"/>
            <w:vAlign w:val="center"/>
          </w:tcPr>
          <w:p>
            <w:pPr>
              <w:pStyle w:val="11"/>
            </w:pPr>
            <w:r>
              <w:t>资金支出计划(万元）</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rPr>
          <w:trHeight w:val="369" w:hRule="atLeast"/>
          <w:jc w:val="center"/>
        </w:trPr>
        <w:tc>
          <w:tcPr>
            <w:tcW w:w="1276" w:type="dxa"/>
            <w:vMerge w:val="continue"/>
            <w:vAlign w:val="top"/>
          </w:tcPr>
          <w:p/>
        </w:tc>
        <w:tc>
          <w:tcPr>
            <w:tcW w:w="5103" w:type="dxa"/>
            <w:gridSpan w:val="2"/>
            <w:vAlign w:val="center"/>
          </w:tcPr>
          <w:p>
            <w:pPr>
              <w:pStyle w:val="14"/>
            </w:pPr>
            <w:r>
              <w:t>161.00</w:t>
            </w:r>
          </w:p>
        </w:tc>
        <w:tc>
          <w:tcPr>
            <w:tcW w:w="2835" w:type="dxa"/>
            <w:vAlign w:val="center"/>
          </w:tcPr>
          <w:p>
            <w:pPr>
              <w:pStyle w:val="14"/>
            </w:pPr>
            <w:r>
              <w:t>322.00</w:t>
            </w:r>
          </w:p>
        </w:tc>
        <w:tc>
          <w:tcPr>
            <w:tcW w:w="2551" w:type="dxa"/>
            <w:vAlign w:val="center"/>
          </w:tcPr>
          <w:p>
            <w:pPr>
              <w:pStyle w:val="14"/>
            </w:pPr>
            <w:r>
              <w:t>484.00</w:t>
            </w:r>
          </w:p>
        </w:tc>
        <w:tc>
          <w:tcPr>
            <w:tcW w:w="3544" w:type="dxa"/>
            <w:gridSpan w:val="2"/>
            <w:vAlign w:val="center"/>
          </w:tcPr>
          <w:p>
            <w:pPr>
              <w:pStyle w:val="14"/>
            </w:pPr>
            <w:r>
              <w:t>646.85</w:t>
            </w:r>
          </w:p>
        </w:tc>
      </w:tr>
      <w:tr>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1.相关资料规定的期限内完成</w:t>
            </w:r>
          </w:p>
          <w:p>
            <w:pPr>
              <w:pStyle w:val="13"/>
            </w:pPr>
            <w:r>
              <w:t>2.失地对象领取到补偿款</w:t>
            </w:r>
          </w:p>
          <w:p>
            <w:pPr>
              <w:pStyle w:val="13"/>
            </w:pPr>
            <w:r>
              <w:t>3.补偿资金按标准拨付到位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补偿亩数</w:t>
            </w:r>
          </w:p>
        </w:tc>
        <w:tc>
          <w:tcPr>
            <w:tcW w:w="5386" w:type="dxa"/>
            <w:vAlign w:val="center"/>
          </w:tcPr>
          <w:p>
            <w:pPr>
              <w:pStyle w:val="13"/>
            </w:pPr>
            <w:r>
              <w:t>相关资料规定补偿亩数</w:t>
            </w:r>
          </w:p>
        </w:tc>
        <w:tc>
          <w:tcPr>
            <w:tcW w:w="2268" w:type="dxa"/>
            <w:vAlign w:val="center"/>
          </w:tcPr>
          <w:p>
            <w:pPr>
              <w:pStyle w:val="13"/>
            </w:pPr>
            <w:r>
              <w:t>4312.33亩</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补偿标准</w:t>
            </w:r>
          </w:p>
        </w:tc>
        <w:tc>
          <w:tcPr>
            <w:tcW w:w="5386" w:type="dxa"/>
            <w:vAlign w:val="center"/>
          </w:tcPr>
          <w:p>
            <w:pPr>
              <w:pStyle w:val="13"/>
            </w:pPr>
            <w:r>
              <w:t>每亩每年补偿金额</w:t>
            </w:r>
          </w:p>
        </w:tc>
        <w:tc>
          <w:tcPr>
            <w:tcW w:w="2268" w:type="dxa"/>
            <w:vAlign w:val="center"/>
          </w:tcPr>
          <w:p>
            <w:pPr>
              <w:pStyle w:val="13"/>
            </w:pPr>
            <w:r>
              <w:t>1500元</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补偿及时性</w:t>
            </w:r>
          </w:p>
        </w:tc>
        <w:tc>
          <w:tcPr>
            <w:tcW w:w="5386" w:type="dxa"/>
            <w:vAlign w:val="center"/>
          </w:tcPr>
          <w:p>
            <w:pPr>
              <w:pStyle w:val="13"/>
            </w:pPr>
            <w:r>
              <w:t>补偿及时性</w:t>
            </w:r>
          </w:p>
        </w:tc>
        <w:tc>
          <w:tcPr>
            <w:tcW w:w="2268" w:type="dxa"/>
            <w:vAlign w:val="center"/>
          </w:tcPr>
          <w:p>
            <w:pPr>
              <w:pStyle w:val="13"/>
            </w:pPr>
            <w:r>
              <w:t>100%</w:t>
            </w:r>
          </w:p>
        </w:tc>
        <w:tc>
          <w:tcPr>
            <w:tcW w:w="1276" w:type="dxa"/>
            <w:vAlign w:val="center"/>
          </w:tcPr>
          <w:p>
            <w:pPr>
              <w:pStyle w:val="13"/>
            </w:pPr>
            <w:r>
              <w:t>协议及相关资料</w:t>
            </w:r>
          </w:p>
        </w:tc>
      </w:tr>
      <w:tr>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协议及相关资料</w:t>
            </w:r>
          </w:p>
        </w:tc>
      </w:tr>
      <w:tr>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土地合理利用率</w:t>
            </w:r>
          </w:p>
        </w:tc>
        <w:tc>
          <w:tcPr>
            <w:tcW w:w="5386" w:type="dxa"/>
            <w:vAlign w:val="center"/>
          </w:tcPr>
          <w:p>
            <w:pPr>
              <w:pStyle w:val="13"/>
            </w:pPr>
            <w:r>
              <w:t>通过占用土地促进土地合理利用程度</w:t>
            </w:r>
          </w:p>
        </w:tc>
        <w:tc>
          <w:tcPr>
            <w:tcW w:w="2268" w:type="dxa"/>
            <w:vAlign w:val="center"/>
          </w:tcPr>
          <w:p>
            <w:pPr>
              <w:pStyle w:val="13"/>
            </w:pPr>
            <w:r>
              <w:t>≥90%</w:t>
            </w:r>
          </w:p>
        </w:tc>
        <w:tc>
          <w:tcPr>
            <w:tcW w:w="1276"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r>
        <w:rPr>
          <w:color w:val="FF0000"/>
        </w:rPr>
        <w:t>.</w:t>
      </w: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459高阳县锦华街道办事处</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vAlign w:val="top"/>
          </w:tcPr>
          <w:p/>
        </w:tc>
      </w:tr>
      <w:tr>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sz w:val="32"/>
          <w:lang w:eastAsia="zh-CN"/>
        </w:rPr>
      </w:pPr>
      <w:bookmarkStart w:id="17" w:name="_Toc_3_3_0000000018"/>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pPr>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高阳县锦华街道办事处（含所属单位）上年末固定资产金额为323.99万元（详见下表）。本年度拟购置固定资产总额为0.00万元。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W w:w="132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4400"/>
        <w:gridCol w:w="2174"/>
        <w:gridCol w:w="2226"/>
        <w:gridCol w:w="2832"/>
        <w:gridCol w:w="1569"/>
      </w:tblGrid>
      <w:tr>
        <w:trPr>
          <w:trHeight w:val="469" w:hRule="atLeast"/>
          <w:tblHeader/>
          <w:jc w:val="center"/>
        </w:trPr>
        <w:tc>
          <w:tcPr>
            <w:tcW w:w="4400" w:type="dxa"/>
            <w:tcBorders>
              <w:top w:val="single" w:color="FFFFFF" w:sz="6" w:space="0"/>
              <w:left w:val="single" w:color="FFFFFF" w:sz="6" w:space="0"/>
              <w:right w:val="single" w:color="FFFFFF" w:sz="6" w:space="0"/>
            </w:tcBorders>
            <w:vAlign w:val="center"/>
          </w:tcPr>
          <w:p>
            <w:pPr>
              <w:pStyle w:val="10"/>
            </w:pPr>
            <w:r>
              <w:t>459高阳县锦华街道办事处</w:t>
            </w:r>
          </w:p>
        </w:tc>
        <w:tc>
          <w:tcPr>
            <w:tcW w:w="8801" w:type="dxa"/>
            <w:gridSpan w:val="4"/>
            <w:tcBorders>
              <w:top w:val="single" w:color="FFFFFF" w:sz="6" w:space="0"/>
              <w:left w:val="single" w:color="FFFFFF" w:sz="6" w:space="0"/>
              <w:right w:val="single" w:color="FFFFFF" w:sz="6" w:space="0"/>
            </w:tcBorders>
            <w:vAlign w:val="center"/>
          </w:tcPr>
          <w:p>
            <w:pPr>
              <w:pStyle w:val="8"/>
            </w:pPr>
            <w:r>
              <w:t>截止时间：202</w:t>
            </w:r>
            <w:r>
              <w:rPr>
                <w:rFonts w:hint="eastAsia" w:eastAsia="宋体"/>
                <w:lang w:eastAsia="zh-CN"/>
              </w:rPr>
              <w:t>4</w:t>
            </w:r>
            <w:r>
              <w:t>-12-31</w:t>
            </w:r>
          </w:p>
        </w:tc>
      </w:tr>
      <w:tr>
        <w:trPr>
          <w:trHeight w:val="402" w:hRule="atLeast"/>
          <w:tblHeader/>
          <w:jc w:val="center"/>
        </w:trPr>
        <w:tc>
          <w:tcPr>
            <w:tcW w:w="4400" w:type="dxa"/>
            <w:vAlign w:val="center"/>
          </w:tcPr>
          <w:p>
            <w:pPr>
              <w:pStyle w:val="11"/>
            </w:pPr>
            <w:r>
              <w:t>项   目</w:t>
            </w:r>
          </w:p>
        </w:tc>
        <w:tc>
          <w:tcPr>
            <w:tcW w:w="4400" w:type="dxa"/>
            <w:gridSpan w:val="2"/>
            <w:vAlign w:val="center"/>
          </w:tcPr>
          <w:p>
            <w:pPr>
              <w:pStyle w:val="11"/>
            </w:pPr>
            <w:r>
              <w:t>数量</w:t>
            </w:r>
          </w:p>
        </w:tc>
        <w:tc>
          <w:tcPr>
            <w:tcW w:w="4401" w:type="dxa"/>
            <w:gridSpan w:val="2"/>
            <w:vAlign w:val="center"/>
          </w:tcPr>
          <w:p>
            <w:pPr>
              <w:pStyle w:val="11"/>
            </w:pPr>
            <w:r>
              <w:t>价值（金额单位：万元）</w:t>
            </w:r>
          </w:p>
        </w:tc>
      </w:tr>
      <w:tr>
        <w:trPr>
          <w:trHeight w:val="415" w:hRule="atLeast"/>
          <w:jc w:val="center"/>
        </w:trPr>
        <w:tc>
          <w:tcPr>
            <w:tcW w:w="4400" w:type="dxa"/>
            <w:vAlign w:val="center"/>
          </w:tcPr>
          <w:p>
            <w:pPr>
              <w:pStyle w:val="13"/>
            </w:pPr>
            <w:r>
              <w:t>资产总额</w:t>
            </w:r>
          </w:p>
        </w:tc>
        <w:tc>
          <w:tcPr>
            <w:tcW w:w="4400" w:type="dxa"/>
            <w:gridSpan w:val="2"/>
            <w:vAlign w:val="center"/>
          </w:tcPr>
          <w:p>
            <w:pPr>
              <w:pStyle w:val="14"/>
            </w:pPr>
          </w:p>
        </w:tc>
        <w:tc>
          <w:tcPr>
            <w:tcW w:w="4401" w:type="dxa"/>
            <w:gridSpan w:val="2"/>
            <w:vAlign w:val="center"/>
          </w:tcPr>
          <w:p>
            <w:pPr>
              <w:pStyle w:val="12"/>
              <w:rPr>
                <w:rFonts w:hint="eastAsia" w:eastAsia="宋体"/>
                <w:lang w:eastAsia="zh-CN"/>
              </w:rPr>
            </w:pPr>
            <w:r>
              <w:rPr>
                <w:rFonts w:hint="eastAsia" w:eastAsia="宋体"/>
                <w:lang w:eastAsia="zh-CN"/>
              </w:rPr>
              <w:t>323.99</w:t>
            </w:r>
          </w:p>
        </w:tc>
      </w:tr>
      <w:tr>
        <w:trPr>
          <w:trHeight w:val="415" w:hRule="atLeast"/>
          <w:jc w:val="center"/>
        </w:trPr>
        <w:tc>
          <w:tcPr>
            <w:tcW w:w="4400" w:type="dxa"/>
            <w:vAlign w:val="center"/>
          </w:tcPr>
          <w:p>
            <w:pPr>
              <w:pStyle w:val="13"/>
            </w:pPr>
            <w:r>
              <w:t>1、房屋（平方米）</w:t>
            </w:r>
          </w:p>
        </w:tc>
        <w:tc>
          <w:tcPr>
            <w:tcW w:w="4400" w:type="dxa"/>
            <w:gridSpan w:val="2"/>
            <w:vAlign w:val="center"/>
          </w:tcPr>
          <w:p>
            <w:pPr>
              <w:pStyle w:val="14"/>
            </w:pPr>
            <w:r>
              <w:t>2697.84</w:t>
            </w:r>
          </w:p>
        </w:tc>
        <w:tc>
          <w:tcPr>
            <w:tcW w:w="4401" w:type="dxa"/>
            <w:gridSpan w:val="2"/>
            <w:vAlign w:val="center"/>
          </w:tcPr>
          <w:p>
            <w:pPr>
              <w:pStyle w:val="12"/>
            </w:pPr>
            <w:r>
              <w:t>248.33</w:t>
            </w:r>
          </w:p>
        </w:tc>
      </w:tr>
      <w:tr>
        <w:trPr>
          <w:trHeight w:val="402" w:hRule="atLeast"/>
          <w:jc w:val="center"/>
        </w:trPr>
        <w:tc>
          <w:tcPr>
            <w:tcW w:w="4400" w:type="dxa"/>
            <w:vAlign w:val="center"/>
          </w:tcPr>
          <w:p>
            <w:pPr>
              <w:pStyle w:val="13"/>
            </w:pPr>
            <w:r>
              <w:t>　　其中：办公用房（平方米）</w:t>
            </w:r>
          </w:p>
        </w:tc>
        <w:tc>
          <w:tcPr>
            <w:tcW w:w="4400" w:type="dxa"/>
            <w:gridSpan w:val="2"/>
            <w:vAlign w:val="center"/>
          </w:tcPr>
          <w:p>
            <w:pPr>
              <w:pStyle w:val="14"/>
            </w:pPr>
            <w:r>
              <w:t>1146</w:t>
            </w:r>
          </w:p>
        </w:tc>
        <w:tc>
          <w:tcPr>
            <w:tcW w:w="4401" w:type="dxa"/>
            <w:gridSpan w:val="2"/>
            <w:vAlign w:val="center"/>
          </w:tcPr>
          <w:p>
            <w:pPr>
              <w:pStyle w:val="12"/>
            </w:pPr>
            <w:r>
              <w:t>228.00</w:t>
            </w:r>
          </w:p>
        </w:tc>
      </w:tr>
      <w:tr>
        <w:trPr>
          <w:trHeight w:val="402" w:hRule="atLeast"/>
          <w:jc w:val="center"/>
        </w:trPr>
        <w:tc>
          <w:tcPr>
            <w:tcW w:w="4400" w:type="dxa"/>
            <w:vAlign w:val="center"/>
          </w:tcPr>
          <w:p>
            <w:pPr>
              <w:pStyle w:val="13"/>
            </w:pPr>
            <w:r>
              <w:t>2、车辆（台、辆）</w:t>
            </w:r>
          </w:p>
        </w:tc>
        <w:tc>
          <w:tcPr>
            <w:tcW w:w="4400" w:type="dxa"/>
            <w:gridSpan w:val="2"/>
            <w:vAlign w:val="center"/>
          </w:tcPr>
          <w:p>
            <w:pPr>
              <w:pStyle w:val="14"/>
            </w:pPr>
            <w:r>
              <w:t>3</w:t>
            </w:r>
          </w:p>
        </w:tc>
        <w:tc>
          <w:tcPr>
            <w:tcW w:w="4401" w:type="dxa"/>
            <w:gridSpan w:val="2"/>
            <w:vAlign w:val="center"/>
          </w:tcPr>
          <w:p>
            <w:pPr>
              <w:pStyle w:val="12"/>
            </w:pPr>
            <w:r>
              <w:t>17.58</w:t>
            </w:r>
          </w:p>
        </w:tc>
      </w:tr>
      <w:tr>
        <w:trPr>
          <w:trHeight w:val="402" w:hRule="atLeast"/>
          <w:jc w:val="center"/>
        </w:trPr>
        <w:tc>
          <w:tcPr>
            <w:tcW w:w="4400" w:type="dxa"/>
            <w:vAlign w:val="center"/>
          </w:tcPr>
          <w:p>
            <w:pPr>
              <w:pStyle w:val="13"/>
            </w:pPr>
            <w:r>
              <w:t>3、单价在20万元以上的设备</w:t>
            </w:r>
          </w:p>
        </w:tc>
        <w:tc>
          <w:tcPr>
            <w:tcW w:w="4400" w:type="dxa"/>
            <w:gridSpan w:val="2"/>
            <w:vAlign w:val="center"/>
          </w:tcPr>
          <w:p>
            <w:pPr>
              <w:pStyle w:val="14"/>
            </w:pPr>
          </w:p>
        </w:tc>
        <w:tc>
          <w:tcPr>
            <w:tcW w:w="4401" w:type="dxa"/>
            <w:gridSpan w:val="2"/>
            <w:vAlign w:val="center"/>
          </w:tcPr>
          <w:p>
            <w:pPr>
              <w:pStyle w:val="12"/>
            </w:pPr>
          </w:p>
        </w:tc>
      </w:tr>
      <w:tr>
        <w:trPr>
          <w:trHeight w:val="415" w:hRule="atLeast"/>
          <w:jc w:val="center"/>
        </w:trPr>
        <w:tc>
          <w:tcPr>
            <w:tcW w:w="4400" w:type="dxa"/>
            <w:vAlign w:val="center"/>
          </w:tcPr>
          <w:p>
            <w:pPr>
              <w:pStyle w:val="13"/>
            </w:pPr>
            <w:r>
              <w:t>4、其他固定资产</w:t>
            </w:r>
          </w:p>
        </w:tc>
        <w:tc>
          <w:tcPr>
            <w:tcW w:w="4400" w:type="dxa"/>
            <w:gridSpan w:val="2"/>
            <w:vAlign w:val="center"/>
          </w:tcPr>
          <w:p>
            <w:pPr>
              <w:pStyle w:val="14"/>
              <w:rPr>
                <w:rFonts w:hint="eastAsia" w:eastAsia="宋体"/>
                <w:lang w:eastAsia="zh-CN"/>
              </w:rPr>
            </w:pPr>
            <w:r>
              <w:t>4</w:t>
            </w:r>
            <w:r>
              <w:rPr>
                <w:rFonts w:hint="eastAsia" w:eastAsia="宋体"/>
                <w:lang w:eastAsia="zh-CN"/>
              </w:rPr>
              <w:t>33</w:t>
            </w:r>
          </w:p>
        </w:tc>
        <w:tc>
          <w:tcPr>
            <w:tcW w:w="4401" w:type="dxa"/>
            <w:gridSpan w:val="2"/>
            <w:vAlign w:val="center"/>
          </w:tcPr>
          <w:p>
            <w:pPr>
              <w:pStyle w:val="12"/>
              <w:rPr>
                <w:rFonts w:hint="eastAsia" w:eastAsia="宋体"/>
                <w:lang w:eastAsia="zh-CN"/>
              </w:rPr>
            </w:pPr>
            <w:r>
              <w:t>75</w:t>
            </w:r>
            <w:r>
              <w:rPr>
                <w:rFonts w:hint="eastAsia" w:eastAsia="宋体"/>
                <w:lang w:eastAsia="zh-CN"/>
              </w:rPr>
              <w:t>.</w:t>
            </w:r>
            <w:r>
              <w:t>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gridAfter w:val="1"/>
          <w:wAfter w:w="1569" w:type="dxa"/>
          <w:trHeight w:val="698" w:hRule="atLeast"/>
          <w:tblHeader/>
          <w:jc w:val="center"/>
        </w:trPr>
        <w:tc>
          <w:tcPr>
            <w:tcW w:w="6574" w:type="dxa"/>
            <w:gridSpan w:val="2"/>
            <w:tcBorders>
              <w:top w:val="single" w:color="FFFFFF" w:sz="6" w:space="0"/>
              <w:left w:val="single" w:color="FFFFFF" w:sz="6" w:space="0"/>
              <w:right w:val="single" w:color="FFFFFF" w:sz="6" w:space="0"/>
            </w:tcBorders>
            <w:vAlign w:val="center"/>
          </w:tcPr>
          <w:p>
            <w:pPr>
              <w:pStyle w:val="10"/>
            </w:pPr>
          </w:p>
        </w:tc>
        <w:tc>
          <w:tcPr>
            <w:tcW w:w="5058" w:type="dxa"/>
            <w:gridSpan w:val="2"/>
            <w:tcBorders>
              <w:top w:val="single" w:color="FFFFFF" w:sz="6" w:space="0"/>
              <w:left w:val="single" w:color="FFFFFF" w:sz="6" w:space="0"/>
              <w:right w:val="single" w:color="FFFFFF" w:sz="6" w:space="0"/>
            </w:tcBorders>
            <w:vAlign w:val="center"/>
          </w:tcPr>
          <w:p>
            <w:pPr>
              <w:pStyle w:val="8"/>
            </w:pPr>
          </w:p>
        </w:tc>
      </w:tr>
    </w:tbl>
    <w:p>
      <w:pPr>
        <w:tabs>
          <w:tab w:val="left" w:pos="4560"/>
        </w:tabs>
        <w:ind w:firstLine="420"/>
        <w:rPr>
          <w:rFonts w:eastAsia="宋体"/>
          <w:lang w:eastAsia="zh-CN"/>
        </w:rPr>
      </w:pP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sz w:val="32"/>
          <w:lang w:eastAsia="zh-CN"/>
        </w:rPr>
      </w:pPr>
      <w:bookmarkStart w:id="18" w:name="_Toc_3_3_0000000019"/>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pPr>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32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37350628">
    <w:nsid w:val="C6EBEDE4"/>
    <w:multiLevelType w:val="singleLevel"/>
    <w:tmpl w:val="C6EBEDE4"/>
    <w:lvl w:ilvl="0" w:tentative="1">
      <w:start w:val="6"/>
      <w:numFmt w:val="chineseCounting"/>
      <w:suff w:val="nothing"/>
      <w:lvlText w:val="%1、"/>
      <w:lvlJc w:val="left"/>
      <w:rPr>
        <w:rFonts w:hint="eastAsia"/>
      </w:rPr>
    </w:lvl>
  </w:abstractNum>
  <w:abstractNum w:abstractNumId="603118732">
    <w:nsid w:val="23F2DC8C"/>
    <w:multiLevelType w:val="singleLevel"/>
    <w:tmpl w:val="23F2DC8C"/>
    <w:lvl w:ilvl="0" w:tentative="1">
      <w:start w:val="2"/>
      <w:numFmt w:val="decimal"/>
      <w:suff w:val="nothing"/>
      <w:lvlText w:val="%1、"/>
      <w:lvlJc w:val="left"/>
      <w:pPr>
        <w:ind w:left="1276" w:firstLine="0"/>
      </w:pPr>
    </w:lvl>
  </w:abstractNum>
  <w:num w:numId="1">
    <w:abstractNumId w:val="603118732"/>
  </w:num>
  <w:num w:numId="2">
    <w:abstractNumId w:val="33373506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7">
    <w:name w:val="Default Paragraph Font"/>
    <w:semiHidden/>
    <w:unhideWhenUsed/>
    <w:uiPriority w:val="1"/>
  </w:style>
  <w:style w:type="paragraph" w:styleId="2">
    <w:name w:val="toc 3"/>
    <w:basedOn w:val="1"/>
    <w:next w:val="1"/>
    <w:qFormat/>
    <w:uiPriority w:val="0"/>
    <w:pPr>
      <w:ind w:left="480"/>
    </w:pPr>
  </w:style>
  <w:style w:type="paragraph" w:styleId="3">
    <w:name w:val="footer"/>
    <w:basedOn w:val="1"/>
    <w:link w:val="27"/>
    <w:semiHidden/>
    <w:unhideWhenUsed/>
    <w:uiPriority w:val="99"/>
    <w:pPr>
      <w:tabs>
        <w:tab w:val="center" w:pos="4153"/>
        <w:tab w:val="right" w:pos="8306"/>
      </w:tabs>
      <w:snapToGrid w:val="0"/>
    </w:pPr>
    <w:rPr>
      <w:sz w:val="18"/>
      <w:szCs w:val="18"/>
    </w:rPr>
  </w:style>
  <w:style w:type="paragraph" w:styleId="4">
    <w:name w:val="header"/>
    <w:basedOn w:val="1"/>
    <w:link w:val="26"/>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2">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5">
    <w:name w:val="单元格样式23"/>
    <w:qFormat/>
    <w:uiPriority w:val="0"/>
    <w:pPr>
      <w:jc w:val="right"/>
    </w:pPr>
    <w:rPr>
      <w:rFonts w:ascii="方正书宋_GBK" w:hAnsi="方正书宋_GBK" w:eastAsia="方正书宋_GBK" w:cs="方正书宋_GBK"/>
      <w:sz w:val="24"/>
    </w:rPr>
  </w:style>
  <w:style w:type="character" w:customStyle="1" w:styleId="26">
    <w:name w:val="页眉 Char Char"/>
    <w:basedOn w:val="7"/>
    <w:link w:val="4"/>
    <w:uiPriority w:val="99"/>
    <w:rPr>
      <w:rFonts w:ascii="Times New Roman" w:hAnsi="Times New Roman" w:eastAsia="Times New Roman"/>
      <w:sz w:val="18"/>
      <w:szCs w:val="18"/>
    </w:rPr>
  </w:style>
  <w:style w:type="character" w:customStyle="1" w:styleId="27">
    <w:name w:val="页脚 Char Char"/>
    <w:basedOn w:val="7"/>
    <w:link w:val="3"/>
    <w:uiPriority w:val="99"/>
    <w:rPr>
      <w:rFonts w:ascii="Times New Roman" w:hAnsi="Times New Roman" w:eastAsia="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3862</Words>
  <Characters>22014</Characters>
  <Lines>183</Lines>
  <Paragraphs>51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2025-02-05T15:50:00Z</dcterms:created>
  <dc:creator>Administrator</dc:creator>
  <cp:lastModifiedBy>Lenovo</cp:lastModifiedBy>
  <dcterms:modified xsi:type="dcterms:W3CDTF">2025-02-13T01:58:54Z</dcterms:modified>
  <dc:title>2025年部门预算信息公开目录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