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一、高阳县妇女联合会收支预算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一、高阳县妇女联合会收支预算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713001高阳县妇女联合会</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63.16</w:t>
            </w:r>
          </w:p>
        </w:tc>
        <w:tc>
          <w:tcPr>
            <w:tcW w:w="4535" w:type="dxa"/>
            <w:vAlign w:val="center"/>
          </w:tcPr>
          <w:p>
            <w:pPr>
              <w:pStyle w:val="12"/>
            </w:pPr>
            <w:r>
              <w:t>一、一般公共服务支出</w:t>
            </w:r>
          </w:p>
        </w:tc>
        <w:tc>
          <w:tcPr>
            <w:tcW w:w="2126" w:type="dxa"/>
            <w:vAlign w:val="center"/>
          </w:tcPr>
          <w:p>
            <w:pPr>
              <w:pStyle w:val="11"/>
            </w:pPr>
            <w:r>
              <w:t>45.40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63.16</w:t>
            </w:r>
          </w:p>
        </w:tc>
        <w:tc>
          <w:tcPr>
            <w:tcW w:w="4535" w:type="dxa"/>
            <w:vAlign w:val="center"/>
          </w:tcPr>
          <w:p>
            <w:pPr>
              <w:pStyle w:val="14"/>
            </w:pPr>
            <w:r>
              <w:t>本年支出合计</w:t>
            </w:r>
          </w:p>
        </w:tc>
        <w:tc>
          <w:tcPr>
            <w:tcW w:w="2126" w:type="dxa"/>
            <w:vAlign w:val="center"/>
          </w:tcPr>
          <w:p>
            <w:pPr>
              <w:pStyle w:val="15"/>
            </w:pPr>
            <w:r>
              <w:t>63.16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63.16</w:t>
            </w:r>
          </w:p>
        </w:tc>
        <w:tc>
          <w:tcPr>
            <w:tcW w:w="4535" w:type="dxa"/>
            <w:vAlign w:val="center"/>
          </w:tcPr>
          <w:p>
            <w:pPr>
              <w:pStyle w:val="14"/>
            </w:pPr>
            <w:r>
              <w:t>支出总计</w:t>
            </w:r>
          </w:p>
        </w:tc>
        <w:tc>
          <w:tcPr>
            <w:tcW w:w="2126" w:type="dxa"/>
            <w:vAlign w:val="center"/>
          </w:tcPr>
          <w:p>
            <w:pPr>
              <w:pStyle w:val="15"/>
            </w:pPr>
            <w:r>
              <w:t>63.16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713001高阳县妇女联合会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63.16</w:t>
            </w:r>
          </w:p>
        </w:tc>
        <w:tc>
          <w:tcPr>
            <w:tcW w:w="1134" w:type="dxa"/>
            <w:vAlign w:val="center"/>
          </w:tcPr>
          <w:p>
            <w:pPr>
              <w:pStyle w:val="15"/>
            </w:pPr>
            <w:r>
              <w:t>63.16</w:t>
            </w:r>
          </w:p>
        </w:tc>
        <w:tc>
          <w:tcPr>
            <w:tcW w:w="1134" w:type="dxa"/>
            <w:vAlign w:val="center"/>
          </w:tcPr>
          <w:p>
            <w:pPr>
              <w:pStyle w:val="15"/>
            </w:pPr>
            <w:r>
              <w:t>63.16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45.40</w:t>
            </w:r>
          </w:p>
        </w:tc>
        <w:tc>
          <w:tcPr>
            <w:tcW w:w="1134" w:type="dxa"/>
            <w:vAlign w:val="center"/>
          </w:tcPr>
          <w:p>
            <w:pPr>
              <w:pStyle w:val="11"/>
            </w:pPr>
            <w:r>
              <w:t>45.40</w:t>
            </w:r>
          </w:p>
        </w:tc>
        <w:tc>
          <w:tcPr>
            <w:tcW w:w="1134" w:type="dxa"/>
            <w:vAlign w:val="center"/>
          </w:tcPr>
          <w:p>
            <w:pPr>
              <w:pStyle w:val="11"/>
            </w:pPr>
            <w:r>
              <w:t>45.40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2012999</w:t>
            </w:r>
          </w:p>
        </w:tc>
        <w:tc>
          <w:tcPr>
            <w:tcW w:w="1559" w:type="dxa"/>
            <w:vAlign w:val="center"/>
          </w:tcPr>
          <w:p>
            <w:pPr>
              <w:pStyle w:val="12"/>
            </w:pPr>
            <w:r>
              <w:t>其他群众团体事务支出</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38.40</w:t>
            </w:r>
          </w:p>
        </w:tc>
        <w:tc>
          <w:tcPr>
            <w:tcW w:w="1134" w:type="dxa"/>
            <w:vAlign w:val="center"/>
          </w:tcPr>
          <w:p>
            <w:pPr>
              <w:pStyle w:val="11"/>
            </w:pPr>
            <w:r>
              <w:t>38.40</w:t>
            </w:r>
          </w:p>
        </w:tc>
        <w:tc>
          <w:tcPr>
            <w:tcW w:w="1134" w:type="dxa"/>
            <w:vAlign w:val="center"/>
          </w:tcPr>
          <w:p>
            <w:pPr>
              <w:pStyle w:val="11"/>
            </w:pPr>
            <w:r>
              <w:t>38.40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38.40</w:t>
            </w:r>
          </w:p>
        </w:tc>
        <w:tc>
          <w:tcPr>
            <w:tcW w:w="1134" w:type="dxa"/>
            <w:vAlign w:val="center"/>
          </w:tcPr>
          <w:p>
            <w:pPr>
              <w:pStyle w:val="11"/>
            </w:pPr>
            <w:r>
              <w:t>38.40</w:t>
            </w:r>
          </w:p>
        </w:tc>
        <w:tc>
          <w:tcPr>
            <w:tcW w:w="1134" w:type="dxa"/>
            <w:vAlign w:val="center"/>
          </w:tcPr>
          <w:p>
            <w:pPr>
              <w:pStyle w:val="11"/>
            </w:pPr>
            <w:r>
              <w:t>38.40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12.79</w:t>
            </w:r>
          </w:p>
        </w:tc>
        <w:tc>
          <w:tcPr>
            <w:tcW w:w="1134" w:type="dxa"/>
            <w:vAlign w:val="center"/>
          </w:tcPr>
          <w:p>
            <w:pPr>
              <w:pStyle w:val="11"/>
            </w:pPr>
            <w:r>
              <w:t>12.79</w:t>
            </w:r>
          </w:p>
        </w:tc>
        <w:tc>
          <w:tcPr>
            <w:tcW w:w="1134" w:type="dxa"/>
            <w:vAlign w:val="center"/>
          </w:tcPr>
          <w:p>
            <w:pPr>
              <w:pStyle w:val="11"/>
            </w:pPr>
            <w:r>
              <w:t>12.79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12.66</w:t>
            </w:r>
          </w:p>
        </w:tc>
        <w:tc>
          <w:tcPr>
            <w:tcW w:w="1134" w:type="dxa"/>
            <w:vAlign w:val="center"/>
          </w:tcPr>
          <w:p>
            <w:pPr>
              <w:pStyle w:val="11"/>
            </w:pPr>
            <w:r>
              <w:t>12.66</w:t>
            </w:r>
          </w:p>
        </w:tc>
        <w:tc>
          <w:tcPr>
            <w:tcW w:w="1134" w:type="dxa"/>
            <w:vAlign w:val="center"/>
          </w:tcPr>
          <w:p>
            <w:pPr>
              <w:pStyle w:val="11"/>
            </w:pPr>
            <w:r>
              <w:t>12.66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5.60</w:t>
            </w:r>
          </w:p>
        </w:tc>
        <w:tc>
          <w:tcPr>
            <w:tcW w:w="1134" w:type="dxa"/>
            <w:vAlign w:val="center"/>
          </w:tcPr>
          <w:p>
            <w:pPr>
              <w:pStyle w:val="11"/>
            </w:pPr>
            <w:r>
              <w:t>5.60</w:t>
            </w:r>
          </w:p>
        </w:tc>
        <w:tc>
          <w:tcPr>
            <w:tcW w:w="1134" w:type="dxa"/>
            <w:vAlign w:val="center"/>
          </w:tcPr>
          <w:p>
            <w:pPr>
              <w:pStyle w:val="11"/>
            </w:pPr>
            <w:r>
              <w:t>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4.71</w:t>
            </w:r>
          </w:p>
        </w:tc>
        <w:tc>
          <w:tcPr>
            <w:tcW w:w="1134" w:type="dxa"/>
            <w:vAlign w:val="center"/>
          </w:tcPr>
          <w:p>
            <w:pPr>
              <w:pStyle w:val="11"/>
            </w:pPr>
            <w:r>
              <w:t>4.71</w:t>
            </w:r>
          </w:p>
        </w:tc>
        <w:tc>
          <w:tcPr>
            <w:tcW w:w="1134" w:type="dxa"/>
            <w:vAlign w:val="center"/>
          </w:tcPr>
          <w:p>
            <w:pPr>
              <w:pStyle w:val="11"/>
            </w:pPr>
            <w:r>
              <w:t>4.71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0.13</w:t>
            </w:r>
          </w:p>
        </w:tc>
        <w:tc>
          <w:tcPr>
            <w:tcW w:w="1134" w:type="dxa"/>
            <w:vAlign w:val="center"/>
          </w:tcPr>
          <w:p>
            <w:pPr>
              <w:pStyle w:val="11"/>
            </w:pPr>
            <w:r>
              <w:t>0.13</w:t>
            </w:r>
          </w:p>
        </w:tc>
        <w:tc>
          <w:tcPr>
            <w:tcW w:w="1134" w:type="dxa"/>
            <w:vAlign w:val="center"/>
          </w:tcPr>
          <w:p>
            <w:pPr>
              <w:pStyle w:val="11"/>
            </w:pPr>
            <w:r>
              <w:t>0.13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0.13</w:t>
            </w:r>
          </w:p>
        </w:tc>
        <w:tc>
          <w:tcPr>
            <w:tcW w:w="1134" w:type="dxa"/>
            <w:vAlign w:val="center"/>
          </w:tcPr>
          <w:p>
            <w:pPr>
              <w:pStyle w:val="11"/>
            </w:pPr>
            <w:r>
              <w:t>0.13</w:t>
            </w:r>
          </w:p>
        </w:tc>
        <w:tc>
          <w:tcPr>
            <w:tcW w:w="1134" w:type="dxa"/>
            <w:vAlign w:val="center"/>
          </w:tcPr>
          <w:p>
            <w:pPr>
              <w:pStyle w:val="11"/>
            </w:pPr>
            <w:r>
              <w:t>0.13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3.06</w:t>
            </w:r>
          </w:p>
        </w:tc>
        <w:tc>
          <w:tcPr>
            <w:tcW w:w="1134" w:type="dxa"/>
            <w:vAlign w:val="center"/>
          </w:tcPr>
          <w:p>
            <w:pPr>
              <w:pStyle w:val="11"/>
            </w:pPr>
            <w:r>
              <w:t>3.06</w:t>
            </w:r>
          </w:p>
        </w:tc>
        <w:tc>
          <w:tcPr>
            <w:tcW w:w="1134" w:type="dxa"/>
            <w:vAlign w:val="center"/>
          </w:tcPr>
          <w:p>
            <w:pPr>
              <w:pStyle w:val="11"/>
            </w:pPr>
            <w:r>
              <w:t>3.06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3.06</w:t>
            </w:r>
          </w:p>
        </w:tc>
        <w:tc>
          <w:tcPr>
            <w:tcW w:w="1134" w:type="dxa"/>
            <w:vAlign w:val="center"/>
          </w:tcPr>
          <w:p>
            <w:pPr>
              <w:pStyle w:val="11"/>
            </w:pPr>
            <w:r>
              <w:t>3.06</w:t>
            </w:r>
          </w:p>
        </w:tc>
        <w:tc>
          <w:tcPr>
            <w:tcW w:w="1134" w:type="dxa"/>
            <w:vAlign w:val="center"/>
          </w:tcPr>
          <w:p>
            <w:pPr>
              <w:pStyle w:val="11"/>
            </w:pPr>
            <w:r>
              <w:t>3.06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3.06</w:t>
            </w:r>
          </w:p>
        </w:tc>
        <w:tc>
          <w:tcPr>
            <w:tcW w:w="1134" w:type="dxa"/>
            <w:vAlign w:val="center"/>
          </w:tcPr>
          <w:p>
            <w:pPr>
              <w:pStyle w:val="11"/>
            </w:pPr>
            <w:r>
              <w:t>3.06</w:t>
            </w:r>
          </w:p>
        </w:tc>
        <w:tc>
          <w:tcPr>
            <w:tcW w:w="1134" w:type="dxa"/>
            <w:vAlign w:val="center"/>
          </w:tcPr>
          <w:p>
            <w:pPr>
              <w:pStyle w:val="11"/>
            </w:pPr>
            <w:r>
              <w:t>3.06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63.16</w:t>
            </w:r>
          </w:p>
        </w:tc>
        <w:tc>
          <w:tcPr>
            <w:tcW w:w="1361" w:type="dxa"/>
            <w:vAlign w:val="center"/>
          </w:tcPr>
          <w:p>
            <w:pPr>
              <w:pStyle w:val="15"/>
            </w:pPr>
            <w:r>
              <w:t>56.16</w:t>
            </w:r>
          </w:p>
        </w:tc>
        <w:tc>
          <w:tcPr>
            <w:tcW w:w="1361" w:type="dxa"/>
            <w:vAlign w:val="center"/>
          </w:tcPr>
          <w:p>
            <w:pPr>
              <w:pStyle w:val="15"/>
            </w:pPr>
            <w:r>
              <w:t>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45.40</w:t>
            </w:r>
          </w:p>
        </w:tc>
        <w:tc>
          <w:tcPr>
            <w:tcW w:w="1361" w:type="dxa"/>
            <w:vAlign w:val="center"/>
          </w:tcPr>
          <w:p>
            <w:pPr>
              <w:pStyle w:val="11"/>
            </w:pPr>
            <w:r>
              <w:t>38.40</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2012999</w:t>
            </w:r>
          </w:p>
        </w:tc>
        <w:tc>
          <w:tcPr>
            <w:tcW w:w="4535" w:type="dxa"/>
            <w:vAlign w:val="center"/>
          </w:tcPr>
          <w:p>
            <w:pPr>
              <w:pStyle w:val="12"/>
            </w:pPr>
            <w:r>
              <w:t>其他群众团体事务支出</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38.40</w:t>
            </w:r>
          </w:p>
        </w:tc>
        <w:tc>
          <w:tcPr>
            <w:tcW w:w="1361" w:type="dxa"/>
            <w:vAlign w:val="center"/>
          </w:tcPr>
          <w:p>
            <w:pPr>
              <w:pStyle w:val="11"/>
            </w:pPr>
            <w:r>
              <w:t>38.40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38.40</w:t>
            </w:r>
          </w:p>
        </w:tc>
        <w:tc>
          <w:tcPr>
            <w:tcW w:w="1361" w:type="dxa"/>
            <w:vAlign w:val="center"/>
          </w:tcPr>
          <w:p>
            <w:pPr>
              <w:pStyle w:val="11"/>
            </w:pPr>
            <w:r>
              <w:t>38.40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12.79</w:t>
            </w:r>
          </w:p>
        </w:tc>
        <w:tc>
          <w:tcPr>
            <w:tcW w:w="1361" w:type="dxa"/>
            <w:vAlign w:val="center"/>
          </w:tcPr>
          <w:p>
            <w:pPr>
              <w:pStyle w:val="11"/>
            </w:pPr>
            <w:r>
              <w:t>12.79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12.66</w:t>
            </w:r>
          </w:p>
        </w:tc>
        <w:tc>
          <w:tcPr>
            <w:tcW w:w="1361" w:type="dxa"/>
            <w:vAlign w:val="center"/>
          </w:tcPr>
          <w:p>
            <w:pPr>
              <w:pStyle w:val="11"/>
            </w:pPr>
            <w:r>
              <w:t>12.66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5.60</w:t>
            </w:r>
          </w:p>
        </w:tc>
        <w:tc>
          <w:tcPr>
            <w:tcW w:w="1361" w:type="dxa"/>
            <w:vAlign w:val="center"/>
          </w:tcPr>
          <w:p>
            <w:pPr>
              <w:pStyle w:val="11"/>
            </w:pPr>
            <w:r>
              <w:t>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4.71</w:t>
            </w:r>
          </w:p>
        </w:tc>
        <w:tc>
          <w:tcPr>
            <w:tcW w:w="1361" w:type="dxa"/>
            <w:vAlign w:val="center"/>
          </w:tcPr>
          <w:p>
            <w:pPr>
              <w:pStyle w:val="11"/>
            </w:pPr>
            <w:r>
              <w:t>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2.35</w:t>
            </w: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0.13</w:t>
            </w:r>
          </w:p>
        </w:tc>
        <w:tc>
          <w:tcPr>
            <w:tcW w:w="1361" w:type="dxa"/>
            <w:vAlign w:val="center"/>
          </w:tcPr>
          <w:p>
            <w:pPr>
              <w:pStyle w:val="11"/>
            </w:pPr>
            <w:r>
              <w:t>0.13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0.13</w:t>
            </w:r>
          </w:p>
        </w:tc>
        <w:tc>
          <w:tcPr>
            <w:tcW w:w="1361" w:type="dxa"/>
            <w:vAlign w:val="center"/>
          </w:tcPr>
          <w:p>
            <w:pPr>
              <w:pStyle w:val="11"/>
            </w:pPr>
            <w:r>
              <w:t>0.13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1.91</w:t>
            </w:r>
          </w:p>
        </w:tc>
        <w:tc>
          <w:tcPr>
            <w:tcW w:w="1361" w:type="dxa"/>
            <w:vAlign w:val="center"/>
          </w:tcPr>
          <w:p>
            <w:pPr>
              <w:pStyle w:val="11"/>
            </w:pPr>
            <w:r>
              <w:t>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1.91</w:t>
            </w:r>
          </w:p>
        </w:tc>
        <w:tc>
          <w:tcPr>
            <w:tcW w:w="1361" w:type="dxa"/>
            <w:vAlign w:val="center"/>
          </w:tcPr>
          <w:p>
            <w:pPr>
              <w:pStyle w:val="11"/>
            </w:pPr>
            <w:r>
              <w:t>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1.91</w:t>
            </w:r>
          </w:p>
        </w:tc>
        <w:tc>
          <w:tcPr>
            <w:tcW w:w="1361" w:type="dxa"/>
            <w:vAlign w:val="center"/>
          </w:tcPr>
          <w:p>
            <w:pPr>
              <w:pStyle w:val="11"/>
            </w:pPr>
            <w:r>
              <w:t>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3.06</w:t>
            </w:r>
          </w:p>
        </w:tc>
        <w:tc>
          <w:tcPr>
            <w:tcW w:w="1361" w:type="dxa"/>
            <w:vAlign w:val="center"/>
          </w:tcPr>
          <w:p>
            <w:pPr>
              <w:pStyle w:val="11"/>
            </w:pPr>
            <w:r>
              <w:t>3.06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3.06</w:t>
            </w:r>
          </w:p>
        </w:tc>
        <w:tc>
          <w:tcPr>
            <w:tcW w:w="1361" w:type="dxa"/>
            <w:vAlign w:val="center"/>
          </w:tcPr>
          <w:p>
            <w:pPr>
              <w:pStyle w:val="11"/>
            </w:pPr>
            <w:r>
              <w:t>3.06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3.06</w:t>
            </w:r>
          </w:p>
        </w:tc>
        <w:tc>
          <w:tcPr>
            <w:tcW w:w="1361" w:type="dxa"/>
            <w:vAlign w:val="center"/>
          </w:tcPr>
          <w:p>
            <w:pPr>
              <w:pStyle w:val="11"/>
            </w:pPr>
            <w:r>
              <w:t>3.06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63.16</w:t>
            </w:r>
          </w:p>
        </w:tc>
        <w:tc>
          <w:tcPr>
            <w:tcW w:w="3402" w:type="dxa"/>
            <w:vAlign w:val="center"/>
          </w:tcPr>
          <w:p>
            <w:pPr>
              <w:pStyle w:val="12"/>
            </w:pPr>
            <w:r>
              <w:t>一、一般公共服务支出</w:t>
            </w:r>
          </w:p>
        </w:tc>
        <w:tc>
          <w:tcPr>
            <w:tcW w:w="1474" w:type="dxa"/>
            <w:vAlign w:val="center"/>
          </w:tcPr>
          <w:p>
            <w:pPr>
              <w:pStyle w:val="11"/>
            </w:pPr>
            <w:r>
              <w:t>45.40</w:t>
            </w:r>
          </w:p>
        </w:tc>
        <w:tc>
          <w:tcPr>
            <w:tcW w:w="1474" w:type="dxa"/>
            <w:vAlign w:val="center"/>
          </w:tcPr>
          <w:p>
            <w:pPr>
              <w:pStyle w:val="11"/>
            </w:pPr>
            <w:r>
              <w:t>45.40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12.79</w:t>
            </w:r>
          </w:p>
        </w:tc>
        <w:tc>
          <w:tcPr>
            <w:tcW w:w="1474" w:type="dxa"/>
            <w:vAlign w:val="center"/>
          </w:tcPr>
          <w:p>
            <w:pPr>
              <w:pStyle w:val="11"/>
            </w:pPr>
            <w:r>
              <w:t>12.79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1.91</w:t>
            </w:r>
          </w:p>
        </w:tc>
        <w:tc>
          <w:tcPr>
            <w:tcW w:w="1474" w:type="dxa"/>
            <w:vAlign w:val="center"/>
          </w:tcPr>
          <w:p>
            <w:pPr>
              <w:pStyle w:val="11"/>
            </w:pPr>
            <w:r>
              <w:t>1.91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3.06</w:t>
            </w:r>
          </w:p>
        </w:tc>
        <w:tc>
          <w:tcPr>
            <w:tcW w:w="1474" w:type="dxa"/>
            <w:vAlign w:val="center"/>
          </w:tcPr>
          <w:p>
            <w:pPr>
              <w:pStyle w:val="11"/>
            </w:pPr>
            <w:r>
              <w:t>3.06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63.16</w:t>
            </w:r>
          </w:p>
        </w:tc>
        <w:tc>
          <w:tcPr>
            <w:tcW w:w="3402" w:type="dxa"/>
            <w:vAlign w:val="center"/>
          </w:tcPr>
          <w:p>
            <w:pPr>
              <w:pStyle w:val="14"/>
            </w:pPr>
            <w:r>
              <w:t>本年支出合计</w:t>
            </w:r>
          </w:p>
        </w:tc>
        <w:tc>
          <w:tcPr>
            <w:tcW w:w="1474" w:type="dxa"/>
            <w:vAlign w:val="center"/>
          </w:tcPr>
          <w:p>
            <w:pPr>
              <w:pStyle w:val="15"/>
            </w:pPr>
            <w:r>
              <w:t>63.16</w:t>
            </w:r>
          </w:p>
        </w:tc>
        <w:tc>
          <w:tcPr>
            <w:tcW w:w="1474" w:type="dxa"/>
            <w:vAlign w:val="center"/>
          </w:tcPr>
          <w:p>
            <w:pPr>
              <w:pStyle w:val="15"/>
            </w:pPr>
            <w:r>
              <w:t>63.16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63.16</w:t>
            </w:r>
          </w:p>
        </w:tc>
        <w:tc>
          <w:tcPr>
            <w:tcW w:w="3402" w:type="dxa"/>
            <w:vAlign w:val="center"/>
          </w:tcPr>
          <w:p>
            <w:pPr>
              <w:pStyle w:val="14"/>
            </w:pPr>
            <w:r>
              <w:t>支出总计</w:t>
            </w:r>
          </w:p>
        </w:tc>
        <w:tc>
          <w:tcPr>
            <w:tcW w:w="1474" w:type="dxa"/>
            <w:vAlign w:val="center"/>
          </w:tcPr>
          <w:p>
            <w:pPr>
              <w:pStyle w:val="15"/>
            </w:pPr>
            <w:r>
              <w:t>63.16</w:t>
            </w:r>
          </w:p>
        </w:tc>
        <w:tc>
          <w:tcPr>
            <w:tcW w:w="1474" w:type="dxa"/>
            <w:vAlign w:val="center"/>
          </w:tcPr>
          <w:p>
            <w:pPr>
              <w:pStyle w:val="15"/>
            </w:pPr>
            <w:r>
              <w:t>63.16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63.16</w:t>
            </w:r>
          </w:p>
        </w:tc>
        <w:tc>
          <w:tcPr>
            <w:tcW w:w="2551" w:type="dxa"/>
            <w:vAlign w:val="center"/>
          </w:tcPr>
          <w:p>
            <w:pPr>
              <w:pStyle w:val="15"/>
            </w:pPr>
            <w:r>
              <w:t>56.16</w:t>
            </w:r>
          </w:p>
        </w:tc>
        <w:tc>
          <w:tcPr>
            <w:tcW w:w="2551" w:type="dxa"/>
            <w:vAlign w:val="center"/>
          </w:tcPr>
          <w:p>
            <w:pPr>
              <w:pStyle w:val="15"/>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45.40</w:t>
            </w:r>
          </w:p>
        </w:tc>
        <w:tc>
          <w:tcPr>
            <w:tcW w:w="2551" w:type="dxa"/>
            <w:vAlign w:val="center"/>
          </w:tcPr>
          <w:p>
            <w:pPr>
              <w:pStyle w:val="11"/>
            </w:pPr>
            <w:r>
              <w:t>38.40</w:t>
            </w: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2012999</w:t>
            </w:r>
          </w:p>
        </w:tc>
        <w:tc>
          <w:tcPr>
            <w:tcW w:w="4535" w:type="dxa"/>
            <w:vAlign w:val="center"/>
          </w:tcPr>
          <w:p>
            <w:pPr>
              <w:pStyle w:val="12"/>
            </w:pPr>
            <w:r>
              <w:t>其他群众团体事务支出</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38.40</w:t>
            </w:r>
          </w:p>
        </w:tc>
        <w:tc>
          <w:tcPr>
            <w:tcW w:w="2551" w:type="dxa"/>
            <w:vAlign w:val="center"/>
          </w:tcPr>
          <w:p>
            <w:pPr>
              <w:pStyle w:val="11"/>
            </w:pPr>
            <w:r>
              <w:t>38.40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38.40</w:t>
            </w:r>
          </w:p>
        </w:tc>
        <w:tc>
          <w:tcPr>
            <w:tcW w:w="2551" w:type="dxa"/>
            <w:vAlign w:val="center"/>
          </w:tcPr>
          <w:p>
            <w:pPr>
              <w:pStyle w:val="11"/>
            </w:pPr>
            <w:r>
              <w:t>38.40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12.79</w:t>
            </w:r>
          </w:p>
        </w:tc>
        <w:tc>
          <w:tcPr>
            <w:tcW w:w="2551" w:type="dxa"/>
            <w:vAlign w:val="center"/>
          </w:tcPr>
          <w:p>
            <w:pPr>
              <w:pStyle w:val="11"/>
            </w:pPr>
            <w:r>
              <w:t>12.79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12.66</w:t>
            </w:r>
          </w:p>
        </w:tc>
        <w:tc>
          <w:tcPr>
            <w:tcW w:w="2551" w:type="dxa"/>
            <w:vAlign w:val="center"/>
          </w:tcPr>
          <w:p>
            <w:pPr>
              <w:pStyle w:val="11"/>
            </w:pPr>
            <w:r>
              <w:t>12.66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5.60</w:t>
            </w:r>
          </w:p>
        </w:tc>
        <w:tc>
          <w:tcPr>
            <w:tcW w:w="2551" w:type="dxa"/>
            <w:vAlign w:val="center"/>
          </w:tcPr>
          <w:p>
            <w:pPr>
              <w:pStyle w:val="11"/>
            </w:pPr>
            <w:r>
              <w:t>5.60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4.71</w:t>
            </w:r>
          </w:p>
        </w:tc>
        <w:tc>
          <w:tcPr>
            <w:tcW w:w="2551" w:type="dxa"/>
            <w:vAlign w:val="center"/>
          </w:tcPr>
          <w:p>
            <w:pPr>
              <w:pStyle w:val="11"/>
            </w:pPr>
            <w:r>
              <w:t>4.71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2.35</w:t>
            </w:r>
          </w:p>
        </w:tc>
        <w:tc>
          <w:tcPr>
            <w:tcW w:w="2551" w:type="dxa"/>
            <w:vAlign w:val="center"/>
          </w:tcPr>
          <w:p>
            <w:pPr>
              <w:pStyle w:val="11"/>
            </w:pPr>
            <w:r>
              <w:t>2.35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0.13</w:t>
            </w:r>
          </w:p>
        </w:tc>
        <w:tc>
          <w:tcPr>
            <w:tcW w:w="2551" w:type="dxa"/>
            <w:vAlign w:val="center"/>
          </w:tcPr>
          <w:p>
            <w:pPr>
              <w:pStyle w:val="11"/>
            </w:pPr>
            <w:r>
              <w:t>0.13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0.13</w:t>
            </w:r>
          </w:p>
        </w:tc>
        <w:tc>
          <w:tcPr>
            <w:tcW w:w="2551" w:type="dxa"/>
            <w:vAlign w:val="center"/>
          </w:tcPr>
          <w:p>
            <w:pPr>
              <w:pStyle w:val="11"/>
            </w:pPr>
            <w:r>
              <w:t>0.13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1.91</w:t>
            </w:r>
          </w:p>
        </w:tc>
        <w:tc>
          <w:tcPr>
            <w:tcW w:w="2551" w:type="dxa"/>
            <w:vAlign w:val="center"/>
          </w:tcPr>
          <w:p>
            <w:pPr>
              <w:pStyle w:val="11"/>
            </w:pPr>
            <w:r>
              <w:t>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1.91</w:t>
            </w:r>
          </w:p>
        </w:tc>
        <w:tc>
          <w:tcPr>
            <w:tcW w:w="2551" w:type="dxa"/>
            <w:vAlign w:val="center"/>
          </w:tcPr>
          <w:p>
            <w:pPr>
              <w:pStyle w:val="11"/>
            </w:pPr>
            <w:r>
              <w:t>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1.91</w:t>
            </w:r>
          </w:p>
        </w:tc>
        <w:tc>
          <w:tcPr>
            <w:tcW w:w="2551" w:type="dxa"/>
            <w:vAlign w:val="center"/>
          </w:tcPr>
          <w:p>
            <w:pPr>
              <w:pStyle w:val="11"/>
            </w:pPr>
            <w:r>
              <w:t>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3.06</w:t>
            </w:r>
          </w:p>
        </w:tc>
        <w:tc>
          <w:tcPr>
            <w:tcW w:w="2551" w:type="dxa"/>
            <w:vAlign w:val="center"/>
          </w:tcPr>
          <w:p>
            <w:pPr>
              <w:pStyle w:val="11"/>
            </w:pPr>
            <w:r>
              <w:t>3.06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3.06</w:t>
            </w:r>
          </w:p>
        </w:tc>
        <w:tc>
          <w:tcPr>
            <w:tcW w:w="2551" w:type="dxa"/>
            <w:vAlign w:val="center"/>
          </w:tcPr>
          <w:p>
            <w:pPr>
              <w:pStyle w:val="11"/>
            </w:pPr>
            <w:r>
              <w:t>3.06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3.06</w:t>
            </w:r>
          </w:p>
        </w:tc>
        <w:tc>
          <w:tcPr>
            <w:tcW w:w="2551" w:type="dxa"/>
            <w:vAlign w:val="center"/>
          </w:tcPr>
          <w:p>
            <w:pPr>
              <w:pStyle w:val="11"/>
            </w:pPr>
            <w:r>
              <w:t>3.06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56.16</w:t>
            </w:r>
          </w:p>
        </w:tc>
        <w:tc>
          <w:tcPr>
            <w:tcW w:w="2551" w:type="dxa"/>
            <w:vAlign w:val="center"/>
          </w:tcPr>
          <w:p>
            <w:pPr>
              <w:pStyle w:val="15"/>
            </w:pPr>
            <w:r>
              <w:t>50.38</w:t>
            </w:r>
          </w:p>
        </w:tc>
        <w:tc>
          <w:tcPr>
            <w:tcW w:w="2551" w:type="dxa"/>
            <w:vAlign w:val="center"/>
          </w:tcPr>
          <w:p>
            <w:pPr>
              <w:pStyle w:val="15"/>
            </w:pPr>
            <w:r>
              <w:t>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44.78</w:t>
            </w:r>
          </w:p>
        </w:tc>
        <w:tc>
          <w:tcPr>
            <w:tcW w:w="2551" w:type="dxa"/>
            <w:vAlign w:val="center"/>
          </w:tcPr>
          <w:p>
            <w:pPr>
              <w:pStyle w:val="11"/>
            </w:pPr>
            <w:r>
              <w:t>44.78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18.37</w:t>
            </w:r>
          </w:p>
        </w:tc>
        <w:tc>
          <w:tcPr>
            <w:tcW w:w="2551" w:type="dxa"/>
            <w:vAlign w:val="center"/>
          </w:tcPr>
          <w:p>
            <w:pPr>
              <w:pStyle w:val="11"/>
            </w:pPr>
            <w:r>
              <w:t>18.37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8.67</w:t>
            </w:r>
          </w:p>
        </w:tc>
        <w:tc>
          <w:tcPr>
            <w:tcW w:w="2551" w:type="dxa"/>
            <w:vAlign w:val="center"/>
          </w:tcPr>
          <w:p>
            <w:pPr>
              <w:pStyle w:val="11"/>
            </w:pPr>
            <w:r>
              <w:t>8.67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5.57</w:t>
            </w:r>
          </w:p>
        </w:tc>
        <w:tc>
          <w:tcPr>
            <w:tcW w:w="2551" w:type="dxa"/>
            <w:vAlign w:val="center"/>
          </w:tcPr>
          <w:p>
            <w:pPr>
              <w:pStyle w:val="11"/>
            </w:pPr>
            <w:r>
              <w:t>5.57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4.71</w:t>
            </w:r>
          </w:p>
        </w:tc>
        <w:tc>
          <w:tcPr>
            <w:tcW w:w="2551" w:type="dxa"/>
            <w:vAlign w:val="center"/>
          </w:tcPr>
          <w:p>
            <w:pPr>
              <w:pStyle w:val="11"/>
            </w:pPr>
            <w:r>
              <w:t>4.71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2.35</w:t>
            </w:r>
          </w:p>
        </w:tc>
        <w:tc>
          <w:tcPr>
            <w:tcW w:w="2551" w:type="dxa"/>
            <w:vAlign w:val="center"/>
          </w:tcPr>
          <w:p>
            <w:pPr>
              <w:pStyle w:val="11"/>
            </w:pPr>
            <w:r>
              <w:t>2.35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1.91</w:t>
            </w:r>
          </w:p>
        </w:tc>
        <w:tc>
          <w:tcPr>
            <w:tcW w:w="2551" w:type="dxa"/>
            <w:vAlign w:val="center"/>
          </w:tcPr>
          <w:p>
            <w:pPr>
              <w:pStyle w:val="11"/>
            </w:pPr>
            <w:r>
              <w:t>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0.13</w:t>
            </w:r>
          </w:p>
        </w:tc>
        <w:tc>
          <w:tcPr>
            <w:tcW w:w="2551" w:type="dxa"/>
            <w:vAlign w:val="center"/>
          </w:tcPr>
          <w:p>
            <w:pPr>
              <w:pStyle w:val="11"/>
            </w:pPr>
            <w:r>
              <w:t>0.13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3.06</w:t>
            </w:r>
          </w:p>
        </w:tc>
        <w:tc>
          <w:tcPr>
            <w:tcW w:w="2551" w:type="dxa"/>
            <w:vAlign w:val="center"/>
          </w:tcPr>
          <w:p>
            <w:pPr>
              <w:pStyle w:val="11"/>
            </w:pPr>
            <w:r>
              <w:t>3.06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5.19</w:t>
            </w:r>
          </w:p>
        </w:tc>
        <w:tc>
          <w:tcPr>
            <w:tcW w:w="2551" w:type="dxa"/>
            <w:vAlign w:val="center"/>
          </w:tcPr>
          <w:p>
            <w:pPr>
              <w:pStyle w:val="11"/>
            </w:pPr>
          </w:p>
        </w:tc>
        <w:tc>
          <w:tcPr>
            <w:tcW w:w="2551" w:type="dxa"/>
            <w:vAlign w:val="center"/>
          </w:tcPr>
          <w:p>
            <w:pPr>
              <w:pStyle w:val="11"/>
            </w:pPr>
            <w:r>
              <w:t>5.19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0.84</w:t>
            </w:r>
          </w:p>
        </w:tc>
        <w:tc>
          <w:tcPr>
            <w:tcW w:w="2551" w:type="dxa"/>
            <w:vAlign w:val="center"/>
          </w:tcPr>
          <w:p>
            <w:pPr>
              <w:pStyle w:val="11"/>
            </w:pPr>
          </w:p>
        </w:tc>
        <w:tc>
          <w:tcPr>
            <w:tcW w:w="2551" w:type="dxa"/>
            <w:vAlign w:val="center"/>
          </w:tcPr>
          <w:p>
            <w:pPr>
              <w:pStyle w:val="11"/>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2.76</w:t>
            </w:r>
          </w:p>
        </w:tc>
        <w:tc>
          <w:tcPr>
            <w:tcW w:w="2551" w:type="dxa"/>
            <w:vAlign w:val="center"/>
          </w:tcPr>
          <w:p>
            <w:pPr>
              <w:pStyle w:val="11"/>
            </w:pPr>
          </w:p>
        </w:tc>
        <w:tc>
          <w:tcPr>
            <w:tcW w:w="2551" w:type="dxa"/>
            <w:vAlign w:val="center"/>
          </w:tcPr>
          <w:p>
            <w:pPr>
              <w:pStyle w:val="11"/>
            </w:pPr>
            <w:r>
              <w:t>2.76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5.60</w:t>
            </w:r>
          </w:p>
        </w:tc>
        <w:tc>
          <w:tcPr>
            <w:tcW w:w="2551" w:type="dxa"/>
            <w:vAlign w:val="center"/>
          </w:tcPr>
          <w:p>
            <w:pPr>
              <w:pStyle w:val="11"/>
            </w:pPr>
            <w:r>
              <w:t>5.60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5.60</w:t>
            </w:r>
          </w:p>
        </w:tc>
        <w:tc>
          <w:tcPr>
            <w:tcW w:w="2551" w:type="dxa"/>
            <w:vAlign w:val="center"/>
          </w:tcPr>
          <w:p>
            <w:pPr>
              <w:pStyle w:val="11"/>
            </w:pPr>
            <w:r>
              <w:t>5.60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高阳县妇女联合会2025年单位预算信息公开情况说明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按照《中华人民共和国预算法》、《地方预决算公开操作规程》和《关于进一步推进预算公开工作的实施意见》规定，现将高阳县妇女联合会2025年单位预算公开如下：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（1）紧密围绕县委、县政府的中心任务开展工作，团结、动员和组织妇女群众投身改革开放和社会主义物质文明、精神文明建设，积极促进本县经济发展和社会进步，为维护改革、发展、稳定的大局服务。</w:t>
      </w:r>
    </w:p>
    <w:p>
      <w:pPr>
        <w:pStyle w:val="17"/>
      </w:pPr>
      <w:r>
        <w:t>（2）宣传马克思主义妇女观和男女平等的基本国策，教育、引导妇女树立正确的世界观、人生观、价值观，弘扬“自尊、自信、自立、自强”的精神，积极推动和开展对妇女的科技文化及生产劳动技能教育，全面提高妇女素质。</w:t>
      </w:r>
    </w:p>
    <w:p>
      <w:pPr>
        <w:pStyle w:val="17"/>
      </w:pPr>
      <w:r>
        <w:t>（3）代表妇女参与国家和社会事务的民主管理和民主监督；关注并加强研究涉及妇女切身利益的热点、难点问题，及时向县委和县政府反映社情民意，提出对策建议;维护妇女儿童合法权益工作。</w:t>
      </w:r>
    </w:p>
    <w:p>
      <w:pPr>
        <w:pStyle w:val="17"/>
      </w:pPr>
      <w:r>
        <w:t>（4）加强与社会各界的联系，协调推动全社会为妇儿童办实事、办好事。</w:t>
      </w:r>
    </w:p>
    <w:p>
      <w:pPr>
        <w:pStyle w:val="17"/>
      </w:pPr>
      <w:r>
        <w:t>（5）指导乡镇妇联依据《中华全国妇女联合会章》和妇女代表大会的任务，开展妇女儿童工作，联系团</w:t>
      </w:r>
      <w:r>
        <w:rPr>
          <w:rFonts w:hint="eastAsia"/>
          <w:lang w:eastAsia="zh-CN"/>
        </w:rPr>
        <w:t>体</w:t>
      </w:r>
      <w:r>
        <w:t>会员并给</w:t>
      </w:r>
      <w:r>
        <w:rPr>
          <w:rFonts w:hint="eastAsia"/>
          <w:lang w:eastAsia="zh-CN"/>
        </w:rPr>
        <w:t>予</w:t>
      </w:r>
      <w:r>
        <w:t>工作指导；建立与各族各界妇女的联系，巩固和扩大同各族各界妇女的团结，积极开展妇女的联络、</w:t>
      </w:r>
      <w:r>
        <w:rPr>
          <w:rFonts w:hint="eastAsia"/>
          <w:lang w:eastAsia="zh-CN"/>
        </w:rPr>
        <w:t>联</w:t>
      </w:r>
      <w:r>
        <w:t>谊工作、促进祖国统一大业。</w:t>
      </w:r>
    </w:p>
    <w:p>
      <w:pPr>
        <w:pStyle w:val="17"/>
      </w:pPr>
      <w:r>
        <w:t>（</w:t>
      </w:r>
      <w:r>
        <w:rPr>
          <w:rFonts w:hint="eastAsia"/>
          <w:lang w:val="en-US" w:eastAsia="zh-CN"/>
        </w:rPr>
        <w:t>6</w:t>
      </w:r>
      <w:r>
        <w:t>）承担县委、县政府交办的其他事项。</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高阳县妇女联合会</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63.16万元，其中：一般公共预算收入63.16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妇女联合会年度单位预算中支出预算的总体情况。2025年支出预算63.16万元，其中基本支出56.16万元，包括人员经费50.38万元和日常公用经费5.78万元；项目支出7.00万元，主要为妇联经费，用于机关日常工作。</w:t>
      </w:r>
    </w:p>
    <w:p>
      <w:pPr>
        <w:pStyle w:val="18"/>
      </w:pPr>
      <w:r>
        <w:t>3、比上年增减情况</w:t>
      </w:r>
    </w:p>
    <w:p>
      <w:pPr>
        <w:pStyle w:val="18"/>
        <w:rPr>
          <w:rFonts w:hint="eastAsia" w:eastAsia="方正仿宋_GBK"/>
          <w:lang w:eastAsia="zh-CN"/>
        </w:rPr>
      </w:pPr>
      <w:r>
        <w:t>2025年预算收支安排63.16万元，较2024年预算增加63.16万元，其中：基本支出增加56.16万元，主要为我单位为2025年新增单位</w:t>
      </w:r>
      <w:r>
        <w:rPr>
          <w:rFonts w:hint="eastAsia"/>
          <w:lang w:eastAsia="zh-CN"/>
        </w:rPr>
        <w:t>。</w:t>
      </w:r>
      <w:r>
        <w:t>项目支出增加7.00万元，主要为我单位为2025年新增单位</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rPr>
          <w:rFonts w:hint="default" w:eastAsia="方正仿宋_GBK"/>
          <w:lang w:val="en-US" w:eastAsia="zh-CN"/>
        </w:rPr>
      </w:pPr>
      <w:r>
        <w:rPr>
          <w:rFonts w:hint="eastAsia"/>
          <w:lang w:val="en-US" w:eastAsia="zh-CN"/>
        </w:rPr>
        <w:t>2025年，我部门机关运行经费共计安排5.78万元，主要用于日常维修、办公用房水电费、办公用房取暖费、办公用房物业管等日常运行支出。</w:t>
      </w:r>
    </w:p>
    <w:p>
      <w:pPr>
        <w:spacing w:before="10" w:after="10" w:line="240" w:lineRule="auto"/>
        <w:ind w:firstLine="640"/>
        <w:jc w:val="left"/>
        <w:outlineLvl w:val="5"/>
      </w:pPr>
      <w:bookmarkStart w:id="1" w:name="_GoBack"/>
      <w:bookmarkEnd w:id="1"/>
      <w:r>
        <w:rPr>
          <w:rFonts w:ascii="黑体" w:hAnsi="黑体" w:eastAsia="黑体" w:cs="黑体"/>
          <w:color w:val="000000"/>
          <w:sz w:val="32"/>
        </w:rPr>
        <w:t>四、财政拨款“三公”经费预算情况及增减变化原因</w:t>
      </w:r>
    </w:p>
    <w:p>
      <w:pPr>
        <w:pStyle w:val="20"/>
        <w:rPr>
          <w:rFonts w:hint="eastAsia" w:eastAsia="方正仿宋_GBK"/>
          <w:lang w:val="en-US" w:eastAsia="zh-CN"/>
        </w:rPr>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为2025年新增单位</w:t>
      </w:r>
      <w:r>
        <w:rPr>
          <w:rFonts w:hint="eastAsia"/>
          <w:lang w:eastAsia="zh-CN"/>
        </w:rPr>
        <w:t>。</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spacing w:before="0" w:after="0"/>
              <w:jc w:val="left"/>
              <w:outlineLvl w:val="9"/>
            </w:pPr>
            <w:r>
              <w:rPr>
                <w:rFonts w:ascii="方正仿宋_GBK" w:hAnsi="方正仿宋_GBK" w:eastAsia="方正仿宋_GBK" w:cs="方正仿宋_GBK"/>
                <w:b/>
                <w:color w:val="000000"/>
                <w:sz w:val="28"/>
              </w:rPr>
              <w:t>1、妇联经费绩效目标表</w:t>
            </w:r>
          </w:p>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13062825P00028410010Q</w:t>
            </w:r>
          </w:p>
        </w:tc>
        <w:tc>
          <w:tcPr>
            <w:tcW w:w="2835" w:type="dxa"/>
            <w:vAlign w:val="center"/>
          </w:tcPr>
          <w:p>
            <w:pPr>
              <w:pStyle w:val="10"/>
            </w:pPr>
            <w:r>
              <w:t>项目名称</w:t>
            </w:r>
          </w:p>
        </w:tc>
        <w:tc>
          <w:tcPr>
            <w:tcW w:w="6095" w:type="dxa"/>
            <w:gridSpan w:val="3"/>
            <w:vAlign w:val="center"/>
          </w:tcPr>
          <w:p>
            <w:pPr>
              <w:pStyle w:val="12"/>
            </w:pPr>
            <w:r>
              <w:t>妇联经费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保障妇联工作正常运行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1.75</w:t>
            </w:r>
          </w:p>
        </w:tc>
        <w:tc>
          <w:tcPr>
            <w:tcW w:w="2835" w:type="dxa"/>
            <w:vAlign w:val="center"/>
          </w:tcPr>
          <w:p>
            <w:pPr>
              <w:pStyle w:val="13"/>
              <w:rPr>
                <w:rFonts w:hint="default" w:eastAsia="方正书宋_GBK"/>
                <w:lang w:val="en-US" w:eastAsia="zh-CN"/>
              </w:rPr>
            </w:pPr>
            <w:r>
              <w:rPr>
                <w:rFonts w:hint="eastAsia"/>
                <w:lang w:val="en-US" w:eastAsia="zh-CN"/>
              </w:rPr>
              <w:t>3.50</w:t>
            </w:r>
          </w:p>
        </w:tc>
        <w:tc>
          <w:tcPr>
            <w:tcW w:w="2551" w:type="dxa"/>
            <w:vAlign w:val="center"/>
          </w:tcPr>
          <w:p>
            <w:pPr>
              <w:pStyle w:val="13"/>
              <w:rPr>
                <w:rFonts w:hint="default" w:eastAsia="方正书宋_GBK"/>
                <w:lang w:val="en-US" w:eastAsia="zh-CN"/>
              </w:rPr>
            </w:pPr>
            <w:r>
              <w:rPr>
                <w:rFonts w:hint="eastAsia"/>
                <w:lang w:val="en-US" w:eastAsia="zh-CN"/>
              </w:rPr>
              <w:t>5.25</w:t>
            </w:r>
          </w:p>
        </w:tc>
        <w:tc>
          <w:tcPr>
            <w:tcW w:w="3544" w:type="dxa"/>
            <w:gridSpan w:val="2"/>
            <w:vAlign w:val="center"/>
          </w:tcPr>
          <w:p>
            <w:pPr>
              <w:pStyle w:val="13"/>
              <w:rPr>
                <w:rFonts w:hint="default" w:eastAsia="方正书宋_GBK"/>
                <w:lang w:val="en-US" w:eastAsia="zh-CN"/>
              </w:rPr>
            </w:pPr>
            <w:r>
              <w:rPr>
                <w:rFonts w:hint="eastAsia"/>
                <w:lang w:val="en-US" w:eastAsia="zh-CN"/>
              </w:rPr>
              <w:t>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1.促进妇女儿童事业发展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开展宣传次数</w:t>
            </w:r>
          </w:p>
        </w:tc>
        <w:tc>
          <w:tcPr>
            <w:tcW w:w="5386" w:type="dxa"/>
            <w:vAlign w:val="center"/>
          </w:tcPr>
          <w:p>
            <w:pPr>
              <w:pStyle w:val="12"/>
            </w:pPr>
            <w:r>
              <w:t>开展宣传次数</w:t>
            </w:r>
          </w:p>
        </w:tc>
        <w:tc>
          <w:tcPr>
            <w:tcW w:w="2268" w:type="dxa"/>
            <w:vAlign w:val="center"/>
          </w:tcPr>
          <w:p>
            <w:pPr>
              <w:pStyle w:val="12"/>
            </w:pPr>
            <w:r>
              <w:t>≥5次</w:t>
            </w:r>
          </w:p>
        </w:tc>
        <w:tc>
          <w:tcPr>
            <w:tcW w:w="1276" w:type="dxa"/>
            <w:vAlign w:val="center"/>
          </w:tcPr>
          <w:p>
            <w:pPr>
              <w:pStyle w:val="12"/>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矛盾纠纷调处率(%)</w:t>
            </w:r>
          </w:p>
        </w:tc>
        <w:tc>
          <w:tcPr>
            <w:tcW w:w="5386" w:type="dxa"/>
            <w:vAlign w:val="center"/>
          </w:tcPr>
          <w:p>
            <w:pPr>
              <w:pStyle w:val="12"/>
            </w:pPr>
            <w:r>
              <w:t>婚姻矛盾纠纷调处率(%)</w:t>
            </w:r>
          </w:p>
        </w:tc>
        <w:tc>
          <w:tcPr>
            <w:tcW w:w="2268" w:type="dxa"/>
            <w:vAlign w:val="center"/>
          </w:tcPr>
          <w:p>
            <w:pPr>
              <w:pStyle w:val="12"/>
            </w:pPr>
            <w:r>
              <w:t>≥95%</w:t>
            </w:r>
          </w:p>
        </w:tc>
        <w:tc>
          <w:tcPr>
            <w:tcW w:w="1276" w:type="dxa"/>
            <w:vAlign w:val="center"/>
          </w:tcPr>
          <w:p>
            <w:pPr>
              <w:pStyle w:val="12"/>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活动完成及时率</w:t>
            </w:r>
          </w:p>
        </w:tc>
        <w:tc>
          <w:tcPr>
            <w:tcW w:w="5386" w:type="dxa"/>
            <w:vAlign w:val="center"/>
          </w:tcPr>
          <w:p>
            <w:pPr>
              <w:pStyle w:val="12"/>
            </w:pPr>
            <w:r>
              <w:t>妇联活动完成及时率</w:t>
            </w:r>
          </w:p>
        </w:tc>
        <w:tc>
          <w:tcPr>
            <w:tcW w:w="2268" w:type="dxa"/>
            <w:vAlign w:val="center"/>
          </w:tcPr>
          <w:p>
            <w:pPr>
              <w:pStyle w:val="12"/>
            </w:pPr>
            <w:r>
              <w:t>≥95%</w:t>
            </w:r>
          </w:p>
        </w:tc>
        <w:tc>
          <w:tcPr>
            <w:tcW w:w="1276" w:type="dxa"/>
            <w:vAlign w:val="center"/>
          </w:tcPr>
          <w:p>
            <w:pPr>
              <w:pStyle w:val="12"/>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妇女素质提升情况</w:t>
            </w:r>
          </w:p>
        </w:tc>
        <w:tc>
          <w:tcPr>
            <w:tcW w:w="5386" w:type="dxa"/>
            <w:vAlign w:val="center"/>
          </w:tcPr>
          <w:p>
            <w:pPr>
              <w:pStyle w:val="12"/>
            </w:pPr>
            <w:r>
              <w:t>妇女素质提升情况</w:t>
            </w:r>
          </w:p>
        </w:tc>
        <w:tc>
          <w:tcPr>
            <w:tcW w:w="2268" w:type="dxa"/>
            <w:vAlign w:val="center"/>
          </w:tcPr>
          <w:p>
            <w:pPr>
              <w:pStyle w:val="12"/>
            </w:pPr>
            <w:r>
              <w:t>≥90%</w:t>
            </w:r>
          </w:p>
        </w:tc>
        <w:tc>
          <w:tcPr>
            <w:tcW w:w="1276" w:type="dxa"/>
            <w:vAlign w:val="center"/>
          </w:tcPr>
          <w:p>
            <w:pPr>
              <w:pStyle w:val="12"/>
            </w:pPr>
            <w:r>
              <w:t>《关于坚持党建带妇建进一步加强妇联基层组织建设的意见》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rPr>
                <w:rFonts w:hint="default" w:eastAsia="方正书宋_GBK"/>
                <w:lang w:val="en-US" w:eastAsia="zh-CN"/>
              </w:rPr>
            </w:pPr>
            <w:r>
              <w:t>群众满意率（</w:t>
            </w:r>
            <w:r>
              <w:rPr>
                <w:rFonts w:hint="eastAsia"/>
                <w:lang w:val="en-US" w:eastAsia="zh-CN"/>
              </w:rPr>
              <w:t>%)</w:t>
            </w:r>
          </w:p>
        </w:tc>
        <w:tc>
          <w:tcPr>
            <w:tcW w:w="5386" w:type="dxa"/>
            <w:vAlign w:val="center"/>
          </w:tcPr>
          <w:p>
            <w:pPr>
              <w:pStyle w:val="12"/>
            </w:pPr>
            <w:r>
              <w:t>群众满意率（%）</w:t>
            </w:r>
          </w:p>
        </w:tc>
        <w:tc>
          <w:tcPr>
            <w:tcW w:w="2268" w:type="dxa"/>
            <w:vAlign w:val="center"/>
          </w:tcPr>
          <w:p>
            <w:pPr>
              <w:pStyle w:val="12"/>
            </w:pPr>
            <w:r>
              <w:t>≥90%</w:t>
            </w:r>
          </w:p>
        </w:tc>
        <w:tc>
          <w:tcPr>
            <w:tcW w:w="1276" w:type="dxa"/>
            <w:vAlign w:val="center"/>
          </w:tcPr>
          <w:p>
            <w:pPr>
              <w:pStyle w:val="12"/>
            </w:pPr>
            <w:r>
              <w:t>《关于坚持党建带妇建进一步加强妇联基层组织建设的意见》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713001高阳县妇女联合会</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高阳县妇女联合会上年末固定资产金额为0.00万元（详见下表）。本年度拟购置固定资产总额为0.00万元，已按要求列入政府采购预算，详见政府采购预算表。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713001高阳县妇女联合会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keepNext w:val="0"/>
        <w:keepLines w:val="0"/>
        <w:pageBreakBefore w:val="0"/>
        <w:widowControl/>
        <w:numPr>
          <w:ilvl w:val="0"/>
          <w:numId w:val="0"/>
        </w:numPr>
        <w:kinsoku/>
        <w:wordWrap/>
        <w:overflowPunct/>
        <w:topLinePunct w:val="0"/>
        <w:autoSpaceDE/>
        <w:autoSpaceDN/>
        <w:bidi w:val="0"/>
        <w:adjustRightInd/>
        <w:snapToGrid/>
        <w:spacing w:before="10" w:after="10" w:line="240" w:lineRule="auto"/>
        <w:ind w:firstLine="560" w:firstLineChars="200"/>
        <w:jc w:val="left"/>
        <w:textAlignment w:val="auto"/>
        <w:outlineLvl w:val="5"/>
        <w:rPr>
          <w:rFonts w:ascii="黑体" w:hAnsi="黑体" w:eastAsia="黑体" w:cs="黑体"/>
          <w:color w:val="000000"/>
          <w:sz w:val="32"/>
        </w:rPr>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CC946"/>
    <w:multiLevelType w:val="singleLevel"/>
    <w:tmpl w:val="7A9CC94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0814DD"/>
    <w:rsid w:val="24634A81"/>
    <w:rsid w:val="25F10C55"/>
    <w:rsid w:val="276879D5"/>
    <w:rsid w:val="2EBC3A37"/>
    <w:rsid w:val="3B1841CB"/>
    <w:rsid w:val="4CBC495F"/>
    <w:rsid w:val="50157164"/>
    <w:rsid w:val="5A1658DF"/>
    <w:rsid w:val="60771DD4"/>
    <w:rsid w:val="61C27CAB"/>
    <w:rsid w:val="690E7EAC"/>
    <w:rsid w:val="768633A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5497</Words>
  <Characters>6850</Characters>
  <TotalTime>0</TotalTime>
  <ScaleCrop>false</ScaleCrop>
  <LinksUpToDate>false</LinksUpToDate>
  <CharactersWithSpaces>6959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2025-02-05T14:10:00Z</dcterms:created>
  <dc:creator>Administrator</dc:creator>
  <cp:lastModifiedBy>Administrator</cp:lastModifiedBy>
  <dcterms:modified xsi:type="dcterms:W3CDTF">2025-02-07T03:36:54Z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8E22A5DEFD7541D9AB0390D90A0C912C</vt:lpwstr>
  </property>
</Properties>
</file>