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C6E6A">
      <w:pPr>
        <w:pStyle w:val="2"/>
        <w:bidi w:val="0"/>
        <w:rPr>
          <w:rFonts w:hint="eastAsia" w:ascii="方正小标宋简体" w:hAnsi="方正小标宋简体" w:eastAsia="方正小标宋简体" w:cs="方正小标宋简体"/>
        </w:rPr>
      </w:pPr>
      <w:bookmarkStart w:id="0" w:name="_GoBack"/>
      <w:r>
        <w:rPr>
          <w:rFonts w:hint="eastAsia" w:ascii="方正小标宋简体" w:hAnsi="方正小标宋简体" w:eastAsia="方正小标宋简体" w:cs="方正小标宋简体"/>
        </w:rPr>
        <w:t xml:space="preserve">《高阳县重污染天气应急预案》政策解读 </w:t>
      </w:r>
    </w:p>
    <w:bookmarkEnd w:id="0"/>
    <w:p w14:paraId="79F0C799">
      <w:pPr>
        <w:rPr>
          <w:rFonts w:hint="eastAsia" w:ascii="仿宋_GB2312" w:hAnsi="仿宋_GB2312" w:eastAsia="仿宋_GB2312" w:cs="仿宋_GB2312"/>
          <w:i w:val="0"/>
          <w:iCs w:val="0"/>
          <w:caps w:val="0"/>
          <w:color w:val="1C1F23"/>
          <w:spacing w:val="0"/>
          <w:sz w:val="32"/>
          <w:szCs w:val="32"/>
          <w:shd w:val="clear" w:fill="FFFFFF"/>
        </w:rPr>
      </w:pPr>
    </w:p>
    <w:p w14:paraId="2E647892">
      <w:pPr>
        <w:bidi w:val="0"/>
        <w:ind w:firstLine="640" w:firstLineChars="200"/>
        <w:rPr>
          <w:rFonts w:hint="eastAsia"/>
        </w:rPr>
      </w:pPr>
      <w:r>
        <w:rPr>
          <w:rFonts w:hint="eastAsia"/>
        </w:rPr>
        <w:t>《高阳县重污染天气应急预案》旨在提升重污染天气应对能力，完善应急响应机制，保障公众健康和社会稳定。</w:t>
      </w:r>
    </w:p>
    <w:p w14:paraId="13FA984B">
      <w:pPr>
        <w:pStyle w:val="3"/>
        <w:numPr>
          <w:ilvl w:val="0"/>
          <w:numId w:val="1"/>
        </w:numPr>
        <w:bidi w:val="0"/>
        <w:rPr>
          <w:rFonts w:hint="eastAsia" w:ascii="仿宋_GB2312" w:hAnsi="仿宋_GB2312" w:eastAsia="仿宋_GB2312" w:cs="仿宋_GB2312"/>
        </w:rPr>
      </w:pPr>
      <w:r>
        <w:rPr>
          <w:rFonts w:hint="eastAsia"/>
        </w:rPr>
        <w:t>编制目的与依据</w:t>
      </w:r>
      <w:r>
        <w:rPr>
          <w:rFonts w:hint="eastAsia"/>
          <w:lang w:eastAsia="zh-CN"/>
        </w:rPr>
        <w:t>。</w:t>
      </w:r>
      <w:r>
        <w:rPr>
          <w:rFonts w:hint="eastAsia" w:ascii="仿宋_GB2312" w:hAnsi="仿宋_GB2312" w:eastAsia="仿宋_GB2312" w:cs="仿宋_GB2312"/>
        </w:rPr>
        <w:t>编制目的是提高应对能力、完善应急响应机制、精准开展绩效评级、细化应急减排清单、避免“一刀切”、加强区域联动，保障人民群众身体健康和社会稳定。编制依据涵盖《中华人民共和国环境保护法》《河北省大气污染防治条例》等一系列相关法律、法规和规定，确保预案的合法性和科学性。</w:t>
      </w:r>
    </w:p>
    <w:p w14:paraId="2EE4D749">
      <w:pPr>
        <w:numPr>
          <w:ilvl w:val="0"/>
          <w:numId w:val="1"/>
        </w:numPr>
        <w:bidi w:val="0"/>
        <w:ind w:firstLine="640" w:firstLineChars="200"/>
        <w:rPr>
          <w:rFonts w:hint="eastAsia" w:ascii="仿宋_GB2312" w:hAnsi="仿宋_GB2312" w:eastAsia="仿宋_GB2312" w:cs="仿宋_GB2312"/>
        </w:rPr>
      </w:pPr>
      <w:r>
        <w:rPr>
          <w:rStyle w:val="7"/>
          <w:rFonts w:hint="eastAsia"/>
        </w:rPr>
        <w:t xml:space="preserve"> 适用范围与工作原则</w:t>
      </w:r>
      <w:r>
        <w:rPr>
          <w:rStyle w:val="7"/>
          <w:rFonts w:hint="eastAsia"/>
          <w:lang w:eastAsia="zh-CN"/>
        </w:rPr>
        <w:t>。</w:t>
      </w:r>
      <w:r>
        <w:rPr>
          <w:rFonts w:hint="eastAsia" w:ascii="仿宋_GB2312" w:hAnsi="仿宋_GB2312" w:eastAsia="仿宋_GB2312" w:cs="仿宋_GB2312"/>
        </w:rPr>
        <w:t xml:space="preserve">适用于高阳县区域内各类重污染天气应急响应工作，针对不同污染成因（如PM2.5、O3、沙尘等）采取不同应对方式。工作原则包括以人为本、预防为主，科学预警、及时响应，差异管控、安全第一，属地管理、强化落实，突出保障民生、科学应对和精准施策。 </w:t>
      </w:r>
    </w:p>
    <w:p w14:paraId="4CBC52A1">
      <w:pPr>
        <w:numPr>
          <w:ilvl w:val="0"/>
          <w:numId w:val="1"/>
        </w:numPr>
        <w:bidi w:val="0"/>
        <w:ind w:firstLine="640" w:firstLineChars="200"/>
        <w:rPr>
          <w:rFonts w:hint="eastAsia"/>
        </w:rPr>
      </w:pPr>
      <w:r>
        <w:rPr>
          <w:rStyle w:val="7"/>
          <w:rFonts w:hint="eastAsia"/>
        </w:rPr>
        <w:t>组织机构与职责</w:t>
      </w:r>
      <w:r>
        <w:rPr>
          <w:rStyle w:val="7"/>
          <w:rFonts w:hint="eastAsia"/>
          <w:lang w:eastAsia="zh-CN"/>
        </w:rPr>
        <w:t>。</w:t>
      </w:r>
      <w:r>
        <w:rPr>
          <w:rFonts w:hint="eastAsia"/>
        </w:rPr>
        <w:t>县生态环境保护委员会负责指挥、组织、协调全县重污染天气应急响应等工作。县生态办承担组织落实预警信息、发布通知、督导检查等多项职责。同时，成立督导检查组，对成员单位履职情况进行监督检查，确保各项工作有序推进。</w:t>
      </w:r>
    </w:p>
    <w:p w14:paraId="64D45F0C">
      <w:pPr>
        <w:numPr>
          <w:ilvl w:val="0"/>
          <w:numId w:val="1"/>
        </w:numPr>
        <w:bidi w:val="0"/>
        <w:ind w:firstLine="640" w:firstLineChars="200"/>
        <w:rPr>
          <w:rFonts w:hint="eastAsia" w:ascii="仿宋_GB2312" w:hAnsi="仿宋_GB2312" w:eastAsia="仿宋_GB2312" w:cs="仿宋_GB2312"/>
        </w:rPr>
      </w:pPr>
      <w:r>
        <w:rPr>
          <w:rFonts w:hint="eastAsia"/>
        </w:rPr>
        <w:t xml:space="preserve"> </w:t>
      </w:r>
      <w:r>
        <w:rPr>
          <w:rStyle w:val="7"/>
          <w:rFonts w:hint="eastAsia"/>
        </w:rPr>
        <w:t>监测与预警</w:t>
      </w:r>
      <w:r>
        <w:rPr>
          <w:rStyle w:val="7"/>
          <w:rFonts w:hint="eastAsia"/>
          <w:lang w:eastAsia="zh-CN"/>
        </w:rPr>
        <w:t>。</w:t>
      </w:r>
      <w:r>
        <w:rPr>
          <w:rFonts w:hint="eastAsia" w:ascii="仿宋_GB2312" w:hAnsi="仿宋_GB2312" w:eastAsia="仿宋_GB2312" w:cs="仿宋_GB2312"/>
        </w:rPr>
        <w:t xml:space="preserve">县生态环境分局和县气象局分别负责环境空气质量监测和气象条件观测，为市级预报、会商、预警提供数据支持。预警分级依据空气质量指数（AQI），分为黄色、橙色、红色预警三个等级。县政府根据市生态办发布的信息，及时启动、解除、调整应急响应措施。 </w:t>
      </w:r>
    </w:p>
    <w:p w14:paraId="48A05C64">
      <w:pPr>
        <w:numPr>
          <w:ilvl w:val="0"/>
          <w:numId w:val="1"/>
        </w:numPr>
        <w:bidi w:val="0"/>
        <w:ind w:firstLine="640" w:firstLineChars="200"/>
        <w:rPr>
          <w:rFonts w:hint="eastAsia" w:ascii="仿宋_GB2312" w:hAnsi="仿宋_GB2312" w:eastAsia="仿宋_GB2312" w:cs="仿宋_GB2312"/>
        </w:rPr>
      </w:pPr>
      <w:r>
        <w:rPr>
          <w:rStyle w:val="7"/>
          <w:rFonts w:hint="eastAsia"/>
        </w:rPr>
        <w:t>应急响应</w:t>
      </w:r>
      <w:r>
        <w:rPr>
          <w:rStyle w:val="7"/>
          <w:rFonts w:hint="eastAsia"/>
          <w:lang w:eastAsia="zh-CN"/>
        </w:rPr>
        <w:t>。</w:t>
      </w:r>
      <w:r>
        <w:rPr>
          <w:rFonts w:hint="eastAsia" w:ascii="仿宋_GB2312" w:hAnsi="仿宋_GB2312" w:eastAsia="仿宋_GB2312" w:cs="仿宋_GB2312"/>
        </w:rPr>
        <w:t xml:space="preserve">应急响应分为Ⅲ级、Ⅱ级、Ⅰ级，分别对应黄色、橙色、红色预警。响应措施包括精准实施差异化管控和公众防护、倡议公众减少污染排放、强制性污染减排等。不同级别响应措施在工业企业、移动源、面源管控以及公众防护等方面的要求逐步加强，如工业企业减排方式的规定、不同级别预警下车辆限行和机械使用限制等。 </w:t>
      </w:r>
    </w:p>
    <w:p w14:paraId="15FB548F">
      <w:pPr>
        <w:numPr>
          <w:ilvl w:val="0"/>
          <w:numId w:val="1"/>
        </w:numPr>
        <w:bidi w:val="0"/>
        <w:ind w:firstLine="640" w:firstLineChars="200"/>
        <w:rPr>
          <w:rFonts w:hint="eastAsia"/>
        </w:rPr>
      </w:pPr>
      <w:r>
        <w:rPr>
          <w:rStyle w:val="7"/>
          <w:rFonts w:hint="eastAsia"/>
        </w:rPr>
        <w:t>信息上报与总结评估</w:t>
      </w:r>
      <w:r>
        <w:rPr>
          <w:rStyle w:val="7"/>
          <w:rFonts w:hint="eastAsia"/>
          <w:lang w:eastAsia="zh-CN"/>
        </w:rPr>
        <w:t>。</w:t>
      </w:r>
      <w:r>
        <w:rPr>
          <w:rFonts w:hint="eastAsia"/>
        </w:rPr>
        <w:t>县生态办在应急响应次日上报前一日情况，响应终止后两日内进行总结。同时，县生态办和工业企业建立台账制度，根据总结结果对预案进行调整备案，以便持续优化应对措施。</w:t>
      </w:r>
    </w:p>
    <w:p w14:paraId="72457298">
      <w:pPr>
        <w:numPr>
          <w:ilvl w:val="0"/>
          <w:numId w:val="1"/>
        </w:numPr>
        <w:bidi w:val="0"/>
        <w:ind w:firstLine="640" w:firstLineChars="200"/>
        <w:rPr>
          <w:rFonts w:hint="eastAsia"/>
        </w:rPr>
      </w:pPr>
      <w:r>
        <w:rPr>
          <w:rFonts w:hint="eastAsia"/>
        </w:rPr>
        <w:t xml:space="preserve"> </w:t>
      </w:r>
      <w:r>
        <w:rPr>
          <w:rStyle w:val="7"/>
          <w:rFonts w:hint="eastAsia"/>
        </w:rPr>
        <w:t>保障措施</w:t>
      </w:r>
      <w:r>
        <w:rPr>
          <w:rStyle w:val="7"/>
          <w:rFonts w:hint="eastAsia"/>
          <w:lang w:eastAsia="zh-CN"/>
        </w:rPr>
        <w:t>。</w:t>
      </w:r>
      <w:r>
        <w:rPr>
          <w:rFonts w:hint="eastAsia"/>
        </w:rPr>
        <w:t>涵盖组织、经费、物资、安全、落实、医疗卫生等多方面保障。组织保障确保应急响应信息发布和工作协调有序；经费保障为重污染天气应对提供资金支持；物资保障保证应急物资充足；安全保障防止发生生产安全事故和环境污染事件；落实保障确保应急措施有效执行；医疗卫生保障为公众健康提供医疗支持。</w:t>
      </w:r>
    </w:p>
    <w:p w14:paraId="705A71E5">
      <w:pPr>
        <w:numPr>
          <w:ilvl w:val="0"/>
          <w:numId w:val="1"/>
        </w:numPr>
        <w:bidi w:val="0"/>
        <w:ind w:firstLine="640" w:firstLineChars="200"/>
        <w:rPr>
          <w:rFonts w:hint="eastAsia"/>
        </w:rPr>
      </w:pPr>
      <w:r>
        <w:rPr>
          <w:rStyle w:val="7"/>
          <w:rFonts w:hint="eastAsia"/>
        </w:rPr>
        <w:t>预案管理</w:t>
      </w:r>
      <w:r>
        <w:rPr>
          <w:rStyle w:val="7"/>
          <w:rFonts w:hint="eastAsia"/>
          <w:lang w:eastAsia="zh-CN"/>
        </w:rPr>
        <w:t>。</w:t>
      </w:r>
      <w:r>
        <w:rPr>
          <w:rFonts w:hint="eastAsia"/>
        </w:rPr>
        <w:t>包括预案宣传、培训、备案、演练和修订。通过多种渠道宣传预案和健康防护知识；各部门制定培训计划，提高人员应对能力；相关部门和企业按要求备案；定期演练并总结评估；依据法律法规变化、组织结构调整或实际问题及时修订预案，确保预案的有效性和适应性。 《高阳县重污染天气应急预案》构建了一套全面、系统、科学的重污染天气应对体系，明确各部门职责，规范应急响应流程，为高阳县有效应对重污染天气提供了有力保障。</w:t>
      </w:r>
    </w:p>
    <w:sectPr>
      <w:pgSz w:w="11906" w:h="16838"/>
      <w:pgMar w:top="1984" w:right="1417" w:bottom="1701" w:left="1417" w:header="851" w:footer="992" w:gutter="0"/>
      <w:cols w:space="0" w:num="1"/>
      <w:rtlGutter w:val="0"/>
      <w:docGrid w:type="lines" w:linePitch="43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Microsoft Sans Serif">
    <w:panose1 w:val="020B0604020202020204"/>
    <w:charset w:val="00"/>
    <w:family w:val="auto"/>
    <w:pitch w:val="default"/>
    <w:sig w:usb0="E5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Nirmala UI">
    <w:panose1 w:val="020B0502040204020203"/>
    <w:charset w:val="00"/>
    <w:family w:val="auto"/>
    <w:pitch w:val="default"/>
    <w:sig w:usb0="80FF8023" w:usb1="0200004A" w:usb2="00000200" w:usb3="0004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2E646"/>
    <w:multiLevelType w:val="singleLevel"/>
    <w:tmpl w:val="4D22E646"/>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772EC"/>
    <w:rsid w:val="079E2AB5"/>
    <w:rsid w:val="117B706C"/>
    <w:rsid w:val="134F1F3F"/>
    <w:rsid w:val="19DD3B66"/>
    <w:rsid w:val="1F0F4603"/>
    <w:rsid w:val="1F6C6B6E"/>
    <w:rsid w:val="20FB77F4"/>
    <w:rsid w:val="2785150F"/>
    <w:rsid w:val="2A5A06DD"/>
    <w:rsid w:val="40E95F67"/>
    <w:rsid w:val="47A561DD"/>
    <w:rsid w:val="48B403E8"/>
    <w:rsid w:val="4D5F51F0"/>
    <w:rsid w:val="54F55B8F"/>
    <w:rsid w:val="58B33455"/>
    <w:rsid w:val="59F77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link w:val="7"/>
    <w:autoRedefine/>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sz w:val="32"/>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ascii="Times New Roman" w:hAnsi="Times New Roman" w:eastAsia="楷体" w:cs="Times New Roma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Char"/>
    <w:link w:val="3"/>
    <w:uiPriority w:val="0"/>
    <w:rPr>
      <w:rFonts w:ascii="Arial" w:hAnsi="Arial"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2025-03-12T02:02:00Z</dcterms:created>
  <dc:creator>蒋昂</dc:creator>
  <cp:lastModifiedBy>蒋昂</cp:lastModifiedBy>
  <dcterms:modified xsi:type="dcterms:W3CDTF">2025-03-12T02:06:00Z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345B9F11654242CEB54312E0D900C4B3_11</vt:lpwstr>
  </property>
  <property fmtid="{D5CDD505-2E9C-101B-9397-08002B2CF9AE}" pid="4" name="KSOTemplateDocerSaveRecord">
    <vt:lpwstr>eyJoZGlkIjoiOWJiODlhNTJhYjQyNGM5MmFkOGRlY2U0ODIxZWNhNWYiLCJ1c2VySWQiOiIxNjgyODk5MDI2In0=</vt:lpwstr>
  </property>
</Properties>
</file>