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300" w:lineRule="exact"/>
        <w:textAlignment w:val="auto"/>
        <w:rPr>
          <w:rFonts w:hint="eastAsia" w:ascii="宋体" w:cs="Arial"/>
          <w:b/>
          <w:spacing w:val="-6"/>
          <w:kern w:val="0"/>
          <w:szCs w:val="21"/>
        </w:rPr>
      </w:pPr>
      <w:bookmarkStart w:id="0" w:name="_GoBack"/>
      <w:bookmarkEnd w:id="0"/>
      <w:r>
        <w:rPr>
          <w:rFonts w:hint="eastAsia" w:ascii="宋体" w:cs="Arial"/>
          <w:b/>
          <w:spacing w:val="-6"/>
          <w:kern w:val="0"/>
          <w:szCs w:val="21"/>
        </w:rPr>
        <w:t>县第十八届人大常委会</w:t>
      </w:r>
    </w:p>
    <w:p>
      <w:pPr>
        <w:widowControl w:val="0"/>
        <w:wordWrap/>
        <w:adjustRightInd/>
        <w:snapToGrid/>
        <w:spacing w:line="300" w:lineRule="exact"/>
        <w:textAlignment w:val="auto"/>
        <w:rPr>
          <w:rFonts w:hint="eastAsia" w:ascii="方正小标宋简体" w:hAnsi="方正小标宋简体" w:eastAsia="方正小标宋简体" w:cs="方正小标宋简体"/>
          <w:b w:val="0"/>
          <w:bCs w:val="0"/>
          <w:i w:val="0"/>
          <w:iCs w:val="0"/>
          <w:caps w:val="0"/>
          <w:spacing w:val="7"/>
          <w:sz w:val="44"/>
          <w:szCs w:val="44"/>
          <w:shd w:val="clear" w:color="auto" w:fill="FFFFFF"/>
        </w:rPr>
      </w:pPr>
      <w:r>
        <w:rPr>
          <w:rFonts w:hint="eastAsia" w:ascii="宋体" w:cs="Arial"/>
          <w:b/>
          <w:spacing w:val="6"/>
          <w:kern w:val="0"/>
          <w:sz w:val="21"/>
          <w:szCs w:val="21"/>
          <w:lang w:val="en-US" w:eastAsia="zh-CN"/>
        </w:rPr>
        <w:t>第二十九次会议材料</w:t>
      </w:r>
    </w:p>
    <w:p>
      <w:pPr>
        <w:spacing w:line="600" w:lineRule="exact"/>
        <w:jc w:val="center"/>
        <w:rPr>
          <w:rFonts w:hint="eastAsia" w:ascii="黑体" w:hAnsi="Calibri" w:eastAsia="黑体" w:cs="仿宋"/>
          <w:sz w:val="48"/>
          <w:szCs w:val="44"/>
          <w:lang w:val="zh-CN" w:eastAsia="zh-CN"/>
        </w:rPr>
      </w:pPr>
    </w:p>
    <w:p>
      <w:pPr>
        <w:widowControl w:val="0"/>
        <w:wordWrap/>
        <w:adjustRightInd/>
        <w:snapToGrid/>
        <w:spacing w:line="600" w:lineRule="exact"/>
        <w:jc w:val="center"/>
        <w:textAlignment w:val="auto"/>
        <w:rPr>
          <w:rFonts w:hint="eastAsia"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高阳县人民政府</w:t>
      </w:r>
    </w:p>
    <w:p>
      <w:pPr>
        <w:widowControl w:val="0"/>
        <w:wordWrap/>
        <w:adjustRightInd/>
        <w:snapToGrid/>
        <w:spacing w:line="600" w:lineRule="exact"/>
        <w:jc w:val="center"/>
        <w:textAlignment w:val="auto"/>
        <w:rPr>
          <w:rFonts w:hint="eastAsia"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关于高阳县国有资产管理情况</w:t>
      </w:r>
      <w:r>
        <w:rPr>
          <w:rFonts w:hint="eastAsia" w:ascii="方正小标宋简体" w:eastAsia="方正小标宋简体" w:cs="方正小标宋简体"/>
          <w:kern w:val="0"/>
          <w:sz w:val="44"/>
          <w:szCs w:val="44"/>
          <w:lang w:val="en-US" w:eastAsia="zh-CN"/>
        </w:rPr>
        <w:t>的</w:t>
      </w:r>
      <w:r>
        <w:rPr>
          <w:rFonts w:hint="eastAsia" w:ascii="方正小标宋简体" w:eastAsia="方正小标宋简体" w:cs="方正小标宋简体"/>
          <w:kern w:val="0"/>
          <w:sz w:val="44"/>
          <w:szCs w:val="44"/>
          <w:lang w:val="zh-CN"/>
        </w:rPr>
        <w:t>报告</w:t>
      </w:r>
    </w:p>
    <w:p>
      <w:pPr>
        <w:widowControl w:val="0"/>
        <w:wordWrap/>
        <w:adjustRightInd/>
        <w:snapToGrid/>
        <w:spacing w:line="600" w:lineRule="exact"/>
        <w:jc w:val="center"/>
        <w:textAlignment w:val="auto"/>
        <w:rPr>
          <w:rFonts w:hint="eastAsia"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lang w:val="zh-CN"/>
        </w:rPr>
        <w:t>（</w:t>
      </w:r>
      <w:r>
        <w:rPr>
          <w:rFonts w:hint="eastAsia" w:ascii="方正小标宋简体" w:eastAsia="方正小标宋简体" w:cs="方正小标宋简体"/>
          <w:kern w:val="0"/>
          <w:sz w:val="44"/>
          <w:szCs w:val="44"/>
          <w:lang w:val="en-US" w:eastAsia="zh-CN"/>
        </w:rPr>
        <w:t>草案</w:t>
      </w:r>
      <w:r>
        <w:rPr>
          <w:rFonts w:hint="eastAsia" w:ascii="方正小标宋简体" w:eastAsia="方正小标宋简体" w:cs="方正小标宋简体"/>
          <w:kern w:val="0"/>
          <w:sz w:val="44"/>
          <w:szCs w:val="44"/>
          <w:lang w:val="zh-CN"/>
        </w:rPr>
        <w:t>）</w:t>
      </w:r>
    </w:p>
    <w:p>
      <w:pPr>
        <w:spacing w:beforeLines="50" w:afterLines="50" w:line="640" w:lineRule="exact"/>
        <w:jc w:val="center"/>
        <w:rPr>
          <w:rFonts w:hint="eastAsia" w:ascii="方正小标宋简体" w:eastAsia="方正小标宋简体" w:cs="方正小标宋简体"/>
          <w:kern w:val="0"/>
          <w:sz w:val="44"/>
          <w:szCs w:val="44"/>
          <w:lang w:val="zh-CN"/>
        </w:rPr>
      </w:pPr>
      <w:r>
        <w:rPr>
          <w:rFonts w:hint="eastAsia" w:ascii="仿宋" w:eastAsia="仿宋" w:cs="仿宋"/>
          <w:w w:val="80"/>
          <w:sz w:val="28"/>
          <w:szCs w:val="28"/>
        </w:rPr>
        <w:t>（202</w:t>
      </w:r>
      <w:r>
        <w:rPr>
          <w:rFonts w:hint="eastAsia" w:ascii="仿宋" w:eastAsia="仿宋" w:cs="仿宋"/>
          <w:w w:val="80"/>
          <w:sz w:val="28"/>
          <w:szCs w:val="28"/>
          <w:lang w:val="en-US" w:eastAsia="zh-CN"/>
        </w:rPr>
        <w:t>5</w:t>
      </w:r>
      <w:r>
        <w:rPr>
          <w:rFonts w:hint="eastAsia" w:ascii="仿宋" w:eastAsia="仿宋" w:cs="仿宋"/>
          <w:w w:val="80"/>
          <w:sz w:val="28"/>
          <w:szCs w:val="28"/>
        </w:rPr>
        <w:t>年</w:t>
      </w:r>
      <w:r>
        <w:rPr>
          <w:rFonts w:hint="eastAsia" w:ascii="仿宋" w:eastAsia="仿宋" w:cs="仿宋"/>
          <w:w w:val="80"/>
          <w:sz w:val="28"/>
          <w:szCs w:val="28"/>
          <w:lang w:val="en-US" w:eastAsia="zh-CN"/>
        </w:rPr>
        <w:t>5</w:t>
      </w:r>
      <w:r>
        <w:rPr>
          <w:rFonts w:hint="eastAsia" w:ascii="仿宋" w:eastAsia="仿宋" w:cs="仿宋"/>
          <w:w w:val="80"/>
          <w:sz w:val="28"/>
          <w:szCs w:val="28"/>
        </w:rPr>
        <w:t>月在高阳县第十八届人大常委会第二十</w:t>
      </w:r>
      <w:r>
        <w:rPr>
          <w:rFonts w:hint="eastAsia" w:ascii="仿宋" w:eastAsia="仿宋" w:cs="仿宋"/>
          <w:w w:val="80"/>
          <w:sz w:val="28"/>
          <w:szCs w:val="28"/>
          <w:lang w:val="en-US" w:eastAsia="zh-CN"/>
        </w:rPr>
        <w:t>九</w:t>
      </w:r>
      <w:r>
        <w:rPr>
          <w:rFonts w:hint="eastAsia" w:ascii="仿宋" w:eastAsia="仿宋" w:cs="仿宋"/>
          <w:w w:val="80"/>
          <w:sz w:val="28"/>
          <w:szCs w:val="28"/>
        </w:rPr>
        <w:t>次会议上）</w:t>
      </w:r>
    </w:p>
    <w:p>
      <w:pPr>
        <w:wordWrap/>
        <w:autoSpaceDE w:val="0"/>
        <w:autoSpaceDN w:val="0"/>
        <w:adjustRightInd w:val="0"/>
        <w:snapToGrid/>
        <w:spacing w:line="560" w:lineRule="exact"/>
        <w:jc w:val="both"/>
        <w:textAlignment w:val="auto"/>
        <w:rPr>
          <w:rFonts w:hint="eastAsia" w:ascii="仿宋_GB2312" w:eastAsia="仿宋_GB2312" w:cs="仿宋_GB2312"/>
          <w:b/>
          <w:kern w:val="0"/>
          <w:sz w:val="32"/>
          <w:szCs w:val="32"/>
          <w:lang w:val="zh-CN"/>
        </w:rPr>
      </w:pPr>
      <w:r>
        <w:rPr>
          <w:rFonts w:hint="eastAsia" w:ascii="仿宋_GB2312" w:eastAsia="仿宋_GB2312" w:cs="仿宋_GB2312"/>
          <w:b/>
          <w:kern w:val="0"/>
          <w:sz w:val="32"/>
          <w:szCs w:val="32"/>
          <w:lang w:val="zh-CN" w:eastAsia="zh-CN"/>
        </w:rPr>
        <w:t>尊敬的主任、</w:t>
      </w:r>
      <w:r>
        <w:rPr>
          <w:rFonts w:hint="eastAsia" w:ascii="仿宋_GB2312" w:eastAsia="仿宋_GB2312" w:cs="仿宋_GB2312"/>
          <w:b/>
          <w:kern w:val="0"/>
          <w:sz w:val="32"/>
          <w:szCs w:val="32"/>
          <w:lang w:val="en-US" w:eastAsia="zh-CN"/>
        </w:rPr>
        <w:t>各位</w:t>
      </w:r>
      <w:r>
        <w:rPr>
          <w:rFonts w:hint="eastAsia" w:ascii="仿宋_GB2312" w:eastAsia="仿宋_GB2312" w:cs="仿宋_GB2312"/>
          <w:b/>
          <w:kern w:val="0"/>
          <w:sz w:val="32"/>
          <w:szCs w:val="32"/>
          <w:lang w:val="zh-CN" w:eastAsia="zh-CN"/>
        </w:rPr>
        <w:t>副主任、各位委员</w:t>
      </w:r>
      <w:r>
        <w:rPr>
          <w:rFonts w:hint="eastAsia" w:ascii="仿宋_GB2312" w:eastAsia="仿宋_GB2312" w:cs="仿宋_GB2312"/>
          <w:b/>
          <w:kern w:val="0"/>
          <w:sz w:val="32"/>
          <w:szCs w:val="32"/>
          <w:lang w:val="zh-CN"/>
        </w:rPr>
        <w:t>：</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zh-CN"/>
        </w:rPr>
      </w:pPr>
      <w:r>
        <w:rPr>
          <w:rFonts w:hint="eastAsia" w:ascii="仿宋_GB2312" w:eastAsia="仿宋_GB2312" w:cs="仿宋_GB2312"/>
          <w:sz w:val="32"/>
          <w:szCs w:val="32"/>
          <w:lang w:val="zh-CN"/>
        </w:rPr>
        <w:t>受县政府委托，现将我县</w:t>
      </w:r>
      <w:r>
        <w:rPr>
          <w:rFonts w:hint="eastAsia" w:ascii="仿宋_GB2312" w:eastAsia="仿宋_GB2312" w:cs="仿宋_GB2312"/>
          <w:sz w:val="32"/>
          <w:szCs w:val="32"/>
          <w:lang w:val="en-US" w:eastAsia="zh-CN"/>
        </w:rPr>
        <w:t>202</w:t>
      </w:r>
      <w:r>
        <w:rPr>
          <w:rFonts w:hint="default" w:ascii="仿宋_GB2312" w:eastAsia="仿宋_GB2312" w:cs="仿宋_GB2312"/>
          <w:sz w:val="32"/>
          <w:szCs w:val="32"/>
          <w:lang w:val="en-US" w:eastAsia="zh-CN"/>
        </w:rPr>
        <w:t>4</w:t>
      </w:r>
      <w:r>
        <w:rPr>
          <w:rFonts w:hint="eastAsia" w:ascii="仿宋_GB2312" w:eastAsia="仿宋_GB2312" w:cs="仿宋_GB2312"/>
          <w:sz w:val="32"/>
          <w:szCs w:val="32"/>
          <w:lang w:val="en-US" w:eastAsia="zh-CN"/>
        </w:rPr>
        <w:t>年度</w:t>
      </w:r>
      <w:r>
        <w:rPr>
          <w:rFonts w:hint="eastAsia" w:ascii="仿宋_GB2312" w:eastAsia="仿宋_GB2312" w:cs="仿宋_GB2312"/>
          <w:sz w:val="32"/>
          <w:szCs w:val="32"/>
          <w:lang w:val="zh-CN"/>
        </w:rPr>
        <w:t>国有资产管理情况报告如下</w:t>
      </w:r>
      <w:r>
        <w:rPr>
          <w:rFonts w:hint="eastAsia" w:ascii="仿宋_GB2312" w:eastAsia="仿宋_GB2312" w:cs="仿宋_GB2312"/>
          <w:sz w:val="32"/>
          <w:szCs w:val="32"/>
          <w:lang w:val="zh-CN" w:eastAsia="zh-CN"/>
        </w:rPr>
        <w:t>，请予审议。</w:t>
      </w:r>
    </w:p>
    <w:p>
      <w:pPr>
        <w:widowControl/>
        <w:wordWrap/>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国有企业资产</w:t>
      </w:r>
      <w:r>
        <w:rPr>
          <w:rFonts w:hint="eastAsia" w:ascii="黑体" w:hAnsi="黑体" w:eastAsia="黑体" w:cs="黑体"/>
          <w:b w:val="0"/>
          <w:bCs/>
          <w:sz w:val="32"/>
          <w:szCs w:val="32"/>
          <w:lang w:eastAsia="zh-CN"/>
        </w:rPr>
        <w:t>管理情况</w:t>
      </w:r>
    </w:p>
    <w:p>
      <w:pPr>
        <w:wordWrap/>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（一）国有企业资产总体情况</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截至2024年底，全县县属国有企业共有5家（分别是：高阳县鼎诚建设有限公司、高阳县润阳水务工程有限公司、高阳县兴阳建设有限公司、</w:t>
      </w:r>
      <w:r>
        <w:rPr>
          <w:rFonts w:hint="eastAsia" w:ascii="仿宋_GB2312" w:eastAsia="仿宋_GB2312" w:cs="仿宋_GB2312"/>
          <w:sz w:val="32"/>
          <w:szCs w:val="32"/>
          <w:lang w:val="zh-CN"/>
        </w:rPr>
        <w:t>高阳县兴阳产融建设有限公司、</w:t>
      </w:r>
      <w:r>
        <w:rPr>
          <w:rFonts w:hint="eastAsia" w:ascii="仿宋_GB2312" w:eastAsia="仿宋_GB2312" w:cs="仿宋_GB2312"/>
          <w:sz w:val="32"/>
          <w:szCs w:val="32"/>
          <w:lang w:val="en-US" w:eastAsia="zh-CN"/>
        </w:rPr>
        <w:t xml:space="preserve">高阳县中心粮油购销有限责任公司），全县国有企业资产总额551292.81 万元，负债总额337738.87万元，资产负债率61.3 %，所有者权益总额 </w:t>
      </w:r>
      <w:r>
        <w:rPr>
          <w:rFonts w:hint="eastAsia" w:ascii="仿宋_GB2312" w:eastAsia="仿宋_GB2312" w:cs="仿宋_GB2312"/>
          <w:color w:val="auto"/>
          <w:sz w:val="32"/>
          <w:szCs w:val="32"/>
          <w:lang w:val="en-US" w:eastAsia="zh-CN"/>
        </w:rPr>
        <w:t>213553.94</w:t>
      </w:r>
      <w:r>
        <w:rPr>
          <w:rFonts w:hint="eastAsia" w:ascii="仿宋_GB2312" w:eastAsia="仿宋_GB2312" w:cs="仿宋_GB2312"/>
          <w:sz w:val="32"/>
          <w:szCs w:val="32"/>
          <w:lang w:val="en-US" w:eastAsia="zh-CN"/>
        </w:rPr>
        <w:t>万元，同比上年资产总额增加59607.91万元。</w:t>
      </w:r>
    </w:p>
    <w:p>
      <w:pPr>
        <w:pStyle w:val="4"/>
        <w:wordWrap/>
        <w:snapToGrid/>
        <w:spacing w:line="560" w:lineRule="exact"/>
        <w:ind w:left="0" w:leftChars="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1、高阳县鼎诚建设有限公司：</w:t>
      </w:r>
      <w:r>
        <w:rPr>
          <w:rFonts w:hint="eastAsia" w:ascii="仿宋_GB2312" w:eastAsia="仿宋_GB2312" w:cs="仿宋_GB2312"/>
          <w:sz w:val="32"/>
          <w:szCs w:val="32"/>
          <w:lang w:val="en-US" w:eastAsia="zh-CN"/>
        </w:rPr>
        <w:t>2024年资产总额376329.07万元，负债总额291045.64万元，资产负债率</w:t>
      </w:r>
      <w:r>
        <w:rPr>
          <w:rFonts w:hint="eastAsia" w:ascii="仿宋_GB2312" w:eastAsia="仿宋_GB2312" w:cs="仿宋_GB2312"/>
          <w:color w:val="auto"/>
          <w:sz w:val="32"/>
          <w:szCs w:val="32"/>
          <w:lang w:val="en-US" w:eastAsia="zh-CN"/>
        </w:rPr>
        <w:t>77.3</w:t>
      </w:r>
      <w:r>
        <w:rPr>
          <w:rFonts w:hint="eastAsia" w:ascii="仿宋_GB2312" w:eastAsia="仿宋_GB2312" w:cs="仿宋_GB2312"/>
          <w:sz w:val="32"/>
          <w:szCs w:val="32"/>
          <w:lang w:val="en-US" w:eastAsia="zh-CN"/>
        </w:rPr>
        <w:t>%，所有者权益总额85283.43万元；2024年净利润-392.89万元。2024年资产总额同比上年增加</w:t>
      </w:r>
      <w:r>
        <w:rPr>
          <w:rFonts w:hint="eastAsia" w:ascii="仿宋_GB2312" w:eastAsia="仿宋_GB2312" w:cs="仿宋_GB2312"/>
          <w:color w:val="auto"/>
          <w:sz w:val="32"/>
          <w:szCs w:val="32"/>
          <w:lang w:val="en-US" w:eastAsia="zh-CN"/>
        </w:rPr>
        <w:t>65604.34万元，增幅为 21.1</w:t>
      </w:r>
      <w:r>
        <w:rPr>
          <w:rFonts w:hint="eastAsia" w:ascii="仿宋_GB2312" w:eastAsia="仿宋_GB2312" w:cs="仿宋_GB2312"/>
          <w:sz w:val="32"/>
          <w:szCs w:val="32"/>
          <w:lang w:val="en-US" w:eastAsia="zh-CN"/>
        </w:rPr>
        <w:t>%，增幅原因</w:t>
      </w:r>
      <w:r>
        <w:rPr>
          <w:rFonts w:hint="eastAsia" w:ascii="仿宋_GB2312" w:eastAsia="仿宋_GB2312" w:cs="仿宋_GB2312"/>
          <w:color w:val="auto"/>
          <w:sz w:val="32"/>
          <w:szCs w:val="32"/>
          <w:lang w:val="en-US" w:eastAsia="zh-CN"/>
        </w:rPr>
        <w:t>代建项目较上年增加。</w:t>
      </w:r>
    </w:p>
    <w:p>
      <w:pPr>
        <w:pStyle w:val="4"/>
        <w:wordWrap/>
        <w:snapToGrid/>
        <w:spacing w:line="560" w:lineRule="exact"/>
        <w:ind w:left="0" w:leftChars="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sz w:val="32"/>
          <w:szCs w:val="32"/>
          <w:lang w:val="en-US" w:eastAsia="zh-CN"/>
        </w:rPr>
        <w:t>2、高阳县润阳水务工程有限公司：2024年资产总额113421.31万元，负债总额39028.99万元，资产负债率</w:t>
      </w:r>
      <w:r>
        <w:rPr>
          <w:rFonts w:hint="eastAsia" w:ascii="仿宋_GB2312" w:eastAsia="仿宋_GB2312" w:cs="仿宋_GB2312"/>
          <w:color w:val="auto"/>
          <w:sz w:val="32"/>
          <w:szCs w:val="32"/>
          <w:lang w:val="en-US" w:eastAsia="zh-CN"/>
        </w:rPr>
        <w:t>34.4%</w:t>
      </w:r>
      <w:r>
        <w:rPr>
          <w:rFonts w:hint="eastAsia" w:ascii="仿宋_GB2312" w:eastAsia="仿宋_GB2312" w:cs="仿宋_GB2312"/>
          <w:sz w:val="32"/>
          <w:szCs w:val="32"/>
          <w:lang w:val="en-US" w:eastAsia="zh-CN"/>
        </w:rPr>
        <w:t>，所有者权益总额74392.32万元；2024年净利润 -505.99万元。2024年资产总额同比上年增加</w:t>
      </w:r>
      <w:r>
        <w:rPr>
          <w:rFonts w:hint="eastAsia" w:ascii="仿宋_GB2312" w:eastAsia="仿宋_GB2312" w:cs="仿宋_GB2312"/>
          <w:color w:val="auto"/>
          <w:sz w:val="32"/>
          <w:szCs w:val="32"/>
          <w:lang w:val="en-US" w:eastAsia="zh-CN"/>
        </w:rPr>
        <w:t>12328.25万元，增幅为12.2%，增</w:t>
      </w:r>
      <w:r>
        <w:rPr>
          <w:rFonts w:hint="eastAsia" w:ascii="仿宋_GB2312" w:eastAsia="仿宋_GB2312" w:cs="仿宋_GB2312"/>
          <w:sz w:val="32"/>
          <w:szCs w:val="32"/>
          <w:lang w:val="en-US" w:eastAsia="zh-CN"/>
        </w:rPr>
        <w:t>幅原因</w:t>
      </w:r>
      <w:r>
        <w:rPr>
          <w:rFonts w:hint="eastAsia" w:ascii="仿宋_GB2312" w:eastAsia="仿宋_GB2312" w:cs="仿宋_GB2312"/>
          <w:color w:val="auto"/>
          <w:sz w:val="32"/>
          <w:szCs w:val="32"/>
          <w:lang w:val="en-US" w:eastAsia="zh-CN"/>
        </w:rPr>
        <w:t>代建冷链项目。</w:t>
      </w:r>
    </w:p>
    <w:p>
      <w:pPr>
        <w:pStyle w:val="4"/>
        <w:wordWrap/>
        <w:snapToGrid/>
        <w:spacing w:line="560" w:lineRule="exact"/>
        <w:ind w:left="0" w:leftChars="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sz w:val="32"/>
          <w:szCs w:val="32"/>
          <w:lang w:val="en-US" w:eastAsia="zh-CN"/>
        </w:rPr>
        <w:t>3、高阳县兴阳建设有限公司：2024年资产总额53957.08万元，负债总额1468.92万元，资产负债率</w:t>
      </w:r>
      <w:r>
        <w:rPr>
          <w:rFonts w:hint="eastAsia" w:ascii="仿宋_GB2312" w:eastAsia="仿宋_GB2312" w:cs="仿宋_GB2312"/>
          <w:color w:val="auto"/>
          <w:sz w:val="32"/>
          <w:szCs w:val="32"/>
          <w:lang w:val="en-US" w:eastAsia="zh-CN"/>
        </w:rPr>
        <w:t xml:space="preserve">2.7% </w:t>
      </w:r>
      <w:r>
        <w:rPr>
          <w:rFonts w:hint="eastAsia" w:ascii="仿宋_GB2312" w:eastAsia="仿宋_GB2312" w:cs="仿宋_GB2312"/>
          <w:sz w:val="32"/>
          <w:szCs w:val="32"/>
          <w:lang w:val="en-US" w:eastAsia="zh-CN"/>
        </w:rPr>
        <w:t>，所有者权益总额52488.16万元；2024年净利润 -45.75万元。2024年资产总额同比上年减少</w:t>
      </w:r>
      <w:r>
        <w:rPr>
          <w:rFonts w:hint="eastAsia" w:ascii="仿宋_GB2312" w:eastAsia="仿宋_GB2312" w:cs="仿宋_GB2312"/>
          <w:color w:val="auto"/>
          <w:sz w:val="32"/>
          <w:szCs w:val="32"/>
          <w:lang w:val="en-US" w:eastAsia="zh-CN"/>
        </w:rPr>
        <w:t xml:space="preserve"> 19919.88万元，减幅为 27.0 %，减</w:t>
      </w:r>
      <w:r>
        <w:rPr>
          <w:rFonts w:hint="eastAsia" w:ascii="仿宋_GB2312" w:eastAsia="仿宋_GB2312" w:cs="仿宋_GB2312"/>
          <w:sz w:val="32"/>
          <w:szCs w:val="32"/>
          <w:lang w:val="en-US" w:eastAsia="zh-CN"/>
        </w:rPr>
        <w:t>幅原因</w:t>
      </w:r>
      <w:r>
        <w:rPr>
          <w:rFonts w:hint="eastAsia" w:ascii="仿宋_GB2312" w:eastAsia="仿宋_GB2312" w:cs="仿宋_GB2312"/>
          <w:color w:val="auto"/>
          <w:sz w:val="32"/>
          <w:szCs w:val="32"/>
          <w:lang w:val="en-US" w:eastAsia="zh-CN"/>
        </w:rPr>
        <w:t>公租房和宾馆资产销账。</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val="zh-CN"/>
        </w:rPr>
        <w:t>高阳县兴阳产融建设有限公司（</w:t>
      </w:r>
      <w:r>
        <w:rPr>
          <w:rFonts w:hint="eastAsia" w:ascii="仿宋_GB2312" w:eastAsia="仿宋_GB2312" w:cs="仿宋_GB2312"/>
          <w:sz w:val="32"/>
          <w:szCs w:val="32"/>
          <w:lang w:val="en-US" w:eastAsia="zh-CN"/>
        </w:rPr>
        <w:t>2023年下半年成立，2024年1月份开始报表</w:t>
      </w: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2024年资产总额 2029.68万元，负债总额2006.04万元，资产负债率</w:t>
      </w:r>
      <w:r>
        <w:rPr>
          <w:rFonts w:hint="eastAsia" w:ascii="仿宋_GB2312" w:eastAsia="仿宋_GB2312" w:cs="仿宋_GB2312"/>
          <w:color w:val="auto"/>
          <w:sz w:val="32"/>
          <w:szCs w:val="32"/>
          <w:lang w:val="en-US" w:eastAsia="zh-CN"/>
        </w:rPr>
        <w:t>98.8%</w:t>
      </w:r>
      <w:r>
        <w:rPr>
          <w:rFonts w:hint="eastAsia" w:ascii="仿宋_GB2312" w:eastAsia="仿宋_GB2312" w:cs="仿宋_GB2312"/>
          <w:color w:val="C00000"/>
          <w:sz w:val="32"/>
          <w:szCs w:val="32"/>
          <w:lang w:val="en-US" w:eastAsia="zh-CN"/>
        </w:rPr>
        <w:t xml:space="preserve"> </w:t>
      </w:r>
      <w:r>
        <w:rPr>
          <w:rFonts w:hint="eastAsia" w:ascii="仿宋_GB2312" w:eastAsia="仿宋_GB2312" w:cs="仿宋_GB2312"/>
          <w:sz w:val="32"/>
          <w:szCs w:val="32"/>
          <w:lang w:val="en-US" w:eastAsia="zh-CN"/>
        </w:rPr>
        <w:t>，所有者权益总额 23.65万元；2024年净利润 -137.80万元。</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5、高阳县中心粮油购销有限责任公司：2024年资产总额  5555.67万元，负债总额4189.28万元，资产负债率</w:t>
      </w:r>
      <w:r>
        <w:rPr>
          <w:rFonts w:hint="eastAsia" w:ascii="仿宋_GB2312" w:eastAsia="仿宋_GB2312" w:cs="仿宋_GB2312"/>
          <w:color w:val="auto"/>
          <w:sz w:val="32"/>
          <w:szCs w:val="32"/>
          <w:lang w:val="en-US" w:eastAsia="zh-CN"/>
        </w:rPr>
        <w:t>75.4%</w:t>
      </w:r>
      <w:r>
        <w:rPr>
          <w:rFonts w:hint="eastAsia" w:ascii="仿宋_GB2312" w:eastAsia="仿宋_GB2312" w:cs="仿宋_GB2312"/>
          <w:sz w:val="32"/>
          <w:szCs w:val="32"/>
          <w:lang w:val="en-US" w:eastAsia="zh-CN"/>
        </w:rPr>
        <w:t xml:space="preserve"> ，所有者权益总额1366.39万元；2024年净利润8.19万元。2024年资产总额同比上</w:t>
      </w:r>
      <w:r>
        <w:rPr>
          <w:rFonts w:hint="eastAsia" w:ascii="仿宋_GB2312" w:eastAsia="仿宋_GB2312" w:cs="仿宋_GB2312"/>
          <w:color w:val="auto"/>
          <w:sz w:val="32"/>
          <w:szCs w:val="32"/>
          <w:lang w:val="en-US" w:eastAsia="zh-CN"/>
        </w:rPr>
        <w:t>年增加13.79万元，增幅为 0.2%</w:t>
      </w:r>
      <w:r>
        <w:rPr>
          <w:rFonts w:hint="eastAsia" w:ascii="仿宋_GB2312" w:eastAsia="仿宋_GB2312" w:cs="仿宋_GB2312"/>
          <w:sz w:val="32"/>
          <w:szCs w:val="32"/>
          <w:lang w:val="en-US" w:eastAsia="zh-CN"/>
        </w:rPr>
        <w:t>，增幅原因增加固定资产。</w:t>
      </w:r>
    </w:p>
    <w:p>
      <w:pPr>
        <w:wordWrap/>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（二）企业国有资产管理工作情况</w:t>
      </w:r>
    </w:p>
    <w:p>
      <w:pPr>
        <w:numPr>
          <w:numId w:val="0"/>
        </w:numPr>
        <w:wordWrap/>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1、重点企业运营情况</w:t>
      </w:r>
    </w:p>
    <w:p>
      <w:pPr>
        <w:wordWrap/>
        <w:snapToGrid/>
        <w:spacing w:line="560" w:lineRule="exact"/>
        <w:ind w:firstLine="640" w:firstLineChars="200"/>
        <w:textAlignment w:val="auto"/>
        <w:rPr>
          <w:rFonts w:hint="eastAsia" w:ascii="仿宋_GB2312" w:eastAsia="仿宋_GB2312" w:cs="仿宋_GB2312"/>
          <w:color w:val="C00000"/>
          <w:sz w:val="32"/>
          <w:szCs w:val="32"/>
          <w:lang w:val="en-US" w:eastAsia="zh-CN"/>
        </w:rPr>
      </w:pPr>
      <w:r>
        <w:rPr>
          <w:rFonts w:hint="eastAsia" w:ascii="仿宋_GB2312" w:eastAsia="仿宋_GB2312" w:cs="仿宋_GB2312"/>
          <w:sz w:val="32"/>
          <w:szCs w:val="32"/>
          <w:lang w:val="en-US" w:eastAsia="zh-CN"/>
        </w:rPr>
        <w:t>为推动国有企业在经济社会发展中发挥调结构、稳增长、促创新等重要作用，服务县域一产、二产和三产，分别成立了高阳县润阳水务工程有限公司、高阳县兴阳建设有限公司、</w:t>
      </w:r>
      <w:r>
        <w:rPr>
          <w:rFonts w:hint="eastAsia" w:ascii="仿宋_GB2312" w:eastAsia="仿宋_GB2312" w:cs="仿宋_GB2312"/>
          <w:sz w:val="32"/>
          <w:szCs w:val="32"/>
          <w:lang w:val="zh-CN"/>
        </w:rPr>
        <w:t>高阳县兴阳产融建设有限公司</w:t>
      </w:r>
      <w:r>
        <w:rPr>
          <w:rFonts w:hint="eastAsia" w:ascii="仿宋_GB2312" w:eastAsia="仿宋_GB2312" w:cs="仿宋_GB2312"/>
          <w:sz w:val="32"/>
          <w:szCs w:val="32"/>
          <w:lang w:val="en-US" w:eastAsia="zh-CN"/>
        </w:rPr>
        <w:t>和高阳县鼎诚建设有限公司。</w:t>
      </w:r>
      <w:r>
        <w:rPr>
          <w:rFonts w:hint="eastAsia" w:ascii="仿宋_GB2312" w:eastAsia="仿宋_GB2312" w:cs="仿宋_GB2312"/>
          <w:b/>
          <w:bCs/>
          <w:sz w:val="32"/>
          <w:szCs w:val="32"/>
          <w:lang w:val="en-US" w:eastAsia="zh-CN"/>
        </w:rPr>
        <w:t>（1）</w:t>
      </w:r>
      <w:r>
        <w:rPr>
          <w:rFonts w:hint="eastAsia" w:ascii="仿宋_GB2312" w:eastAsia="仿宋_GB2312" w:cs="仿宋_GB2312"/>
          <w:color w:val="auto"/>
          <w:sz w:val="32"/>
          <w:szCs w:val="32"/>
          <w:lang w:val="en-US" w:eastAsia="zh-CN"/>
        </w:rPr>
        <w:t>润阳公司为助力我县第一产业，通过延链、强链，大力拓展公司业务市场，稳步推进冷链仓储物流基础设施建设项目，与河北陆港数字产业有限公司达成合作，合资成立高阳县润港智慧物流有限公司，开展棉纱进口及供应链业务，为公司开展新的业务增长点；与北京东方雨虹防水技术股份有限公司强强联合，共同出资成立高阳县雨虹建筑科技有限公司，签订防水建材供货合同320.65万元，携手运营东方雨虹所属的防水建材，进一步强化在该领域的市场竞争力；子公司承安商贸公司中标高阳县高标准农田建设项目（国债）生物有机肥供货合同（2246.31万元）及PE管采购项目（811.75万元），为县域农业基础设施建设提供有力支持。</w:t>
      </w:r>
      <w:r>
        <w:rPr>
          <w:rFonts w:hint="eastAsia" w:ascii="仿宋_GB2312" w:eastAsia="仿宋_GB2312" w:cs="仿宋_GB2312"/>
          <w:b/>
          <w:bCs/>
          <w:color w:val="auto"/>
          <w:sz w:val="32"/>
          <w:szCs w:val="32"/>
          <w:lang w:val="en-US" w:eastAsia="zh-CN"/>
        </w:rPr>
        <w:t>（2）</w:t>
      </w:r>
      <w:r>
        <w:rPr>
          <w:rFonts w:hint="eastAsia" w:ascii="仿宋_GB2312" w:eastAsia="仿宋_GB2312" w:cs="仿宋_GB2312"/>
          <w:sz w:val="32"/>
          <w:szCs w:val="32"/>
          <w:lang w:val="en-US" w:eastAsia="zh-CN"/>
        </w:rPr>
        <w:t>兴阳建设公司和兴阳产融公司为我县工业企业服务，为进一步服务产业，成立了高阳县汇才人力资源服务有限公司，推进高阳县零工市场平台建设，提供企业用工数字化水平；成立了兴阳规划设计公司、兴智园区管理公司，重点开展测绘及监理服务；</w:t>
      </w:r>
      <w:r>
        <w:rPr>
          <w:rFonts w:hint="eastAsia" w:ascii="仿宋_GB2312" w:hAnsi="仿宋_GB2312" w:eastAsia="仿宋_GB2312" w:cs="仿宋_GB2312"/>
          <w:sz w:val="32"/>
          <w:szCs w:val="32"/>
        </w:rPr>
        <w:t>目前正全力推进庞口工业园区智能制造研发基地项目、河北省电力安全工器具检验检测中心项目建设，强力打造西大街柔软市集省级多业态融合消费典型场景，谋划开发区南二区管网项目、印染企业入园运营等前期工作，为我县第二产业做大做强提供了有力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鼎诚公司致力于落实与执行县委县政府政策、城市基础设施建设、国有资产运营、城市开发与产业促进等工作。从项目代建逐步发展到项目自建，涵盖市政、房建、水利等多领域，做实了城市建设的主力军；同时拥有我县停车位特许经营权、充电桩经营权、开展城区绿地和公园社会化养护工作，立足于做好城市配套设施建设，营造干净、整洁、优美的城市环境；积极推进老县医院改建、高阳宾馆对外出租事项，让闲置国有资产重新利用，吸引新的投资项目入驻，提升经济效益，推动高质量发展；研发高阳县数字房产综合服务平台，为高阳县二十项便民工程之一，提高了公共服务水平；巾巾乐道产业育城中心项目发展成我县的政务服务中心、巾赢中心、场景中心，同时拥有3万多平标准化工业厂房，致力于打造高阳县纺织产业新的增长极。以上产业为公司从城市建设向城市运营管理拓展奠定了基础，为我县第三产业发展做出了贡献。</w:t>
      </w:r>
    </w:p>
    <w:p>
      <w:pPr>
        <w:widowControl w:val="0"/>
        <w:numPr>
          <w:ilvl w:val="0"/>
          <w:numId w:val="1"/>
        </w:numPr>
        <w:wordWrap/>
        <w:adjustRightInd/>
        <w:snapToGrid/>
        <w:spacing w:line="560" w:lineRule="exact"/>
        <w:ind w:left="0" w:leftChars="0" w:right="0" w:firstLine="643" w:firstLineChars="200"/>
        <w:jc w:val="both"/>
        <w:textAlignment w:val="auto"/>
        <w:outlineLvl w:val="9"/>
        <w:rPr>
          <w:rFonts w:hint="eastAsia" w:ascii="仿宋_GB2312" w:hAnsi="Calibri" w:eastAsia="仿宋_GB2312" w:cs="仿宋_GB2312"/>
          <w:b/>
          <w:bCs/>
          <w:kern w:val="2"/>
          <w:sz w:val="32"/>
          <w:szCs w:val="32"/>
          <w:lang w:val="en-US" w:eastAsia="zh-CN" w:bidi="ar-SA"/>
        </w:rPr>
      </w:pPr>
      <w:r>
        <w:rPr>
          <w:rFonts w:hint="eastAsia" w:ascii="仿宋_GB2312" w:hAnsi="Calibri" w:eastAsia="仿宋_GB2312" w:cs="仿宋_GB2312"/>
          <w:b/>
          <w:bCs/>
          <w:kern w:val="2"/>
          <w:sz w:val="32"/>
          <w:szCs w:val="32"/>
          <w:lang w:val="en-US" w:eastAsia="zh-CN" w:bidi="ar-SA"/>
        </w:rPr>
        <w:t>深化国企改革情况</w:t>
      </w:r>
    </w:p>
    <w:p>
      <w:pPr>
        <w:pStyle w:val="4"/>
        <w:wordWrap/>
        <w:snapToGrid/>
        <w:spacing w:line="560" w:lineRule="exact"/>
        <w:ind w:left="0" w:leftChars="0" w:firstLine="643" w:firstLineChars="200"/>
        <w:jc w:val="both"/>
        <w:textAlignment w:val="auto"/>
        <w:rPr>
          <w:rFonts w:hint="eastAsia" w:ascii="仿宋" w:hAnsi="仿宋" w:eastAsia="仿宋" w:cs="仿宋"/>
          <w:b/>
          <w:bCs/>
          <w:sz w:val="32"/>
          <w:szCs w:val="32"/>
          <w:lang w:eastAsia="zh-CN" w:bidi="ar-SA"/>
        </w:rPr>
      </w:pPr>
      <w:r>
        <w:rPr>
          <w:rFonts w:hint="eastAsia" w:ascii="仿宋" w:hAnsi="仿宋" w:eastAsia="仿宋" w:cs="仿宋"/>
          <w:b/>
          <w:sz w:val="32"/>
          <w:szCs w:val="32"/>
          <w:lang w:bidi="ar-SA"/>
        </w:rPr>
        <w:t>一是</w:t>
      </w:r>
      <w:r>
        <w:rPr>
          <w:rFonts w:hint="eastAsia" w:ascii="仿宋_GB2312" w:hAnsi="仿宋_GB2312" w:eastAsia="仿宋_GB2312" w:cs="仿宋_GB2312"/>
          <w:bCs/>
          <w:sz w:val="32"/>
          <w:szCs w:val="32"/>
          <w:lang w:val="en-US" w:eastAsia="zh-CN" w:bidi="ar-SA"/>
        </w:rPr>
        <w:t>贯彻落实</w:t>
      </w:r>
      <w:r>
        <w:rPr>
          <w:rFonts w:hint="eastAsia" w:ascii="仿宋_GB2312" w:hAnsi="仿宋_GB2312" w:eastAsia="仿宋_GB2312" w:cs="仿宋_GB2312"/>
          <w:bCs/>
          <w:sz w:val="32"/>
          <w:szCs w:val="32"/>
          <w:lang w:eastAsia="zh-CN" w:bidi="ar-SA"/>
        </w:rPr>
        <w:t>国企改革深化提升行动</w:t>
      </w:r>
      <w:r>
        <w:rPr>
          <w:rFonts w:hint="eastAsia" w:ascii="仿宋_GB2312" w:hAnsi="仿宋_GB2312" w:eastAsia="仿宋_GB2312" w:cs="仿宋_GB2312"/>
          <w:bCs/>
          <w:sz w:val="32"/>
          <w:szCs w:val="32"/>
          <w:lang w:val="en-US" w:eastAsia="zh-CN" w:bidi="ar-SA"/>
        </w:rPr>
        <w:t>方案</w:t>
      </w:r>
      <w:r>
        <w:rPr>
          <w:rFonts w:hint="eastAsia" w:ascii="仿宋_GB2312" w:hAnsi="仿宋_GB2312" w:eastAsia="仿宋_GB2312" w:cs="仿宋_GB2312"/>
          <w:sz w:val="32"/>
          <w:szCs w:val="32"/>
          <w:lang w:bidi="ar-SA"/>
        </w:rPr>
        <w:t>，完善国有企业法人治理结构</w:t>
      </w:r>
      <w:r>
        <w:rPr>
          <w:rFonts w:hint="eastAsia" w:ascii="仿宋_GB2312" w:hAnsi="仿宋_GB2312" w:eastAsia="仿宋_GB2312" w:cs="仿宋_GB2312"/>
          <w:sz w:val="32"/>
          <w:szCs w:val="32"/>
          <w:lang w:eastAsia="zh-CN" w:bidi="ar-SA"/>
        </w:rPr>
        <w:t>，切实增强对国有资本的管控能力</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lang w:val="en-US" w:eastAsia="zh-CN"/>
        </w:rPr>
        <w:t>二</w:t>
      </w:r>
      <w:r>
        <w:rPr>
          <w:rFonts w:hint="eastAsia" w:ascii="仿宋" w:hAnsi="仿宋" w:eastAsia="仿宋" w:cs="仿宋"/>
          <w:b/>
          <w:sz w:val="32"/>
          <w:szCs w:val="32"/>
          <w:lang w:bidi="ar-SA"/>
        </w:rPr>
        <w:t>是</w:t>
      </w:r>
      <w:r>
        <w:rPr>
          <w:rFonts w:hint="eastAsia" w:ascii="仿宋_GB2312" w:eastAsia="仿宋_GB2312" w:cs="仿宋_GB2312"/>
          <w:color w:val="auto"/>
          <w:sz w:val="32"/>
          <w:szCs w:val="32"/>
          <w:lang w:val="en-US" w:eastAsia="zh-CN"/>
        </w:rPr>
        <w:t>构建科学考核指标体系，将考核结果与国企负责人激励约束挂钩，激发企业内生动力。</w:t>
      </w:r>
      <w:r>
        <w:rPr>
          <w:rFonts w:hint="eastAsia" w:ascii="仿宋" w:hAnsi="仿宋" w:eastAsia="仿宋" w:cs="仿宋"/>
          <w:b/>
          <w:sz w:val="32"/>
          <w:szCs w:val="32"/>
          <w:lang w:val="en-US" w:eastAsia="zh-CN" w:bidi="ar-SA"/>
        </w:rPr>
        <w:t>三</w:t>
      </w:r>
      <w:r>
        <w:rPr>
          <w:rFonts w:hint="eastAsia" w:ascii="仿宋" w:hAnsi="仿宋" w:eastAsia="仿宋" w:cs="仿宋"/>
          <w:b/>
          <w:sz w:val="32"/>
          <w:szCs w:val="32"/>
          <w:lang w:bidi="ar-SA"/>
        </w:rPr>
        <w:t>是</w:t>
      </w:r>
      <w:r>
        <w:rPr>
          <w:rFonts w:hint="eastAsia" w:ascii="仿宋_GB2312" w:eastAsia="仿宋_GB2312" w:cs="仿宋_GB2312"/>
          <w:sz w:val="32"/>
          <w:szCs w:val="32"/>
          <w:lang w:val="en-US" w:eastAsia="zh-CN"/>
        </w:rPr>
        <w:t>严格遵守“公平、公正、公开”市场招聘原则，注重专业技能人才和特殊人才的招聘选拔，真正做到“能者上，庸者下”的用工体制。</w:t>
      </w:r>
    </w:p>
    <w:p>
      <w:pPr>
        <w:widowControl w:val="0"/>
        <w:numPr>
          <w:numId w:val="0"/>
        </w:numPr>
        <w:wordWrap/>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3、制度建设情况</w:t>
      </w:r>
    </w:p>
    <w:p>
      <w:pPr>
        <w:pStyle w:val="2"/>
        <w:widowControl w:val="0"/>
        <w:wordWrap/>
        <w:snapToGrid/>
        <w:spacing w:line="560" w:lineRule="exact"/>
        <w:ind w:firstLine="623"/>
        <w:jc w:val="both"/>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spacing w:val="10"/>
          <w:sz w:val="32"/>
          <w:szCs w:val="32"/>
        </w:rPr>
        <w:t>为进一步完善</w:t>
      </w:r>
      <w:r>
        <w:rPr>
          <w:rFonts w:hint="eastAsia" w:ascii="仿宋_GB2312" w:hAnsi="仿宋_GB2312" w:eastAsia="仿宋_GB2312" w:cs="仿宋_GB2312"/>
          <w:spacing w:val="10"/>
          <w:sz w:val="32"/>
          <w:szCs w:val="32"/>
          <w:lang w:val="en-US" w:eastAsia="zh-CN"/>
        </w:rPr>
        <w:t>县属</w:t>
      </w:r>
      <w:r>
        <w:rPr>
          <w:rFonts w:hint="eastAsia" w:ascii="仿宋_GB2312" w:hAnsi="仿宋_GB2312" w:eastAsia="仿宋_GB2312" w:cs="仿宋_GB2312"/>
          <w:spacing w:val="10"/>
          <w:sz w:val="32"/>
          <w:szCs w:val="32"/>
        </w:rPr>
        <w:t>国有企业负责人</w:t>
      </w:r>
      <w:r>
        <w:rPr>
          <w:rFonts w:hint="eastAsia" w:ascii="仿宋_GB2312" w:hAnsi="仿宋_GB2312" w:eastAsia="仿宋_GB2312" w:cs="仿宋_GB2312"/>
          <w:spacing w:val="10"/>
          <w:sz w:val="32"/>
          <w:szCs w:val="32"/>
          <w:highlight w:val="none"/>
        </w:rPr>
        <w:t>激励和约束机制，</w:t>
      </w:r>
      <w:r>
        <w:rPr>
          <w:rFonts w:hint="eastAsia" w:ascii="仿宋_GB2312" w:hAnsi="仿宋_GB2312" w:eastAsia="仿宋_GB2312" w:cs="仿宋_GB2312"/>
          <w:spacing w:val="10"/>
          <w:sz w:val="32"/>
          <w:szCs w:val="32"/>
          <w:highlight w:val="none"/>
          <w:lang w:val="en-US" w:eastAsia="zh-CN"/>
        </w:rPr>
        <w:t>更好</w:t>
      </w:r>
      <w:r>
        <w:rPr>
          <w:rFonts w:hint="eastAsia" w:ascii="仿宋_GB2312" w:hAnsi="仿宋_GB2312" w:eastAsia="仿宋_GB2312" w:cs="仿宋_GB2312"/>
          <w:spacing w:val="10"/>
          <w:sz w:val="32"/>
          <w:szCs w:val="32"/>
          <w:highlight w:val="none"/>
        </w:rPr>
        <w:t>落</w:t>
      </w:r>
      <w:r>
        <w:rPr>
          <w:rFonts w:hint="eastAsia" w:ascii="仿宋_GB2312" w:hAnsi="仿宋_GB2312" w:eastAsia="仿宋_GB2312" w:cs="仿宋_GB2312"/>
          <w:spacing w:val="4"/>
          <w:sz w:val="32"/>
          <w:szCs w:val="32"/>
          <w:highlight w:val="none"/>
        </w:rPr>
        <w:t>实国有资产保值增值责任和政府交办任务</w:t>
      </w:r>
      <w:r>
        <w:rPr>
          <w:rFonts w:hint="eastAsia" w:ascii="仿宋_GB2312" w:hAnsi="仿宋_GB2312" w:eastAsia="仿宋_GB2312" w:cs="仿宋_GB2312"/>
          <w:spacing w:val="4"/>
          <w:sz w:val="32"/>
          <w:szCs w:val="32"/>
          <w:highlight w:val="none"/>
          <w:lang w:eastAsia="zh-CN"/>
        </w:rPr>
        <w:t>，</w:t>
      </w:r>
      <w:r>
        <w:rPr>
          <w:rFonts w:hint="eastAsia" w:ascii="仿宋_GB2312" w:hAnsi="仿宋_GB2312" w:eastAsia="仿宋_GB2312" w:cs="仿宋_GB2312"/>
          <w:spacing w:val="4"/>
          <w:sz w:val="32"/>
          <w:szCs w:val="32"/>
        </w:rPr>
        <w:t>根据《中华人民共和国企业国有资产法》等有关法律、法规，结合</w:t>
      </w:r>
      <w:r>
        <w:rPr>
          <w:rFonts w:hint="eastAsia" w:ascii="仿宋_GB2312" w:hAnsi="仿宋_GB2312" w:eastAsia="仿宋_GB2312" w:cs="仿宋_GB2312"/>
          <w:spacing w:val="4"/>
          <w:sz w:val="32"/>
          <w:szCs w:val="32"/>
          <w:lang w:eastAsia="zh-CN"/>
        </w:rPr>
        <w:t>我县</w:t>
      </w:r>
      <w:r>
        <w:rPr>
          <w:rFonts w:hint="eastAsia" w:ascii="仿宋_GB2312" w:hAnsi="仿宋_GB2312" w:eastAsia="仿宋_GB2312" w:cs="仿宋_GB2312"/>
          <w:spacing w:val="4"/>
          <w:sz w:val="32"/>
          <w:szCs w:val="32"/>
        </w:rPr>
        <w:t>实际，制</w:t>
      </w:r>
      <w:r>
        <w:rPr>
          <w:rFonts w:hint="eastAsia" w:ascii="仿宋_GB2312" w:hAnsi="仿宋_GB2312" w:eastAsia="仿宋_GB2312" w:cs="仿宋_GB2312"/>
          <w:spacing w:val="3"/>
          <w:sz w:val="32"/>
          <w:szCs w:val="32"/>
        </w:rPr>
        <w:t>定</w:t>
      </w:r>
      <w:r>
        <w:rPr>
          <w:rFonts w:hint="eastAsia" w:ascii="仿宋_GB2312" w:hAnsi="仿宋_GB2312" w:eastAsia="仿宋_GB2312" w:cs="仿宋_GB2312"/>
          <w:spacing w:val="3"/>
          <w:sz w:val="32"/>
          <w:szCs w:val="32"/>
          <w:lang w:eastAsia="zh-CN"/>
        </w:rPr>
        <w:t>并印发</w:t>
      </w:r>
      <w:r>
        <w:rPr>
          <w:rFonts w:hint="eastAsia" w:ascii="仿宋_GB2312" w:hAnsi="仿宋_GB2312" w:eastAsia="仿宋_GB2312" w:cs="仿宋_GB2312"/>
          <w:spacing w:val="10"/>
          <w:sz w:val="32"/>
          <w:szCs w:val="32"/>
          <w:lang w:val="en-US" w:eastAsia="zh-CN"/>
        </w:rPr>
        <w:t>《高阳县国有企业负责人年度薪酬管理暂行办法》。以业绩为导向构建激励约束机制，促使负责人聚焦企业发展，避免短视行为，助力企业提升管理效能，增强市场竞争力，实现国有资产保值增值。</w:t>
      </w:r>
    </w:p>
    <w:p>
      <w:pPr>
        <w:widowControl/>
        <w:wordWrap/>
        <w:snapToGrid/>
        <w:spacing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二、行政事业性国有资产管理情况</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2024年以来，为加强和改进我县行政事业单位国有资产管理，逐步构建国有资产管理从预算、购置、使用到处置全过程监管，坚持以制度建设为抓手，以信息化建设为载体，不断提高国有资产管理水平。</w:t>
      </w:r>
    </w:p>
    <w:p>
      <w:pPr>
        <w:wordWrap/>
        <w:snapToGrid/>
        <w:spacing w:line="56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（一）行政事业性国有资产总体情况</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截至2024年底，全县112个行政事业单位全部纳入资产管理系统，独立编制机构数146个，编制内实有人数6228人。</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全县行政事业性国有资产包括行政事业单位实际占有使用的流动资产（其中预付账款科目163446.97万元）、固定资产、无形资产、在建工程（190486.10万元）、对外投资以及在单位账面体现的政府储备物资、公共基础设施等，总额589023.40万元，同比下降7.9%（全县土地储备出让和资产系统与会计核算数据交互对接后养老保险基金数无法提取影响总额下降）；全县行政事业性负债包括行政事业单位长短期借款（债券资金）、应付及预收款项、应付职工薪酬以及应交税费等，总额62995.84万元，同比下降46.9%（资产系统与会计核算数据交互对接后养老保险基金数无法提取导致受托代理负债减少影响总额下降）；全县行政事业性净资产总额526027.56万元，同比增长0.9%。</w:t>
      </w:r>
    </w:p>
    <w:p>
      <w:pPr>
        <w:pStyle w:val="4"/>
        <w:wordWrap/>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全县公共基础设施等行政事业性国有资产的管理以部门代管为主,合并到了行政事业性国有资产管理范围，在资产管理系统申报。</w:t>
      </w:r>
    </w:p>
    <w:p>
      <w:pPr>
        <w:numPr>
          <w:numId w:val="0"/>
        </w:numPr>
        <w:wordWrap/>
        <w:snapToGrid/>
        <w:spacing w:line="560" w:lineRule="exact"/>
        <w:ind w:firstLine="643"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 w:hAnsi="仿宋" w:eastAsia="仿宋" w:cs="仿宋"/>
          <w:b/>
          <w:bCs/>
          <w:kern w:val="0"/>
          <w:sz w:val="32"/>
          <w:szCs w:val="32"/>
          <w:lang w:val="en-US" w:eastAsia="zh-CN"/>
        </w:rPr>
        <w:t>1、按单位性质资产情况分析。</w:t>
      </w:r>
      <w:r>
        <w:rPr>
          <w:rFonts w:hint="eastAsia" w:ascii="仿宋_GB2312" w:hAnsi="Calibri" w:eastAsia="仿宋_GB2312" w:cs="仿宋_GB2312"/>
          <w:kern w:val="2"/>
          <w:sz w:val="32"/>
          <w:szCs w:val="32"/>
          <w:lang w:val="en-US" w:eastAsia="zh-CN" w:bidi="ar-SA"/>
        </w:rPr>
        <w:t>全县行政单位国有资产</w:t>
      </w:r>
      <w:r>
        <w:rPr>
          <w:rFonts w:hint="eastAsia" w:ascii="仿宋_GB2312" w:eastAsia="仿宋_GB2312" w:cs="仿宋_GB2312"/>
          <w:kern w:val="2"/>
          <w:sz w:val="32"/>
          <w:szCs w:val="32"/>
          <w:lang w:val="en-US" w:eastAsia="zh-CN" w:bidi="ar-SA"/>
        </w:rPr>
        <w:t>428516.95</w:t>
      </w:r>
      <w:r>
        <w:rPr>
          <w:rFonts w:hint="eastAsia" w:ascii="仿宋_GB2312" w:hAnsi="Calibri" w:eastAsia="仿宋_GB2312" w:cs="仿宋_GB2312"/>
          <w:kern w:val="2"/>
          <w:sz w:val="32"/>
          <w:szCs w:val="32"/>
          <w:lang w:val="en-US" w:eastAsia="zh-CN" w:bidi="ar-SA"/>
        </w:rPr>
        <w:t>万元，同比</w:t>
      </w:r>
      <w:r>
        <w:rPr>
          <w:rFonts w:hint="eastAsia" w:ascii="仿宋_GB2312" w:eastAsia="仿宋_GB2312" w:cs="仿宋_GB2312"/>
          <w:kern w:val="2"/>
          <w:sz w:val="32"/>
          <w:szCs w:val="32"/>
          <w:lang w:val="en-US" w:eastAsia="zh-CN" w:bidi="ar-SA"/>
        </w:rPr>
        <w:t>下降11.6</w:t>
      </w:r>
      <w:r>
        <w:rPr>
          <w:rFonts w:hint="eastAsia" w:ascii="仿宋_GB2312" w:hAnsi="Calibri" w:eastAsia="仿宋_GB2312" w:cs="仿宋_GB2312"/>
          <w:kern w:val="2"/>
          <w:sz w:val="32"/>
          <w:szCs w:val="32"/>
          <w:lang w:val="en-US" w:eastAsia="zh-CN" w:bidi="ar-SA"/>
        </w:rPr>
        <w:t>%；事业单位国有资产</w:t>
      </w:r>
      <w:r>
        <w:rPr>
          <w:rFonts w:hint="eastAsia" w:ascii="仿宋_GB2312" w:eastAsia="仿宋_GB2312" w:cs="仿宋_GB2312"/>
          <w:kern w:val="2"/>
          <w:sz w:val="32"/>
          <w:szCs w:val="32"/>
          <w:lang w:val="en-US" w:eastAsia="zh-CN" w:bidi="ar-SA"/>
        </w:rPr>
        <w:t>160506.45</w:t>
      </w:r>
      <w:r>
        <w:rPr>
          <w:rFonts w:hint="eastAsia" w:ascii="仿宋_GB2312" w:hAnsi="Calibri" w:eastAsia="仿宋_GB2312" w:cs="仿宋_GB2312"/>
          <w:kern w:val="2"/>
          <w:sz w:val="32"/>
          <w:szCs w:val="32"/>
          <w:lang w:val="en-US" w:eastAsia="zh-CN" w:bidi="ar-SA"/>
        </w:rPr>
        <w:t>万元，同比增长</w:t>
      </w:r>
      <w:r>
        <w:rPr>
          <w:rFonts w:hint="eastAsia" w:ascii="仿宋_GB2312" w:eastAsia="仿宋_GB2312" w:cs="仿宋_GB2312"/>
          <w:kern w:val="2"/>
          <w:sz w:val="32"/>
          <w:szCs w:val="32"/>
          <w:lang w:val="en-US" w:eastAsia="zh-CN" w:bidi="ar-SA"/>
        </w:rPr>
        <w:t>3.7</w:t>
      </w:r>
      <w:r>
        <w:rPr>
          <w:rFonts w:hint="eastAsia" w:ascii="仿宋_GB2312" w:hAnsi="Calibri" w:eastAsia="仿宋_GB2312" w:cs="仿宋_GB2312"/>
          <w:kern w:val="2"/>
          <w:sz w:val="32"/>
          <w:szCs w:val="32"/>
          <w:lang w:val="en-US" w:eastAsia="zh-CN" w:bidi="ar-SA"/>
        </w:rPr>
        <w:t>%。</w:t>
      </w:r>
    </w:p>
    <w:p>
      <w:pPr>
        <w:numPr>
          <w:numId w:val="0"/>
        </w:numPr>
        <w:wordWrap/>
        <w:snapToGrid/>
        <w:spacing w:line="560" w:lineRule="exact"/>
        <w:ind w:firstLine="643"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 w:hAnsi="仿宋" w:eastAsia="仿宋" w:cs="仿宋"/>
          <w:b/>
          <w:bCs/>
          <w:kern w:val="0"/>
          <w:sz w:val="32"/>
          <w:szCs w:val="32"/>
          <w:lang w:val="en-US" w:eastAsia="zh-CN"/>
        </w:rPr>
        <w:t>2、按资产构成情况分析。</w:t>
      </w:r>
      <w:r>
        <w:rPr>
          <w:rFonts w:hint="eastAsia" w:ascii="仿宋_GB2312" w:hAnsi="Calibri" w:eastAsia="仿宋_GB2312" w:cs="仿宋_GB2312"/>
          <w:kern w:val="2"/>
          <w:sz w:val="32"/>
          <w:szCs w:val="32"/>
          <w:lang w:val="en-US" w:eastAsia="zh-CN" w:bidi="ar-SA"/>
        </w:rPr>
        <w:t>全县行政事业性流动资产</w:t>
      </w:r>
      <w:r>
        <w:rPr>
          <w:rFonts w:hint="eastAsia" w:ascii="仿宋_GB2312" w:eastAsia="仿宋_GB2312" w:cs="仿宋_GB2312"/>
          <w:kern w:val="2"/>
          <w:sz w:val="32"/>
          <w:szCs w:val="32"/>
          <w:lang w:val="en-US" w:eastAsia="zh-CN" w:bidi="ar-SA"/>
        </w:rPr>
        <w:t>196340.66</w:t>
      </w:r>
      <w:r>
        <w:rPr>
          <w:rFonts w:hint="eastAsia" w:ascii="仿宋_GB2312" w:hAnsi="Calibri" w:eastAsia="仿宋_GB2312" w:cs="仿宋_GB2312"/>
          <w:kern w:val="2"/>
          <w:sz w:val="32"/>
          <w:szCs w:val="32"/>
          <w:lang w:val="en-US" w:eastAsia="zh-CN" w:bidi="ar-SA"/>
        </w:rPr>
        <w:t>万元</w:t>
      </w:r>
      <w:r>
        <w:rPr>
          <w:rFonts w:hint="default"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主要是</w:t>
      </w:r>
      <w:r>
        <w:rPr>
          <w:rFonts w:hint="default"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年代建项目计入预付账款科目），同比下降</w:t>
      </w:r>
      <w:r>
        <w:rPr>
          <w:rFonts w:hint="eastAsia" w:ascii="仿宋_GB2312" w:eastAsia="仿宋_GB2312" w:cs="仿宋_GB2312"/>
          <w:kern w:val="2"/>
          <w:sz w:val="32"/>
          <w:szCs w:val="32"/>
          <w:lang w:val="en-US" w:eastAsia="zh-CN" w:bidi="ar-SA"/>
        </w:rPr>
        <w:t>4.3</w:t>
      </w:r>
      <w:r>
        <w:rPr>
          <w:rFonts w:hint="eastAsia" w:ascii="仿宋_GB2312" w:hAnsi="Calibri" w:eastAsia="仿宋_GB2312" w:cs="仿宋_GB2312"/>
          <w:kern w:val="2"/>
          <w:sz w:val="32"/>
          <w:szCs w:val="32"/>
          <w:lang w:val="en-US" w:eastAsia="zh-CN" w:bidi="ar-SA"/>
        </w:rPr>
        <w:t>%；固定资产净值</w:t>
      </w:r>
      <w:r>
        <w:rPr>
          <w:rFonts w:hint="eastAsia" w:ascii="仿宋_GB2312" w:eastAsia="仿宋_GB2312" w:cs="仿宋_GB2312"/>
          <w:kern w:val="2"/>
          <w:sz w:val="32"/>
          <w:szCs w:val="32"/>
          <w:lang w:val="en-US" w:eastAsia="zh-CN" w:bidi="ar-SA"/>
        </w:rPr>
        <w:t>103338.72</w:t>
      </w:r>
      <w:r>
        <w:rPr>
          <w:rFonts w:hint="eastAsia" w:ascii="仿宋_GB2312" w:hAnsi="Calibri" w:eastAsia="仿宋_GB2312" w:cs="仿宋_GB2312"/>
          <w:kern w:val="2"/>
          <w:sz w:val="32"/>
          <w:szCs w:val="32"/>
          <w:lang w:val="en-US" w:eastAsia="zh-CN" w:bidi="ar-SA"/>
        </w:rPr>
        <w:t>万元，同比增长</w:t>
      </w:r>
      <w:r>
        <w:rPr>
          <w:rFonts w:hint="eastAsia" w:ascii="仿宋_GB2312" w:eastAsia="仿宋_GB2312" w:cs="仿宋_GB2312"/>
          <w:kern w:val="2"/>
          <w:sz w:val="32"/>
          <w:szCs w:val="32"/>
          <w:lang w:val="en-US" w:eastAsia="zh-CN" w:bidi="ar-SA"/>
        </w:rPr>
        <w:t>26.88</w:t>
      </w:r>
      <w:r>
        <w:rPr>
          <w:rFonts w:hint="eastAsia" w:ascii="仿宋_GB2312" w:hAnsi="Calibri" w:eastAsia="仿宋_GB2312" w:cs="仿宋_GB2312"/>
          <w:kern w:val="2"/>
          <w:sz w:val="32"/>
          <w:szCs w:val="32"/>
          <w:lang w:val="en-US" w:eastAsia="zh-CN" w:bidi="ar-SA"/>
        </w:rPr>
        <w:t>%；无形资产</w:t>
      </w:r>
      <w:r>
        <w:rPr>
          <w:rFonts w:hint="eastAsia" w:ascii="仿宋_GB2312" w:eastAsia="仿宋_GB2312" w:cs="仿宋_GB2312"/>
          <w:kern w:val="2"/>
          <w:sz w:val="32"/>
          <w:szCs w:val="32"/>
          <w:lang w:val="en-US" w:eastAsia="zh-CN" w:bidi="ar-SA"/>
        </w:rPr>
        <w:t>6269.53</w:t>
      </w:r>
      <w:r>
        <w:rPr>
          <w:rFonts w:hint="eastAsia" w:ascii="仿宋_GB2312" w:hAnsi="Calibri" w:eastAsia="仿宋_GB2312" w:cs="仿宋_GB2312"/>
          <w:kern w:val="2"/>
          <w:sz w:val="32"/>
          <w:szCs w:val="32"/>
          <w:lang w:val="en-US" w:eastAsia="zh-CN" w:bidi="ar-SA"/>
        </w:rPr>
        <w:t>万元，同比</w:t>
      </w:r>
      <w:r>
        <w:rPr>
          <w:rFonts w:hint="eastAsia" w:ascii="仿宋_GB2312" w:eastAsia="仿宋_GB2312" w:cs="仿宋_GB2312"/>
          <w:kern w:val="2"/>
          <w:sz w:val="32"/>
          <w:szCs w:val="32"/>
          <w:lang w:val="en-US" w:eastAsia="zh-CN" w:bidi="ar-SA"/>
        </w:rPr>
        <w:t>增长6.4</w:t>
      </w:r>
      <w:r>
        <w:rPr>
          <w:rFonts w:hint="eastAsia" w:ascii="仿宋_GB2312" w:hAnsi="Calibri" w:eastAsia="仿宋_GB2312" w:cs="仿宋_GB2312"/>
          <w:kern w:val="2"/>
          <w:sz w:val="32"/>
          <w:szCs w:val="32"/>
          <w:lang w:val="en-US" w:eastAsia="zh-CN" w:bidi="ar-SA"/>
        </w:rPr>
        <w:t>%；在建工程</w:t>
      </w:r>
      <w:r>
        <w:rPr>
          <w:rFonts w:hint="eastAsia" w:ascii="仿宋_GB2312" w:eastAsia="仿宋_GB2312" w:cs="仿宋_GB2312"/>
          <w:kern w:val="2"/>
          <w:sz w:val="32"/>
          <w:szCs w:val="32"/>
          <w:lang w:val="en-US" w:eastAsia="zh-CN" w:bidi="ar-SA"/>
        </w:rPr>
        <w:t>190486.10</w:t>
      </w:r>
      <w:r>
        <w:rPr>
          <w:rFonts w:hint="eastAsia" w:ascii="仿宋_GB2312" w:hAnsi="Calibri" w:eastAsia="仿宋_GB2312" w:cs="仿宋_GB2312"/>
          <w:kern w:val="2"/>
          <w:sz w:val="32"/>
          <w:szCs w:val="32"/>
          <w:lang w:val="en-US" w:eastAsia="zh-CN" w:bidi="ar-SA"/>
        </w:rPr>
        <w:t>万元，同比增长</w:t>
      </w:r>
      <w:r>
        <w:rPr>
          <w:rFonts w:hint="eastAsia" w:ascii="仿宋_GB2312" w:eastAsia="仿宋_GB2312" w:cs="仿宋_GB2312"/>
          <w:kern w:val="2"/>
          <w:sz w:val="32"/>
          <w:szCs w:val="32"/>
          <w:lang w:val="en-US" w:eastAsia="zh-CN" w:bidi="ar-SA"/>
        </w:rPr>
        <w:t>63.9</w:t>
      </w:r>
      <w:r>
        <w:rPr>
          <w:rFonts w:hint="eastAsia" w:ascii="仿宋_GB2312" w:hAnsi="Calibri" w:eastAsia="仿宋_GB2312" w:cs="仿宋_GB2312"/>
          <w:kern w:val="2"/>
          <w:sz w:val="32"/>
          <w:szCs w:val="32"/>
          <w:lang w:val="en-US" w:eastAsia="zh-CN" w:bidi="ar-SA"/>
        </w:rPr>
        <w:t>0%；其他</w:t>
      </w:r>
      <w:r>
        <w:rPr>
          <w:rFonts w:hint="eastAsia" w:ascii="仿宋_GB2312" w:eastAsia="仿宋_GB2312" w:cs="仿宋_GB2312"/>
          <w:kern w:val="2"/>
          <w:sz w:val="32"/>
          <w:szCs w:val="32"/>
          <w:lang w:val="en-US" w:eastAsia="zh-CN" w:bidi="ar-SA"/>
        </w:rPr>
        <w:t>92588.39</w:t>
      </w:r>
      <w:r>
        <w:rPr>
          <w:rFonts w:hint="eastAsia" w:ascii="仿宋_GB2312" w:hAnsi="Calibri" w:eastAsia="仿宋_GB2312" w:cs="仿宋_GB2312"/>
          <w:kern w:val="2"/>
          <w:sz w:val="32"/>
          <w:szCs w:val="32"/>
          <w:lang w:val="en-US" w:eastAsia="zh-CN" w:bidi="ar-SA"/>
        </w:rPr>
        <w:t>万元（包含公共基础设施、政府储备物资等资产），同比</w:t>
      </w:r>
      <w:r>
        <w:rPr>
          <w:rFonts w:hint="eastAsia" w:ascii="仿宋_GB2312" w:eastAsia="仿宋_GB2312" w:cs="仿宋_GB2312"/>
          <w:kern w:val="2"/>
          <w:sz w:val="32"/>
          <w:szCs w:val="32"/>
          <w:lang w:val="en-US" w:eastAsia="zh-CN" w:bidi="ar-SA"/>
        </w:rPr>
        <w:t>下降</w:t>
      </w:r>
      <w:r>
        <w:rPr>
          <w:rFonts w:hint="eastAsia" w:ascii="仿宋_GB2312" w:eastAsia="仿宋_GB2312" w:cs="仿宋_GB2312"/>
          <w:color w:val="auto"/>
          <w:kern w:val="2"/>
          <w:sz w:val="32"/>
          <w:szCs w:val="32"/>
          <w:lang w:val="en-US" w:eastAsia="zh-CN" w:bidi="ar-SA"/>
        </w:rPr>
        <w:t>59.9</w:t>
      </w:r>
      <w:r>
        <w:rPr>
          <w:rFonts w:hint="eastAsia" w:ascii="仿宋_GB2312" w:hAnsi="Calibri" w:eastAsia="仿宋_GB2312" w:cs="仿宋_GB2312"/>
          <w:color w:val="auto"/>
          <w:kern w:val="2"/>
          <w:sz w:val="32"/>
          <w:szCs w:val="32"/>
          <w:lang w:val="en-US" w:eastAsia="zh-CN" w:bidi="ar-SA"/>
        </w:rPr>
        <w:t>%。</w:t>
      </w:r>
    </w:p>
    <w:p>
      <w:pPr>
        <w:numPr>
          <w:numId w:val="0"/>
        </w:numPr>
        <w:wordWrap/>
        <w:snapToGrid/>
        <w:spacing w:line="56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（二）行政事业性国有资产配置和使用情况</w:t>
      </w:r>
    </w:p>
    <w:p>
      <w:pPr>
        <w:numPr>
          <w:numId w:val="0"/>
        </w:numPr>
        <w:wordWrap/>
        <w:snapToGrid/>
        <w:spacing w:line="560" w:lineRule="exact"/>
        <w:ind w:firstLine="643"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b/>
          <w:bCs/>
          <w:kern w:val="2"/>
          <w:sz w:val="32"/>
          <w:szCs w:val="32"/>
          <w:lang w:val="en-US" w:eastAsia="zh-CN" w:bidi="ar-SA"/>
        </w:rPr>
        <w:t>1、资产配备情况。</w:t>
      </w:r>
      <w:r>
        <w:rPr>
          <w:rFonts w:hint="eastAsia" w:ascii="仿宋_GB2312" w:hAnsi="Calibri" w:eastAsia="仿宋_GB2312" w:cs="仿宋_GB2312"/>
          <w:kern w:val="2"/>
          <w:sz w:val="32"/>
          <w:szCs w:val="32"/>
          <w:lang w:val="en-US" w:eastAsia="zh-CN" w:bidi="ar-SA"/>
        </w:rPr>
        <w:t>行政事业性新增固定资产</w:t>
      </w:r>
      <w:r>
        <w:rPr>
          <w:rFonts w:hint="eastAsia" w:ascii="仿宋_GB2312" w:eastAsia="仿宋_GB2312" w:cs="仿宋_GB2312"/>
          <w:kern w:val="2"/>
          <w:sz w:val="32"/>
          <w:szCs w:val="32"/>
          <w:lang w:val="en-US" w:eastAsia="zh-CN" w:bidi="ar-SA"/>
        </w:rPr>
        <w:t>32810.56</w:t>
      </w:r>
      <w:r>
        <w:rPr>
          <w:rFonts w:hint="eastAsia" w:ascii="仿宋_GB2312" w:hAnsi="Calibri" w:eastAsia="仿宋_GB2312" w:cs="仿宋_GB2312"/>
          <w:kern w:val="2"/>
          <w:sz w:val="32"/>
          <w:szCs w:val="32"/>
          <w:lang w:val="en-US" w:eastAsia="zh-CN" w:bidi="ar-SA"/>
        </w:rPr>
        <w:t>万元。其中：新增土地、房屋及构筑物</w:t>
      </w:r>
      <w:r>
        <w:rPr>
          <w:rFonts w:hint="eastAsia" w:ascii="仿宋_GB2312" w:eastAsia="仿宋_GB2312" w:cs="仿宋_GB2312"/>
          <w:kern w:val="2"/>
          <w:sz w:val="32"/>
          <w:szCs w:val="32"/>
          <w:lang w:val="en-US" w:eastAsia="zh-CN" w:bidi="ar-SA"/>
        </w:rPr>
        <w:t>22138.78</w:t>
      </w:r>
      <w:r>
        <w:rPr>
          <w:rFonts w:hint="eastAsia" w:ascii="仿宋_GB2312" w:hAnsi="Calibri" w:eastAsia="仿宋_GB2312" w:cs="仿宋_GB2312"/>
          <w:kern w:val="2"/>
          <w:sz w:val="32"/>
          <w:szCs w:val="32"/>
          <w:lang w:val="en-US" w:eastAsia="zh-CN" w:bidi="ar-SA"/>
        </w:rPr>
        <w:t>万元，新增设备</w:t>
      </w:r>
      <w:r>
        <w:rPr>
          <w:rFonts w:hint="eastAsia" w:ascii="仿宋_GB2312" w:eastAsia="仿宋_GB2312" w:cs="仿宋_GB2312"/>
          <w:kern w:val="2"/>
          <w:sz w:val="32"/>
          <w:szCs w:val="32"/>
          <w:lang w:val="en-US" w:eastAsia="zh-CN" w:bidi="ar-SA"/>
        </w:rPr>
        <w:t>9271.97</w:t>
      </w:r>
      <w:r>
        <w:rPr>
          <w:rFonts w:hint="eastAsia" w:ascii="仿宋_GB2312" w:hAnsi="Calibri" w:eastAsia="仿宋_GB2312" w:cs="仿宋_GB2312"/>
          <w:kern w:val="2"/>
          <w:sz w:val="32"/>
          <w:szCs w:val="32"/>
          <w:lang w:val="en-US" w:eastAsia="zh-CN" w:bidi="ar-SA"/>
        </w:rPr>
        <w:t>万元，新增图书档案</w:t>
      </w:r>
      <w:r>
        <w:rPr>
          <w:rFonts w:hint="eastAsia" w:ascii="仿宋_GB2312" w:eastAsia="仿宋_GB2312" w:cs="仿宋_GB2312"/>
          <w:kern w:val="2"/>
          <w:sz w:val="32"/>
          <w:szCs w:val="32"/>
          <w:lang w:val="en-US" w:eastAsia="zh-CN" w:bidi="ar-SA"/>
        </w:rPr>
        <w:t>140.38</w:t>
      </w:r>
      <w:r>
        <w:rPr>
          <w:rFonts w:hint="eastAsia" w:ascii="仿宋_GB2312" w:hAnsi="Calibri" w:eastAsia="仿宋_GB2312" w:cs="仿宋_GB2312"/>
          <w:kern w:val="2"/>
          <w:sz w:val="32"/>
          <w:szCs w:val="32"/>
          <w:lang w:val="en-US" w:eastAsia="zh-CN" w:bidi="ar-SA"/>
        </w:rPr>
        <w:t>万元，新增家具、用具、装具及动植物</w:t>
      </w:r>
      <w:r>
        <w:rPr>
          <w:rFonts w:hint="eastAsia" w:ascii="仿宋_GB2312" w:eastAsia="仿宋_GB2312" w:cs="仿宋_GB2312"/>
          <w:kern w:val="2"/>
          <w:sz w:val="32"/>
          <w:szCs w:val="32"/>
          <w:lang w:val="en-US" w:eastAsia="zh-CN" w:bidi="ar-SA"/>
        </w:rPr>
        <w:t>1259.43</w:t>
      </w:r>
      <w:r>
        <w:rPr>
          <w:rFonts w:hint="eastAsia" w:ascii="仿宋_GB2312" w:hAnsi="Calibri" w:eastAsia="仿宋_GB2312" w:cs="仿宋_GB2312"/>
          <w:kern w:val="2"/>
          <w:sz w:val="32"/>
          <w:szCs w:val="32"/>
          <w:lang w:val="en-US" w:eastAsia="zh-CN" w:bidi="ar-SA"/>
        </w:rPr>
        <w:t>万元。从配置方式分析，</w:t>
      </w:r>
      <w:r>
        <w:rPr>
          <w:rFonts w:hint="eastAsia" w:ascii="仿宋_GB2312" w:eastAsia="仿宋_GB2312" w:cs="仿宋_GB2312"/>
          <w:kern w:val="2"/>
          <w:sz w:val="32"/>
          <w:szCs w:val="32"/>
          <w:lang w:val="en-US" w:eastAsia="zh-CN" w:bidi="ar-SA"/>
        </w:rPr>
        <w:t>建设17562.21万元，占53.5%；</w:t>
      </w:r>
      <w:r>
        <w:rPr>
          <w:rFonts w:hint="eastAsia" w:ascii="仿宋_GB2312" w:hAnsi="Calibri" w:eastAsia="仿宋_GB2312" w:cs="仿宋_GB2312"/>
          <w:kern w:val="2"/>
          <w:sz w:val="32"/>
          <w:szCs w:val="32"/>
          <w:lang w:val="en-US" w:eastAsia="zh-CN" w:bidi="ar-SA"/>
        </w:rPr>
        <w:t>新购</w:t>
      </w:r>
      <w:r>
        <w:rPr>
          <w:rFonts w:hint="eastAsia" w:ascii="仿宋_GB2312" w:eastAsia="仿宋_GB2312" w:cs="仿宋_GB2312"/>
          <w:kern w:val="2"/>
          <w:sz w:val="32"/>
          <w:szCs w:val="32"/>
          <w:lang w:val="en-US" w:eastAsia="zh-CN" w:bidi="ar-SA"/>
        </w:rPr>
        <w:t>12710.49</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38.7</w:t>
      </w:r>
      <w:r>
        <w:rPr>
          <w:rFonts w:hint="eastAsia" w:ascii="仿宋_GB2312" w:hAnsi="Calibri" w:eastAsia="仿宋_GB2312" w:cs="仿宋_GB2312"/>
          <w:kern w:val="2"/>
          <w:sz w:val="32"/>
          <w:szCs w:val="32"/>
          <w:lang w:val="en-US" w:eastAsia="zh-CN" w:bidi="ar-SA"/>
        </w:rPr>
        <w:t>%；调拨</w:t>
      </w:r>
      <w:r>
        <w:rPr>
          <w:rFonts w:hint="eastAsia" w:ascii="仿宋_GB2312" w:eastAsia="仿宋_GB2312" w:cs="仿宋_GB2312"/>
          <w:kern w:val="2"/>
          <w:sz w:val="32"/>
          <w:szCs w:val="32"/>
          <w:lang w:val="en-US" w:eastAsia="zh-CN" w:bidi="ar-SA"/>
        </w:rPr>
        <w:t>1951.51</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6.0</w:t>
      </w:r>
      <w:r>
        <w:rPr>
          <w:rFonts w:hint="eastAsia" w:ascii="仿宋_GB2312" w:hAnsi="Calibri" w:eastAsia="仿宋_GB2312" w:cs="仿宋_GB2312"/>
          <w:kern w:val="2"/>
          <w:sz w:val="32"/>
          <w:szCs w:val="32"/>
          <w:lang w:val="en-US" w:eastAsia="zh-CN" w:bidi="ar-SA"/>
        </w:rPr>
        <w:t>%；其他方式新增</w:t>
      </w:r>
      <w:r>
        <w:rPr>
          <w:rFonts w:hint="eastAsia" w:ascii="仿宋_GB2312" w:eastAsia="仿宋_GB2312" w:cs="仿宋_GB2312"/>
          <w:kern w:val="2"/>
          <w:sz w:val="32"/>
          <w:szCs w:val="32"/>
          <w:lang w:val="en-US" w:eastAsia="zh-CN" w:bidi="ar-SA"/>
        </w:rPr>
        <w:t>586.35</w:t>
      </w:r>
      <w:r>
        <w:rPr>
          <w:rFonts w:hint="eastAsia" w:ascii="仿宋_GB2312" w:hAnsi="Calibri" w:eastAsia="仿宋_GB2312" w:cs="仿宋_GB2312"/>
          <w:kern w:val="2"/>
          <w:sz w:val="32"/>
          <w:szCs w:val="32"/>
          <w:lang w:val="en-US" w:eastAsia="zh-CN" w:bidi="ar-SA"/>
        </w:rPr>
        <w:t>万元（在原资产基础上进行修缮或增加原资产部分零部件），占</w:t>
      </w:r>
      <w:r>
        <w:rPr>
          <w:rFonts w:hint="eastAsia" w:ascii="仿宋_GB2312" w:eastAsia="仿宋_GB2312" w:cs="仿宋_GB2312"/>
          <w:kern w:val="2"/>
          <w:sz w:val="32"/>
          <w:szCs w:val="32"/>
          <w:lang w:val="en-US" w:eastAsia="zh-CN" w:bidi="ar-SA"/>
        </w:rPr>
        <w:t>1.8</w:t>
      </w:r>
      <w:r>
        <w:rPr>
          <w:rFonts w:hint="eastAsia" w:ascii="仿宋_GB2312" w:hAnsi="Calibri" w:eastAsia="仿宋_GB2312" w:cs="仿宋_GB2312"/>
          <w:kern w:val="2"/>
          <w:sz w:val="32"/>
          <w:szCs w:val="32"/>
          <w:lang w:val="en-US" w:eastAsia="zh-CN" w:bidi="ar-SA"/>
        </w:rPr>
        <w:t>%。</w:t>
      </w:r>
    </w:p>
    <w:p>
      <w:pPr>
        <w:numPr>
          <w:numId w:val="0"/>
        </w:numPr>
        <w:wordWrap/>
        <w:snapToGrid/>
        <w:spacing w:line="560" w:lineRule="exact"/>
        <w:ind w:firstLine="643"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b/>
          <w:bCs/>
          <w:kern w:val="2"/>
          <w:sz w:val="32"/>
          <w:szCs w:val="32"/>
          <w:lang w:val="en-US" w:eastAsia="zh-CN" w:bidi="ar-SA"/>
        </w:rPr>
        <w:t>2、资产使用情况。</w:t>
      </w:r>
      <w:r>
        <w:rPr>
          <w:rFonts w:hint="eastAsia" w:ascii="仿宋_GB2312" w:hAnsi="Calibri" w:eastAsia="仿宋_GB2312" w:cs="仿宋_GB2312"/>
          <w:kern w:val="2"/>
          <w:sz w:val="32"/>
          <w:szCs w:val="32"/>
          <w:lang w:val="en-US" w:eastAsia="zh-CN" w:bidi="ar-SA"/>
        </w:rPr>
        <w:t>行政事业性国有资产主要用于保障单位履职、提供社会公共服务，资产使用以自用为主，存在少量出租出借等情况。截</w:t>
      </w:r>
      <w:r>
        <w:rPr>
          <w:rFonts w:hint="eastAsia" w:ascii="仿宋_GB2312" w:eastAsia="仿宋_GB2312" w:cs="仿宋_GB2312"/>
          <w:kern w:val="2"/>
          <w:sz w:val="32"/>
          <w:szCs w:val="32"/>
          <w:lang w:val="en-US" w:eastAsia="zh-CN" w:bidi="ar-SA"/>
        </w:rPr>
        <w:t>至</w:t>
      </w: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年12月31日，自用固定资产原值</w:t>
      </w:r>
      <w:r>
        <w:rPr>
          <w:rFonts w:hint="eastAsia" w:ascii="仿宋_GB2312" w:eastAsia="仿宋_GB2312" w:cs="仿宋_GB2312"/>
          <w:kern w:val="2"/>
          <w:sz w:val="32"/>
          <w:szCs w:val="32"/>
          <w:lang w:val="en-US" w:eastAsia="zh-CN" w:bidi="ar-SA"/>
        </w:rPr>
        <w:t>182580.36</w:t>
      </w:r>
      <w:r>
        <w:rPr>
          <w:rFonts w:hint="eastAsia" w:ascii="仿宋_GB2312" w:hAnsi="Calibri" w:eastAsia="仿宋_GB2312" w:cs="仿宋_GB2312"/>
          <w:kern w:val="2"/>
          <w:sz w:val="32"/>
          <w:szCs w:val="32"/>
          <w:lang w:val="en-US" w:eastAsia="zh-CN" w:bidi="ar-SA"/>
        </w:rPr>
        <w:t>万元，占账面固定资产总额的99.</w:t>
      </w:r>
      <w:r>
        <w:rPr>
          <w:rFonts w:hint="eastAsia" w:ascii="仿宋_GB2312" w:eastAsia="仿宋_GB2312" w:cs="仿宋_GB2312"/>
          <w:kern w:val="2"/>
          <w:sz w:val="32"/>
          <w:szCs w:val="32"/>
          <w:lang w:val="en-US" w:eastAsia="zh-CN" w:bidi="ar-SA"/>
        </w:rPr>
        <w:t>8</w:t>
      </w:r>
      <w:r>
        <w:rPr>
          <w:rFonts w:hint="eastAsia" w:ascii="仿宋_GB2312" w:hAnsi="Calibri" w:eastAsia="仿宋_GB2312" w:cs="仿宋_GB2312"/>
          <w:kern w:val="2"/>
          <w:sz w:val="32"/>
          <w:szCs w:val="32"/>
          <w:lang w:val="en-US" w:eastAsia="zh-CN" w:bidi="ar-SA"/>
        </w:rPr>
        <w:t>%，其中，在用</w:t>
      </w:r>
      <w:r>
        <w:rPr>
          <w:rFonts w:hint="eastAsia" w:ascii="仿宋_GB2312" w:eastAsia="仿宋_GB2312" w:cs="仿宋_GB2312"/>
          <w:kern w:val="2"/>
          <w:sz w:val="32"/>
          <w:szCs w:val="32"/>
          <w:lang w:val="en-US" w:eastAsia="zh-CN" w:bidi="ar-SA"/>
        </w:rPr>
        <w:t>182534.67</w:t>
      </w:r>
      <w:r>
        <w:rPr>
          <w:rFonts w:hint="eastAsia" w:ascii="仿宋_GB2312" w:hAnsi="Calibri" w:eastAsia="仿宋_GB2312" w:cs="仿宋_GB2312"/>
          <w:kern w:val="2"/>
          <w:sz w:val="32"/>
          <w:szCs w:val="32"/>
          <w:lang w:val="en-US" w:eastAsia="zh-CN" w:bidi="ar-SA"/>
        </w:rPr>
        <w:t>万元，占账面固定资产总额的99.</w:t>
      </w:r>
      <w:r>
        <w:rPr>
          <w:rFonts w:hint="eastAsia" w:ascii="仿宋_GB2312" w:eastAsia="仿宋_GB2312" w:cs="仿宋_GB2312"/>
          <w:kern w:val="2"/>
          <w:sz w:val="32"/>
          <w:szCs w:val="32"/>
          <w:lang w:val="en-US" w:eastAsia="zh-CN" w:bidi="ar-SA"/>
        </w:rPr>
        <w:t>7</w:t>
      </w:r>
      <w:r>
        <w:rPr>
          <w:rFonts w:hint="eastAsia" w:ascii="仿宋_GB2312" w:hAnsi="Calibri" w:eastAsia="仿宋_GB2312" w:cs="仿宋_GB2312"/>
          <w:kern w:val="2"/>
          <w:sz w:val="32"/>
          <w:szCs w:val="32"/>
          <w:lang w:val="en-US" w:eastAsia="zh-CN" w:bidi="ar-SA"/>
        </w:rPr>
        <w:t>%；待处置（待报废、毁损等）</w:t>
      </w:r>
      <w:r>
        <w:rPr>
          <w:rFonts w:hint="eastAsia" w:ascii="仿宋_GB2312" w:eastAsia="仿宋_GB2312" w:cs="仿宋_GB2312"/>
          <w:kern w:val="2"/>
          <w:sz w:val="32"/>
          <w:szCs w:val="32"/>
          <w:lang w:val="en-US" w:eastAsia="zh-CN" w:bidi="ar-SA"/>
        </w:rPr>
        <w:t>45.69</w:t>
      </w:r>
      <w:r>
        <w:rPr>
          <w:rFonts w:hint="eastAsia" w:ascii="仿宋_GB2312" w:hAnsi="Calibri" w:eastAsia="仿宋_GB2312" w:cs="仿宋_GB2312"/>
          <w:kern w:val="2"/>
          <w:sz w:val="32"/>
          <w:szCs w:val="32"/>
          <w:lang w:val="en-US" w:eastAsia="zh-CN" w:bidi="ar-SA"/>
        </w:rPr>
        <w:t>万元，占账面固定资产总额的0.1%。</w:t>
      </w:r>
    </w:p>
    <w:p>
      <w:pPr>
        <w:numPr>
          <w:numId w:val="0"/>
        </w:numPr>
        <w:wordWrap/>
        <w:snapToGrid/>
        <w:spacing w:line="560" w:lineRule="exact"/>
        <w:ind w:firstLine="643" w:firstLineChars="200"/>
        <w:jc w:val="both"/>
        <w:textAlignment w:val="auto"/>
        <w:rPr>
          <w:rFonts w:hint="eastAsia" w:ascii="仿宋_GB2312" w:eastAsia="仿宋_GB2312" w:cs="仿宋_GB2312"/>
          <w:kern w:val="2"/>
          <w:sz w:val="32"/>
          <w:szCs w:val="32"/>
          <w:lang w:val="en-US" w:eastAsia="zh-CN" w:bidi="ar-SA"/>
        </w:rPr>
      </w:pPr>
      <w:r>
        <w:rPr>
          <w:rFonts w:hint="eastAsia" w:ascii="仿宋_GB2312" w:hAnsi="Calibri" w:eastAsia="仿宋_GB2312" w:cs="仿宋_GB2312"/>
          <w:b/>
          <w:bCs/>
          <w:kern w:val="2"/>
          <w:sz w:val="32"/>
          <w:szCs w:val="32"/>
          <w:lang w:val="en-US" w:eastAsia="zh-CN" w:bidi="ar-SA"/>
        </w:rPr>
        <w:t>3、资产处置情况。</w:t>
      </w: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年财政审批处置国有资产</w:t>
      </w:r>
      <w:r>
        <w:rPr>
          <w:rFonts w:hint="eastAsia" w:ascii="仿宋_GB2312" w:eastAsia="仿宋_GB2312" w:cs="仿宋_GB2312"/>
          <w:kern w:val="2"/>
          <w:sz w:val="32"/>
          <w:szCs w:val="32"/>
          <w:lang w:val="en-US" w:eastAsia="zh-CN" w:bidi="ar-SA"/>
        </w:rPr>
        <w:t>59313.85</w:t>
      </w:r>
      <w:r>
        <w:rPr>
          <w:rFonts w:hint="eastAsia" w:ascii="仿宋_GB2312" w:hAnsi="Calibri" w:eastAsia="仿宋_GB2312" w:cs="仿宋_GB2312"/>
          <w:kern w:val="2"/>
          <w:sz w:val="32"/>
          <w:szCs w:val="32"/>
          <w:lang w:val="en-US" w:eastAsia="zh-CN" w:bidi="ar-SA"/>
        </w:rPr>
        <w:t>万元。其中：</w:t>
      </w:r>
      <w:r>
        <w:rPr>
          <w:rFonts w:hint="eastAsia" w:ascii="仿宋_GB2312" w:eastAsia="仿宋_GB2312" w:cs="仿宋_GB2312"/>
          <w:kern w:val="2"/>
          <w:sz w:val="32"/>
          <w:szCs w:val="32"/>
          <w:lang w:val="en-US" w:eastAsia="zh-CN" w:bidi="ar-SA"/>
        </w:rPr>
        <w:t>固定资产14274.02万元，占24.1%；无形资产45038.14万元，占75.9%；其他资产1.69万元。</w:t>
      </w:r>
    </w:p>
    <w:p>
      <w:pPr>
        <w:numPr>
          <w:numId w:val="0"/>
        </w:numPr>
        <w:wordWrap/>
        <w:snapToGrid/>
        <w:spacing w:line="56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（三）行政事业性国有资产监管情况</w:t>
      </w:r>
    </w:p>
    <w:p>
      <w:pPr>
        <w:numPr>
          <w:numId w:val="0"/>
        </w:numPr>
        <w:wordWrap/>
        <w:snapToGrid/>
        <w:spacing w:line="560" w:lineRule="exact"/>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在全面摸清行政事业单位国有资产家底的基础上，遵循安全规范、节约高效、公开透明、权责一致的原则，实现实物管理与价值管理相统一，资产管理与预算管理、财务管理相结合。推进行政事业性国有资产管理的制度化、规范化、信息化。</w:t>
      </w:r>
    </w:p>
    <w:p>
      <w:pPr>
        <w:widowControl w:val="0"/>
        <w:numPr>
          <w:ilvl w:val="0"/>
          <w:numId w:val="2"/>
        </w:numPr>
        <w:wordWrap/>
        <w:adjustRightInd/>
        <w:snapToGrid/>
        <w:spacing w:line="560" w:lineRule="exact"/>
        <w:ind w:right="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狠抓专项整治，提升国有资产监管</w:t>
      </w:r>
      <w:r>
        <w:rPr>
          <w:rFonts w:hint="eastAsia" w:ascii="仿宋" w:hAnsi="仿宋" w:eastAsia="仿宋" w:cs="仿宋"/>
          <w:b/>
          <w:bCs/>
          <w:sz w:val="32"/>
          <w:szCs w:val="32"/>
          <w:lang w:eastAsia="zh-CN"/>
        </w:rPr>
        <w:t>效能</w:t>
      </w:r>
    </w:p>
    <w:p>
      <w:pPr>
        <w:widowControl w:val="0"/>
        <w:numPr>
          <w:numId w:val="0"/>
        </w:numPr>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开展地方财经秩序专项整治行动，</w:t>
      </w:r>
      <w:r>
        <w:rPr>
          <w:rFonts w:hint="eastAsia" w:ascii="仿宋_GB2312" w:hAnsi="仿宋_GB2312" w:eastAsia="仿宋_GB2312" w:cs="仿宋_GB2312"/>
          <w:sz w:val="32"/>
          <w:szCs w:val="32"/>
        </w:rPr>
        <w:t>将行政事业资产管理作为一项重点，清理规范了资产账实不符、</w:t>
      </w:r>
      <w:r>
        <w:rPr>
          <w:rFonts w:hint="eastAsia" w:ascii="仿宋_GB2312" w:hAnsi="仿宋_GB2312" w:eastAsia="仿宋_GB2312" w:cs="仿宋_GB2312"/>
          <w:sz w:val="32"/>
          <w:szCs w:val="32"/>
          <w:lang w:eastAsia="zh-CN"/>
        </w:rPr>
        <w:t>未批先购、</w:t>
      </w:r>
      <w:r>
        <w:rPr>
          <w:rFonts w:hint="eastAsia" w:ascii="仿宋_GB2312" w:hAnsi="仿宋_GB2312" w:eastAsia="仿宋_GB2312" w:cs="仿宋_GB2312"/>
          <w:sz w:val="32"/>
          <w:szCs w:val="32"/>
        </w:rPr>
        <w:t>未按规定登记入账问题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已使用的在建工程未及时转为固定资产或公共基础设施问题，目前均已完成整改落实。针对发现问题，建立整改台账，及时整改落实，强化分析研判，堵塞漏洞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补齐短板，规范和加强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行政事业性国有资产管理，提高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国有资产的使用效益。</w:t>
      </w:r>
    </w:p>
    <w:p>
      <w:pPr>
        <w:widowControl w:val="0"/>
        <w:numPr>
          <w:ilvl w:val="0"/>
          <w:numId w:val="2"/>
        </w:numPr>
        <w:tabs>
          <w:tab w:val="left" w:pos="8595"/>
        </w:tabs>
        <w:wordWrap/>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以资产信息化建设为抓手，提升国有资产管理水平。</w:t>
      </w:r>
    </w:p>
    <w:p>
      <w:pPr>
        <w:widowControl w:val="0"/>
        <w:numPr>
          <w:numId w:val="0"/>
        </w:numPr>
        <w:tabs>
          <w:tab w:val="left" w:pos="8595"/>
        </w:tabs>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sz w:val="32"/>
          <w:szCs w:val="32"/>
        </w:rPr>
        <w:t>大</w:t>
      </w:r>
      <w:r>
        <w:rPr>
          <w:rFonts w:hint="eastAsia" w:ascii="仿宋_GB2312" w:hAnsi="仿宋_GB2312" w:eastAsia="仿宋_GB2312" w:cs="仿宋_GB2312"/>
          <w:sz w:val="32"/>
          <w:szCs w:val="32"/>
        </w:rPr>
        <w:t>力推进行政事业单位资产管理信息化工作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资产信息管理系统对资产实行动态化、精细化管理，一物一卡对应，单位的资产配置、使用、处置等资产管理行为都在系统里体现。同时积极对接上级部门，做好行政事业单位资产信息系统融入预算管理一体化系统建设工作，将资产管理信息系统与</w:t>
      </w:r>
      <w:r>
        <w:rPr>
          <w:rFonts w:hint="eastAsia" w:ascii="仿宋_GB2312" w:hAnsi="仿宋_GB2312" w:eastAsia="仿宋_GB2312" w:cs="仿宋_GB2312"/>
          <w:sz w:val="32"/>
          <w:szCs w:val="32"/>
          <w:lang w:eastAsia="zh-CN"/>
        </w:rPr>
        <w:t>会计</w:t>
      </w:r>
      <w:r>
        <w:rPr>
          <w:rFonts w:hint="eastAsia" w:ascii="仿宋_GB2312" w:hAnsi="仿宋_GB2312" w:eastAsia="仿宋_GB2312" w:cs="仿宋_GB2312"/>
          <w:sz w:val="32"/>
          <w:szCs w:val="32"/>
        </w:rPr>
        <w:t>核算系统实现数据对接，为单位资产管理的账账相符、账实相符奠定技术基础。</w:t>
      </w:r>
    </w:p>
    <w:p>
      <w:pPr>
        <w:widowControl/>
        <w:wordWrap/>
        <w:snapToGrid/>
        <w:spacing w:line="560" w:lineRule="exact"/>
        <w:ind w:firstLine="643" w:firstLineChars="200"/>
        <w:jc w:val="both"/>
        <w:textAlignment w:val="auto"/>
        <w:rPr>
          <w:rFonts w:hint="eastAsia" w:ascii="黑体" w:hAnsi="黑体" w:eastAsia="黑体" w:cs="黑体"/>
          <w:b/>
          <w:bCs w:val="0"/>
          <w:color w:val="auto"/>
          <w:sz w:val="32"/>
          <w:szCs w:val="32"/>
          <w:lang w:eastAsia="zh-CN"/>
        </w:rPr>
      </w:pPr>
      <w:r>
        <w:rPr>
          <w:rFonts w:hint="eastAsia" w:ascii="黑体" w:hAnsi="黑体" w:eastAsia="黑体" w:cs="黑体"/>
          <w:b/>
          <w:bCs w:val="0"/>
          <w:color w:val="auto"/>
          <w:sz w:val="32"/>
          <w:szCs w:val="32"/>
          <w:lang w:eastAsia="zh-CN"/>
        </w:rPr>
        <w:t>三、国有资产管理存在的主要问题</w:t>
      </w:r>
    </w:p>
    <w:p>
      <w:pPr>
        <w:wordWrap/>
        <w:snapToGrid/>
        <w:spacing w:line="560" w:lineRule="exact"/>
        <w:ind w:firstLine="640" w:firstLineChars="200"/>
        <w:jc w:val="both"/>
        <w:textAlignment w:val="auto"/>
        <w:rPr>
          <w:rFonts w:hint="default"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总体来看，全县国有资产管理取得了明显成效，国有资产在推动全县经济社会发展、保障和改善民生等方面发挥了重要作用。但是通过汇总分析，也发现了一些不容忽视的问题。</w:t>
      </w:r>
    </w:p>
    <w:p>
      <w:pPr>
        <w:pStyle w:val="8"/>
        <w:numPr>
          <w:numId w:val="0"/>
        </w:numPr>
        <w:wordWrap/>
        <w:snapToGrid/>
        <w:spacing w:line="56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仿宋_GB2312" w:eastAsia="仿宋_GB2312" w:cs="仿宋_GB2312"/>
          <w:b/>
          <w:bCs/>
          <w:kern w:val="2"/>
          <w:sz w:val="32"/>
          <w:szCs w:val="32"/>
          <w:lang w:val="en-US" w:eastAsia="zh-CN" w:bidi="ar-SA"/>
        </w:rPr>
        <w:t>（一</w:t>
      </w:r>
      <w:r>
        <w:rPr>
          <w:rFonts w:hint="eastAsia" w:ascii="仿宋_GB2312" w:eastAsia="仿宋_GB2312" w:cs="仿宋_GB2312"/>
          <w:b/>
          <w:bCs/>
          <w:color w:val="auto"/>
          <w:kern w:val="2"/>
          <w:sz w:val="32"/>
          <w:szCs w:val="32"/>
          <w:lang w:val="en-US" w:eastAsia="zh-CN" w:bidi="ar-SA"/>
        </w:rPr>
        <w:t>）</w:t>
      </w:r>
      <w:r>
        <w:rPr>
          <w:rFonts w:hint="eastAsia" w:ascii="楷体_GB2312" w:hAnsi="楷体_GB2312" w:eastAsia="楷体_GB2312" w:cs="楷体_GB2312"/>
          <w:b/>
          <w:bCs/>
          <w:color w:val="auto"/>
          <w:kern w:val="2"/>
          <w:sz w:val="32"/>
          <w:szCs w:val="32"/>
          <w:lang w:val="en-US" w:eastAsia="zh-CN" w:bidi="ar-SA"/>
        </w:rPr>
        <w:t>企业国有资产管理存在问题</w:t>
      </w:r>
    </w:p>
    <w:p>
      <w:pPr>
        <w:pStyle w:val="4"/>
        <w:wordWrap/>
        <w:snapToGrid/>
        <w:spacing w:line="560" w:lineRule="exact"/>
        <w:ind w:left="0" w:leftChars="0" w:firstLine="643"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lang w:val="en-US" w:eastAsia="zh-CN"/>
        </w:rPr>
        <w:t>我县国有企业功能定位，主要承担着政府项目的建设、管理和使用职能，缺乏自主创新能力和活力，缺乏市场竞争主动性。</w:t>
      </w:r>
      <w:r>
        <w:rPr>
          <w:rFonts w:hint="eastAsia" w:ascii="仿宋_GB2312" w:eastAsia="仿宋_GB2312" w:cs="仿宋_GB2312"/>
          <w:b/>
          <w:bCs/>
          <w:sz w:val="32"/>
          <w:szCs w:val="32"/>
          <w:lang w:val="en-US" w:eastAsia="zh-CN"/>
        </w:rPr>
        <w:t>二是</w:t>
      </w:r>
      <w:r>
        <w:rPr>
          <w:rFonts w:hint="eastAsia" w:ascii="仿宋_GB2312" w:eastAsia="仿宋_GB2312" w:cs="仿宋_GB2312"/>
          <w:sz w:val="32"/>
          <w:szCs w:val="32"/>
          <w:lang w:val="en-US" w:eastAsia="zh-CN"/>
        </w:rPr>
        <w:t>部分企业在现代企业制度管理上存在模糊认识，等、靠、要和过度依赖思想仍然存在，不能体现在市场化经济发展中的主体地位；权利、义务、责任不统一，自主经营、自负盈亏、自担风险、自我约束、自我发展认识程度有待提高。</w:t>
      </w:r>
      <w:r>
        <w:rPr>
          <w:rFonts w:hint="eastAsia" w:ascii="仿宋_GB2312" w:eastAsia="仿宋_GB2312" w:cs="仿宋_GB2312"/>
          <w:b/>
          <w:bCs/>
          <w:sz w:val="32"/>
          <w:szCs w:val="32"/>
          <w:lang w:val="en-US" w:eastAsia="zh-CN"/>
        </w:rPr>
        <w:t>三是</w:t>
      </w:r>
      <w:r>
        <w:rPr>
          <w:rFonts w:hint="eastAsia" w:ascii="仿宋_GB2312" w:eastAsia="仿宋_GB2312" w:cs="仿宋_GB2312"/>
          <w:sz w:val="32"/>
          <w:szCs w:val="32"/>
          <w:lang w:val="en-US" w:eastAsia="zh-CN"/>
        </w:rPr>
        <w:t>企业经营管理缺乏有效方式，市场化运作和经营理念单一，对市场的开拓需进一步探索。</w:t>
      </w:r>
    </w:p>
    <w:p>
      <w:pPr>
        <w:numPr>
          <w:ilvl w:val="0"/>
          <w:numId w:val="3"/>
        </w:numPr>
        <w:wordWrap/>
        <w:snapToGrid/>
        <w:spacing w:line="56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行政事业性国有资产管理存在的问题</w:t>
      </w:r>
    </w:p>
    <w:p>
      <w:pPr>
        <w:wordWrap/>
        <w:snapToGrid/>
        <w:spacing w:line="560" w:lineRule="exact"/>
        <w:ind w:firstLine="643" w:firstLineChars="200"/>
        <w:jc w:val="both"/>
        <w:textAlignment w:val="auto"/>
        <w:rPr>
          <w:rFonts w:hint="eastAsia" w:ascii="仿宋_GB2312" w:hAnsi="仿宋_GB2312" w:eastAsia="仿宋_GB2312" w:cs="仿宋_GB2312"/>
          <w:color w:val="C00000"/>
          <w:spacing w:val="-8"/>
          <w:sz w:val="32"/>
          <w:szCs w:val="32"/>
        </w:rPr>
      </w:pPr>
      <w:r>
        <w:rPr>
          <w:rFonts w:hint="eastAsia" w:ascii="仿宋_GB2312" w:eastAsia="仿宋_GB2312" w:cs="仿宋_GB2312"/>
          <w:b/>
          <w:bCs/>
          <w:color w:val="auto"/>
          <w:kern w:val="2"/>
          <w:sz w:val="32"/>
          <w:szCs w:val="32"/>
          <w:lang w:val="en-US" w:eastAsia="zh-CN" w:bidi="ar-SA"/>
        </w:rPr>
        <w:t>一是</w:t>
      </w:r>
      <w:r>
        <w:rPr>
          <w:rFonts w:hint="eastAsia" w:ascii="仿宋_GB2312" w:eastAsia="仿宋_GB2312" w:cs="仿宋_GB2312"/>
          <w:color w:val="auto"/>
          <w:kern w:val="2"/>
          <w:sz w:val="32"/>
          <w:szCs w:val="32"/>
          <w:lang w:val="en-US" w:eastAsia="zh-CN" w:bidi="ar-SA"/>
        </w:rPr>
        <w:t>国有资产管理理念还需进一步提升，</w:t>
      </w:r>
      <w:r>
        <w:rPr>
          <w:rFonts w:hint="eastAsia" w:ascii="仿宋_GB2312" w:hAnsi="Calibri" w:eastAsia="仿宋_GB2312" w:cs="仿宋_GB2312"/>
          <w:color w:val="auto"/>
          <w:kern w:val="2"/>
          <w:sz w:val="32"/>
          <w:szCs w:val="32"/>
          <w:lang w:val="en-US" w:eastAsia="zh-CN" w:bidi="ar-SA"/>
        </w:rPr>
        <w:t>行政事业单位对占用、使用的国有资产管理重视程度需待提升，目前还存在个别单位对固定资产的账卡管理、清查登记、统计报告及日常监督检查不到位情形。</w:t>
      </w:r>
      <w:r>
        <w:rPr>
          <w:rFonts w:hint="eastAsia" w:asci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spacing w:val="-8"/>
          <w:sz w:val="32"/>
          <w:szCs w:val="32"/>
        </w:rPr>
        <w:t>部分单位自建账开始，对折旧已经计提完毕并不具有使用价值的固定资产未及时履行报废审批手续，造成配置超标，影响新资产的配置，影响单位办公效率</w:t>
      </w:r>
      <w:r>
        <w:rPr>
          <w:rFonts w:hint="eastAsia" w:ascii="仿宋_GB2312" w:hAnsi="仿宋_GB2312" w:eastAsia="仿宋_GB2312" w:cs="仿宋_GB2312"/>
          <w:spacing w:val="-8"/>
          <w:sz w:val="32"/>
          <w:szCs w:val="32"/>
          <w:lang w:eastAsia="zh-CN"/>
        </w:rPr>
        <w:t>。</w:t>
      </w:r>
    </w:p>
    <w:p>
      <w:pPr>
        <w:widowControl/>
        <w:wordWrap/>
        <w:snapToGrid/>
        <w:spacing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四、下一步工作计划</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楷体" w:hAnsi="楷体" w:eastAsia="楷体" w:cs="楷体"/>
          <w:b/>
          <w:bCs/>
          <w:i w:val="0"/>
          <w:iCs w:val="0"/>
          <w:caps w:val="0"/>
          <w:color w:val="000000"/>
          <w:spacing w:val="0"/>
          <w:sz w:val="32"/>
          <w:szCs w:val="32"/>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i w:val="0"/>
          <w:iCs w:val="0"/>
          <w:caps w:val="0"/>
          <w:color w:val="000000"/>
          <w:spacing w:val="0"/>
          <w:sz w:val="32"/>
          <w:szCs w:val="32"/>
          <w:shd w:val="clear" w:color="auto" w:fill="FFFFFF"/>
        </w:rPr>
        <w:t>进一步深化国资国企改革</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将紧跟国企改革深化提升行动步伐，</w:t>
      </w:r>
      <w:r>
        <w:rPr>
          <w:rFonts w:hint="eastAsia" w:ascii="仿宋_GB2312" w:hAnsi="仿宋_GB2312" w:eastAsia="仿宋_GB2312" w:cs="仿宋_GB2312"/>
          <w:b w:val="0"/>
          <w:i w:val="0"/>
          <w:caps w:val="0"/>
          <w:color w:val="000000"/>
          <w:spacing w:val="0"/>
          <w:sz w:val="32"/>
          <w:szCs w:val="32"/>
        </w:rPr>
        <w:t>以高质量发展为目标，全力推进国企改革发展，为国有资本做强做优做大打下坚实基础。</w:t>
      </w:r>
      <w:r>
        <w:rPr>
          <w:rFonts w:hint="eastAsia" w:ascii="仿宋_GB2312" w:hAnsi="仿宋_GB2312" w:eastAsia="仿宋_GB2312" w:cs="仿宋_GB2312"/>
          <w:b/>
          <w:bCs/>
          <w:i w:val="0"/>
          <w:caps w:val="0"/>
          <w:color w:val="000000"/>
          <w:spacing w:val="0"/>
          <w:sz w:val="32"/>
          <w:szCs w:val="32"/>
          <w:lang w:eastAsia="zh-CN"/>
        </w:rPr>
        <w:t>二是</w:t>
      </w:r>
      <w:r>
        <w:rPr>
          <w:rFonts w:hint="eastAsia" w:ascii="仿宋_GB2312" w:hAnsi="仿宋_GB2312" w:eastAsia="仿宋_GB2312" w:cs="仿宋_GB2312"/>
          <w:i w:val="0"/>
          <w:iCs w:val="0"/>
          <w:caps w:val="0"/>
          <w:color w:val="000000"/>
          <w:spacing w:val="0"/>
          <w:sz w:val="32"/>
          <w:szCs w:val="32"/>
          <w:shd w:val="clear" w:color="auto" w:fill="FFFFFF"/>
        </w:rPr>
        <w:t>进一步完善监督管理制度，完善国有企业考核体系，确保国有资产保值增值。</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楷体" w:hAnsi="楷体" w:eastAsia="楷体" w:cs="楷体"/>
          <w:b/>
          <w:bCs/>
          <w:i w:val="0"/>
          <w:iCs w:val="0"/>
          <w:caps w:val="0"/>
          <w:color w:val="000000"/>
          <w:spacing w:val="0"/>
          <w:sz w:val="32"/>
          <w:szCs w:val="32"/>
        </w:rPr>
      </w:pPr>
      <w:r>
        <w:rPr>
          <w:rFonts w:hint="eastAsia" w:ascii="楷体" w:hAnsi="楷体" w:eastAsia="楷体" w:cs="楷体"/>
          <w:b/>
          <w:bCs/>
          <w:i w:val="0"/>
          <w:iCs w:val="0"/>
          <w:caps w:val="0"/>
          <w:color w:val="000000"/>
          <w:spacing w:val="0"/>
          <w:sz w:val="32"/>
          <w:szCs w:val="32"/>
          <w:shd w:val="clear" w:color="auto" w:fill="FFFFFF"/>
          <w:lang w:eastAsia="zh-CN"/>
        </w:rPr>
        <w:t>（二）</w:t>
      </w:r>
      <w:r>
        <w:rPr>
          <w:rFonts w:hint="eastAsia" w:ascii="楷体_GB2312" w:hAnsi="楷体_GB2312" w:eastAsia="楷体_GB2312" w:cs="楷体_GB2312"/>
          <w:b/>
          <w:bCs/>
          <w:i w:val="0"/>
          <w:iCs w:val="0"/>
          <w:caps w:val="0"/>
          <w:color w:val="000000"/>
          <w:spacing w:val="0"/>
          <w:sz w:val="32"/>
          <w:szCs w:val="32"/>
          <w:shd w:val="clear" w:color="auto" w:fill="FFFFFF"/>
        </w:rPr>
        <w:t>进一步夯实资产管理基础</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 w:hAnsi="仿宋" w:eastAsia="仿宋" w:cs="仿宋"/>
          <w:i w:val="0"/>
          <w:iCs w:val="0"/>
          <w:caps w:val="0"/>
          <w:color w:val="565656"/>
          <w:spacing w:val="0"/>
          <w:sz w:val="32"/>
          <w:szCs w:val="32"/>
          <w:shd w:val="clear" w:color="auto" w:fill="FFFFFF"/>
        </w:rPr>
        <w:t> </w:t>
      </w:r>
      <w:r>
        <w:rPr>
          <w:rStyle w:val="7"/>
          <w:rFonts w:hint="eastAsia" w:ascii="仿宋" w:hAnsi="仿宋" w:eastAsia="仿宋" w:cs="仿宋"/>
          <w:b/>
          <w:bCs/>
          <w:i w:val="0"/>
          <w:iCs w:val="0"/>
          <w:caps w:val="0"/>
          <w:color w:val="000000"/>
          <w:spacing w:val="0"/>
          <w:sz w:val="32"/>
          <w:szCs w:val="32"/>
          <w:shd w:val="clear" w:color="auto" w:fill="FFFFFF"/>
        </w:rPr>
        <w:t>一是</w:t>
      </w:r>
      <w:r>
        <w:rPr>
          <w:rFonts w:hint="eastAsia" w:ascii="仿宋_GB2312" w:hAnsi="仿宋_GB2312" w:eastAsia="仿宋_GB2312" w:cs="仿宋_GB2312"/>
          <w:i w:val="0"/>
          <w:iCs w:val="0"/>
          <w:caps w:val="0"/>
          <w:color w:val="000000"/>
          <w:spacing w:val="0"/>
          <w:sz w:val="32"/>
          <w:szCs w:val="32"/>
          <w:shd w:val="clear" w:color="auto" w:fill="FFFFFF"/>
        </w:rPr>
        <w:t>加大对各单位的指导，进一步提高资产月报、年报、公共基础设施等上报数据质量，夯实国有资产管理基础</w:t>
      </w:r>
      <w:r>
        <w:rPr>
          <w:rFonts w:hint="eastAsia" w:ascii="仿宋" w:hAnsi="仿宋" w:eastAsia="仿宋" w:cs="仿宋"/>
          <w:i w:val="0"/>
          <w:iCs w:val="0"/>
          <w:caps w:val="0"/>
          <w:color w:val="000000"/>
          <w:spacing w:val="0"/>
          <w:sz w:val="32"/>
          <w:szCs w:val="32"/>
          <w:shd w:val="clear" w:color="auto" w:fill="FFFFFF"/>
        </w:rPr>
        <w:t>。</w:t>
      </w:r>
      <w:r>
        <w:rPr>
          <w:rStyle w:val="7"/>
          <w:rFonts w:hint="eastAsia" w:ascii="仿宋" w:hAnsi="仿宋" w:eastAsia="仿宋" w:cs="仿宋"/>
          <w:b/>
          <w:bCs/>
          <w:i w:val="0"/>
          <w:iCs w:val="0"/>
          <w:caps w:val="0"/>
          <w:color w:val="000000"/>
          <w:spacing w:val="0"/>
          <w:sz w:val="32"/>
          <w:szCs w:val="32"/>
          <w:shd w:val="clear" w:color="auto" w:fill="FFFFFF"/>
        </w:rPr>
        <w:t>二是</w:t>
      </w:r>
      <w:r>
        <w:rPr>
          <w:rFonts w:hint="eastAsia" w:ascii="仿宋_GB2312" w:hAnsi="仿宋_GB2312" w:eastAsia="仿宋_GB2312" w:cs="仿宋_GB2312"/>
          <w:i w:val="0"/>
          <w:iCs w:val="0"/>
          <w:caps w:val="0"/>
          <w:color w:val="000000"/>
          <w:spacing w:val="0"/>
          <w:sz w:val="32"/>
          <w:szCs w:val="32"/>
          <w:shd w:val="clear" w:color="auto" w:fill="FFFFFF"/>
        </w:rPr>
        <w:t>加强资产管理队伍能力建设，不断提升资产管理水平</w:t>
      </w:r>
      <w:r>
        <w:rPr>
          <w:rFonts w:hint="eastAsia" w:ascii="仿宋" w:hAnsi="仿宋" w:eastAsia="仿宋" w:cs="仿宋"/>
          <w:i w:val="0"/>
          <w:iCs w:val="0"/>
          <w:caps w:val="0"/>
          <w:color w:val="000000"/>
          <w:spacing w:val="0"/>
          <w:sz w:val="32"/>
          <w:szCs w:val="32"/>
          <w:shd w:val="clear" w:color="auto" w:fill="FFFFFF"/>
        </w:rPr>
        <w:t>。</w:t>
      </w:r>
      <w:r>
        <w:rPr>
          <w:rStyle w:val="7"/>
          <w:rFonts w:hint="eastAsia" w:ascii="仿宋" w:hAnsi="仿宋" w:eastAsia="仿宋" w:cs="仿宋"/>
          <w:b/>
          <w:bCs/>
          <w:i w:val="0"/>
          <w:iCs w:val="0"/>
          <w:caps w:val="0"/>
          <w:color w:val="000000"/>
          <w:spacing w:val="0"/>
          <w:sz w:val="32"/>
          <w:szCs w:val="32"/>
          <w:shd w:val="clear" w:color="auto" w:fill="FFFFFF"/>
        </w:rPr>
        <w:t>三是</w:t>
      </w:r>
      <w:r>
        <w:rPr>
          <w:rFonts w:hint="eastAsia" w:ascii="仿宋_GB2312" w:hAnsi="仿宋_GB2312" w:eastAsia="仿宋_GB2312" w:cs="仿宋_GB2312"/>
          <w:i w:val="0"/>
          <w:iCs w:val="0"/>
          <w:caps w:val="0"/>
          <w:color w:val="000000"/>
          <w:spacing w:val="0"/>
          <w:sz w:val="32"/>
          <w:szCs w:val="32"/>
          <w:shd w:val="clear" w:color="auto" w:fill="FFFFFF"/>
        </w:rPr>
        <w:t>加大监督检查力度，针对部分单位资产管理长期存在的共性的问题，切实规范资产管理行为，确保各项资产管理制度落到实处，防止国有资产流失。</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right="0" w:firstLine="643" w:firstLineChars="200"/>
        <w:jc w:val="both"/>
        <w:textAlignment w:val="auto"/>
        <w:outlineLvl w:val="9"/>
        <w:rPr>
          <w:rFonts w:hint="eastAsia" w:ascii="楷体" w:hAnsi="楷体" w:eastAsia="楷体" w:cs="楷体"/>
          <w:b/>
          <w:bCs/>
          <w:i w:val="0"/>
          <w:iCs w:val="0"/>
          <w:caps w:val="0"/>
          <w:color w:val="000000"/>
          <w:spacing w:val="0"/>
          <w:sz w:val="32"/>
          <w:szCs w:val="32"/>
        </w:rPr>
      </w:pPr>
      <w:r>
        <w:rPr>
          <w:rFonts w:hint="eastAsia" w:ascii="楷体" w:hAnsi="楷体" w:eastAsia="楷体" w:cs="楷体"/>
          <w:b/>
          <w:bCs/>
          <w:i w:val="0"/>
          <w:iCs w:val="0"/>
          <w:caps w:val="0"/>
          <w:color w:val="000000"/>
          <w:spacing w:val="0"/>
          <w:sz w:val="32"/>
          <w:szCs w:val="32"/>
          <w:shd w:val="clear" w:color="auto" w:fill="FFFFFF"/>
        </w:rPr>
        <w:t>（三）</w:t>
      </w:r>
      <w:r>
        <w:rPr>
          <w:rFonts w:hint="eastAsia" w:ascii="楷体_GB2312" w:hAnsi="楷体_GB2312" w:eastAsia="楷体_GB2312" w:cs="楷体_GB2312"/>
          <w:b/>
          <w:bCs/>
          <w:i w:val="0"/>
          <w:iCs w:val="0"/>
          <w:caps w:val="0"/>
          <w:color w:val="000000"/>
          <w:spacing w:val="0"/>
          <w:sz w:val="32"/>
          <w:szCs w:val="32"/>
          <w:shd w:val="clear" w:color="auto" w:fill="FFFFFF"/>
        </w:rPr>
        <w:t>进一步提高资产管理水平</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i w:val="0"/>
          <w:iCs w:val="0"/>
          <w:caps w:val="0"/>
          <w:color w:val="000000"/>
          <w:spacing w:val="0"/>
          <w:sz w:val="32"/>
          <w:szCs w:val="32"/>
          <w:shd w:val="clear" w:color="auto" w:fill="FFFFFF"/>
        </w:rPr>
      </w:pPr>
      <w:r>
        <w:rPr>
          <w:rStyle w:val="7"/>
          <w:rFonts w:hint="eastAsia" w:ascii="仿宋" w:hAnsi="仿宋" w:eastAsia="仿宋" w:cs="仿宋"/>
          <w:b/>
          <w:bCs/>
          <w:i w:val="0"/>
          <w:iCs w:val="0"/>
          <w:caps w:val="0"/>
          <w:color w:val="000000"/>
          <w:spacing w:val="0"/>
          <w:sz w:val="32"/>
          <w:szCs w:val="32"/>
          <w:shd w:val="clear" w:color="auto" w:fill="FFFFFF"/>
        </w:rPr>
        <w:t>一是</w:t>
      </w:r>
      <w:r>
        <w:rPr>
          <w:rFonts w:hint="eastAsia" w:ascii="仿宋_GB2312" w:hAnsi="仿宋_GB2312" w:eastAsia="仿宋_GB2312" w:cs="仿宋_GB2312"/>
          <w:b w:val="0"/>
          <w:bCs w:val="0"/>
          <w:i w:val="0"/>
          <w:iCs w:val="0"/>
          <w:caps w:val="0"/>
          <w:color w:val="000000"/>
          <w:spacing w:val="0"/>
          <w:sz w:val="32"/>
          <w:szCs w:val="32"/>
          <w:shd w:val="clear" w:color="auto" w:fill="FFFFFF"/>
        </w:rPr>
        <w:t>推进单位资产均衡配置，根据社会经济发展水平适时更新资产配置标准，合理调配使用资产，严格按照标准配置，提高资产使用效率。</w:t>
      </w:r>
      <w:r>
        <w:rPr>
          <w:rStyle w:val="7"/>
          <w:rFonts w:hint="eastAsia" w:ascii="仿宋" w:hAnsi="仿宋" w:eastAsia="仿宋" w:cs="仿宋"/>
          <w:b/>
          <w:bCs/>
          <w:i w:val="0"/>
          <w:iCs w:val="0"/>
          <w:caps w:val="0"/>
          <w:color w:val="000000"/>
          <w:spacing w:val="0"/>
          <w:sz w:val="32"/>
          <w:szCs w:val="32"/>
          <w:shd w:val="clear" w:color="auto" w:fill="FFFFFF"/>
        </w:rPr>
        <w:t>二是</w:t>
      </w:r>
      <w:r>
        <w:rPr>
          <w:rFonts w:hint="eastAsia" w:ascii="仿宋_GB2312" w:hAnsi="仿宋_GB2312" w:eastAsia="仿宋_GB2312" w:cs="仿宋_GB2312"/>
          <w:b w:val="0"/>
          <w:bCs w:val="0"/>
          <w:i w:val="0"/>
          <w:iCs w:val="0"/>
          <w:caps w:val="0"/>
          <w:color w:val="000000"/>
          <w:spacing w:val="0"/>
          <w:sz w:val="32"/>
          <w:szCs w:val="32"/>
          <w:shd w:val="clear" w:color="auto" w:fill="FFFFFF"/>
        </w:rPr>
        <w:t>充分利用行政事业单位资产管理系统，逐步实现资产配置—使用—处置的全程动态监管，为单位预算、资产调配提供数据支撑。</w:t>
      </w:r>
    </w:p>
    <w:p>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3" w:firstLineChars="200"/>
        <w:jc w:val="both"/>
        <w:textAlignment w:val="auto"/>
        <w:outlineLvl w:val="9"/>
        <w:rPr>
          <w:rFonts w:hint="eastAsia" w:ascii="楷体" w:hAnsi="楷体" w:eastAsia="楷体" w:cs="楷体"/>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lang w:eastAsia="zh-CN"/>
        </w:rPr>
        <w:t>（四）</w:t>
      </w:r>
      <w:r>
        <w:rPr>
          <w:rFonts w:hint="eastAsia" w:ascii="楷体_GB2312" w:hAnsi="楷体_GB2312" w:eastAsia="楷体_GB2312" w:cs="楷体_GB2312"/>
          <w:b/>
          <w:bCs/>
          <w:i w:val="0"/>
          <w:iCs w:val="0"/>
          <w:caps w:val="0"/>
          <w:color w:val="000000"/>
          <w:spacing w:val="0"/>
          <w:sz w:val="32"/>
          <w:szCs w:val="32"/>
          <w:shd w:val="clear" w:color="auto" w:fill="FFFFFF"/>
        </w:rPr>
        <w:t>进一步推进闲置资产盘活</w:t>
      </w:r>
    </w:p>
    <w:p>
      <w:pPr>
        <w:pStyle w:val="5"/>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i w:val="0"/>
          <w:iCs w:val="0"/>
          <w:caps w:val="0"/>
          <w:color w:val="000000"/>
          <w:spacing w:val="0"/>
          <w:sz w:val="32"/>
          <w:szCs w:val="32"/>
          <w:shd w:val="clear" w:color="auto" w:fill="FFFFFF"/>
        </w:rPr>
        <w:t>对闲置资产进行全面清查，</w:t>
      </w:r>
      <w:r>
        <w:rPr>
          <w:rFonts w:hint="eastAsia" w:ascii="仿宋_GB2312" w:hAnsi="仿宋_GB2312" w:eastAsia="仿宋_GB2312" w:cs="仿宋_GB2312"/>
          <w:i w:val="0"/>
          <w:iCs w:val="0"/>
          <w:caps w:val="0"/>
          <w:color w:val="000000"/>
          <w:spacing w:val="0"/>
          <w:sz w:val="32"/>
          <w:szCs w:val="32"/>
          <w:shd w:val="clear" w:color="auto" w:fill="FFFFFF"/>
          <w:lang w:eastAsia="zh-CN"/>
        </w:rPr>
        <w:t>摸清闲置资产底数、现状以及存在的制约资产盘活的相关问题，通过梳理归类，精准形成闲置资产台账，制定盘活措施，不断完善资产盘活条件，夯实资产盘活基础，</w:t>
      </w:r>
      <w:r>
        <w:rPr>
          <w:rFonts w:hint="eastAsia" w:ascii="仿宋_GB2312" w:hAnsi="仿宋_GB2312" w:eastAsia="仿宋_GB2312" w:cs="仿宋_GB2312"/>
          <w:i w:val="0"/>
          <w:iCs w:val="0"/>
          <w:caps w:val="0"/>
          <w:color w:val="000000"/>
          <w:spacing w:val="0"/>
          <w:sz w:val="32"/>
          <w:szCs w:val="32"/>
          <w:shd w:val="clear" w:color="auto" w:fill="FFFFFF"/>
        </w:rPr>
        <w:t>逐步实现闲置资产有效盘活，</w:t>
      </w:r>
      <w:r>
        <w:rPr>
          <w:rFonts w:hint="eastAsia" w:ascii="仿宋_GB2312" w:hAnsi="仿宋_GB2312" w:eastAsia="仿宋_GB2312" w:cs="仿宋_GB2312"/>
          <w:i w:val="0"/>
          <w:iCs w:val="0"/>
          <w:caps w:val="0"/>
          <w:color w:val="000000"/>
          <w:spacing w:val="0"/>
          <w:sz w:val="32"/>
          <w:szCs w:val="32"/>
          <w:shd w:val="clear" w:color="auto" w:fill="FFFFFF"/>
          <w:lang w:eastAsia="zh-CN"/>
        </w:rPr>
        <w:t>提高资产使用效率</w:t>
      </w:r>
      <w:r>
        <w:rPr>
          <w:rFonts w:hint="eastAsia" w:ascii="仿宋_GB2312" w:hAnsi="仿宋_GB2312" w:eastAsia="仿宋_GB2312" w:cs="仿宋_GB2312"/>
          <w:i w:val="0"/>
          <w:iCs w:val="0"/>
          <w:caps w:val="0"/>
          <w:color w:val="000000"/>
          <w:spacing w:val="0"/>
          <w:sz w:val="32"/>
          <w:szCs w:val="32"/>
          <w:shd w:val="clear" w:color="auto" w:fill="FFFFFF"/>
        </w:rPr>
        <w:t>。</w:t>
      </w:r>
    </w:p>
    <w:p>
      <w:pPr>
        <w:numPr>
          <w:numId w:val="0"/>
        </w:numPr>
        <w:wordWrap/>
        <w:snapToGrid/>
        <w:spacing w:line="560" w:lineRule="exact"/>
        <w:ind w:firstLine="608"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主任、各位</w:t>
      </w:r>
      <w:r>
        <w:rPr>
          <w:rFonts w:hint="eastAsia" w:ascii="仿宋_GB2312" w:hAnsi="仿宋_GB2312" w:eastAsia="仿宋_GB2312" w:cs="仿宋_GB2312"/>
          <w:spacing w:val="-8"/>
          <w:sz w:val="32"/>
          <w:szCs w:val="32"/>
          <w:lang w:val="en-US" w:eastAsia="zh-CN"/>
        </w:rPr>
        <w:t>副主任</w:t>
      </w:r>
      <w:r>
        <w:rPr>
          <w:rFonts w:hint="eastAsia" w:ascii="仿宋_GB2312" w:hAnsi="仿宋_GB2312" w:eastAsia="仿宋_GB2312" w:cs="仿宋_GB2312"/>
          <w:spacing w:val="-8"/>
          <w:sz w:val="32"/>
          <w:szCs w:val="32"/>
        </w:rPr>
        <w:t>，各位委员，建立政府向人大常务委员会报告国有资产管理情况制度，是加强人大对国有资产监督职能的重要决策部署，更是体现人大对财政工作的关心与厚爱。我们珍惜并接受</w:t>
      </w:r>
      <w:r>
        <w:rPr>
          <w:rFonts w:hint="eastAsia" w:ascii="仿宋_GB2312" w:hAnsi="仿宋_GB2312" w:eastAsia="仿宋_GB2312" w:cs="仿宋_GB2312"/>
          <w:spacing w:val="-8"/>
          <w:sz w:val="32"/>
          <w:szCs w:val="32"/>
          <w:lang w:eastAsia="zh-CN"/>
        </w:rPr>
        <w:t>县</w:t>
      </w:r>
      <w:r>
        <w:rPr>
          <w:rFonts w:hint="eastAsia" w:ascii="仿宋_GB2312" w:hAnsi="仿宋_GB2312" w:eastAsia="仿宋_GB2312" w:cs="仿宋_GB2312"/>
          <w:spacing w:val="-8"/>
          <w:sz w:val="32"/>
          <w:szCs w:val="32"/>
        </w:rPr>
        <w:t>人大常务委员会的监督，建立健全国有资产管理情况报告制度，推动我</w:t>
      </w:r>
      <w:r>
        <w:rPr>
          <w:rFonts w:hint="eastAsia" w:ascii="仿宋_GB2312" w:hAnsi="仿宋_GB2312" w:eastAsia="仿宋_GB2312" w:cs="仿宋_GB2312"/>
          <w:spacing w:val="-8"/>
          <w:sz w:val="32"/>
          <w:szCs w:val="32"/>
          <w:lang w:eastAsia="zh-CN"/>
        </w:rPr>
        <w:t>县</w:t>
      </w:r>
      <w:r>
        <w:rPr>
          <w:rFonts w:hint="eastAsia" w:ascii="仿宋_GB2312" w:hAnsi="仿宋_GB2312" w:eastAsia="仿宋_GB2312" w:cs="仿宋_GB2312"/>
          <w:spacing w:val="-8"/>
          <w:sz w:val="32"/>
          <w:szCs w:val="32"/>
        </w:rPr>
        <w:t>国有资产管理工作再上新台阶。</w:t>
      </w:r>
    </w:p>
    <w:p>
      <w:pPr>
        <w:pStyle w:val="4"/>
        <w:wordWrap/>
        <w:snapToGrid/>
        <w:spacing w:line="560" w:lineRule="exact"/>
        <w:ind w:firstLine="304"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
          <w:sz w:val="32"/>
          <w:szCs w:val="32"/>
          <w:lang w:val="en-US" w:eastAsia="zh-CN"/>
        </w:rPr>
        <w:t>以上报告，请予审议。</w:t>
      </w:r>
    </w:p>
    <w:p>
      <w:pPr>
        <w:wordWrap/>
        <w:snapToGrid/>
        <w:spacing w:line="560" w:lineRule="exact"/>
        <w:textAlignment w:val="auto"/>
      </w:pPr>
    </w:p>
    <w:p>
      <w:pPr>
        <w:wordWrap/>
        <w:snapToGrid/>
        <w:spacing w:line="560" w:lineRule="exact"/>
        <w:textAlignment w:val="auto"/>
        <w:rPr>
          <w:rFonts w:ascii="Calibri" w:hAnsi="Calibri" w:eastAsia="宋体" w:cs="Times New Roman"/>
          <w:kern w:val="2"/>
          <w:sz w:val="21"/>
          <w:szCs w:val="24"/>
          <w:lang w:val="en-US" w:eastAsia="zh-CN" w:bidi="ar-SA"/>
        </w:rPr>
      </w:pPr>
    </w:p>
    <w:p>
      <w:pPr>
        <w:wordWrap/>
        <w:snapToGrid/>
        <w:spacing w:line="560" w:lineRule="exact"/>
        <w:textAlignment w:val="auto"/>
        <w:rPr>
          <w:lang w:val="en-US" w:eastAsia="zh-CN"/>
        </w:rPr>
      </w:pPr>
    </w:p>
    <w:p>
      <w:pPr>
        <w:wordWrap/>
        <w:snapToGrid/>
        <w:spacing w:line="560" w:lineRule="exact"/>
        <w:textAlignment w:val="auto"/>
        <w:rPr>
          <w:lang w:val="en-US" w:eastAsia="zh-CN"/>
        </w:rPr>
      </w:pPr>
    </w:p>
    <w:p>
      <w:pPr>
        <w:wordWrap/>
        <w:snapToGrid/>
        <w:spacing w:line="560" w:lineRule="exact"/>
        <w:textAlignment w:val="auto"/>
        <w:rPr>
          <w:lang w:val="en-US" w:eastAsia="zh-CN"/>
        </w:rPr>
      </w:pPr>
    </w:p>
    <w:p>
      <w:pPr>
        <w:wordWrap/>
        <w:snapToGrid/>
        <w:spacing w:line="560" w:lineRule="exact"/>
        <w:textAlignment w:val="auto"/>
        <w:rPr>
          <w:lang w:val="en-US" w:eastAsia="zh-CN"/>
        </w:rPr>
      </w:pPr>
    </w:p>
    <w:p>
      <w:pPr>
        <w:tabs>
          <w:tab w:val="left" w:pos="6116"/>
        </w:tabs>
        <w:jc w:val="left"/>
        <w:rPr>
          <w:rFonts w:hint="eastAsia" w:ascii="楷体_GB2312" w:hAnsi="楷体_GB2312" w:eastAsia="楷体_GB2312" w:cs="楷体_GB2312"/>
          <w:sz w:val="32"/>
          <w:szCs w:val="32"/>
          <w:lang w:val="en-US" w:eastAsia="zh-CN"/>
        </w:rPr>
      </w:pPr>
      <w:r>
        <w:rPr>
          <w:lang w:val="en-US" w:eastAsia="zh-CN"/>
        </w:rPr>
        <w:tab/>
      </w:r>
    </w:p>
    <w:sectPr>
      <w:footerReference r:id="rId4" w:type="default"/>
      <w:pgSz w:w="11907" w:h="16840"/>
      <w:pgMar w:top="1984" w:right="1417" w:bottom="1587" w:left="1417" w:header="851" w:footer="992" w:gutter="0"/>
      <w:pgNumType w:fmt="numberInDash"/>
      <w:cols w:space="720" w:num="1"/>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FangSong_GB2312">
    <w:altName w:val="仿宋"/>
    <w:panose1 w:val="02010609060101010101"/>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pPr>
    <w:r>
      <w:rPr>
        <w:rFonts w:ascii="Calibri" w:hAnsi="Calibri" w:eastAsia="宋体" w:cs="Times New Roman"/>
        <w:kern w:val="2"/>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53635243">
    <w:nsid w:val="A42123AB"/>
    <w:multiLevelType w:val="singleLevel"/>
    <w:tmpl w:val="A42123AB"/>
    <w:lvl w:ilvl="0" w:tentative="1">
      <w:start w:val="2"/>
      <w:numFmt w:val="chineseCounting"/>
      <w:suff w:val="nothing"/>
      <w:lvlText w:val="（%1）"/>
      <w:lvlJc w:val="left"/>
      <w:rPr>
        <w:rFonts w:hint="eastAsia"/>
      </w:rPr>
    </w:lvl>
  </w:abstractNum>
  <w:abstractNum w:abstractNumId="511499850">
    <w:nsid w:val="1E7CDE4A"/>
    <w:multiLevelType w:val="singleLevel"/>
    <w:tmpl w:val="1E7CDE4A"/>
    <w:lvl w:ilvl="0" w:tentative="1">
      <w:start w:val="2"/>
      <w:numFmt w:val="decimal"/>
      <w:suff w:val="nothing"/>
      <w:lvlText w:val="%1、"/>
      <w:lvlJc w:val="left"/>
    </w:lvl>
  </w:abstractNum>
  <w:abstractNum w:abstractNumId="694568717">
    <w:nsid w:val="2966470D"/>
    <w:multiLevelType w:val="singleLevel"/>
    <w:tmpl w:val="2966470D"/>
    <w:lvl w:ilvl="0" w:tentative="1">
      <w:start w:val="1"/>
      <w:numFmt w:val="decimal"/>
      <w:suff w:val="nothing"/>
      <w:lvlText w:val="%1、"/>
      <w:lvlJc w:val="left"/>
    </w:lvl>
  </w:abstractNum>
  <w:num w:numId="1">
    <w:abstractNumId w:val="511499850"/>
  </w:num>
  <w:num w:numId="2">
    <w:abstractNumId w:val="694568717"/>
  </w:num>
  <w:num w:numId="3">
    <w:abstractNumId w:val="27536352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paragraph" w:styleId="2">
    <w:name w:val="Body Text"/>
    <w:basedOn w:val="1"/>
    <w:semiHidden/>
    <w:qFormat/>
    <w:uiPriority w:val="0"/>
    <w:rPr>
      <w:rFonts w:ascii="FangSong_GB2312" w:hAnsi="FangSong_GB2312" w:eastAsia="FangSong_GB2312" w:cs="FangSong_GB2312"/>
      <w:sz w:val="31"/>
      <w:szCs w:val="3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2"/>
    <w:basedOn w:val="1"/>
    <w:next w:val="1"/>
    <w:qFormat/>
    <w:uiPriority w:val="0"/>
    <w:pPr>
      <w:ind w:left="20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Strong"/>
    <w:basedOn w:val="6"/>
    <w:qFormat/>
    <w:uiPriority w:val="0"/>
    <w:rPr>
      <w:b/>
      <w:bCs/>
    </w:rPr>
  </w:style>
  <w:style w:type="paragraph" w:customStyle="1" w:styleId="8">
    <w:name w:val="BodyText"/>
    <w:basedOn w:val="1"/>
    <w:qFormat/>
    <w:uiPriority w:val="0"/>
    <w:pPr>
      <w:spacing w:after="120"/>
    </w:pPr>
    <w:rPr>
      <w:rFonts w:ascii="等线" w:hAnsi="等线" w:eastAsia="等线"/>
      <w:szCs w:val="22"/>
    </w:rPr>
  </w:style>
  <w:style w:type="paragraph" w:customStyle="1" w:styleId="9">
    <w:name w:val="p18"/>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4401</Words>
  <Characters>4978</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2025-04-07T01:25:00Z</dcterms:created>
  <dc:creator>Administrator</dc:creator>
  <cp:lastModifiedBy>Lenovo</cp:lastModifiedBy>
  <cp:lastPrinted>2025-04-23T06:54:00Z</cp:lastPrinted>
  <dcterms:modified xsi:type="dcterms:W3CDTF">2025-06-16T08:52:40Z</dcterms:modified>
  <dc:title>县第十八届人大常委会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BBA0E730A3FD4AC59F5F9061DCEA7B8E_13</vt:lpwstr>
  </property>
  <property fmtid="{D5CDD505-2E9C-101B-9397-08002B2CF9AE}" pid="4" name="KSOTemplateDocerSaveRecord">
    <vt:lpwstr>eyJoZGlkIjoiNWZlOTFmN2ZhNjZkODQ4YTUyZTIxMGU1ZTQ4ZGNlOTMiLCJ1c2VySWQiOiIxNjgyNjk4NzY0In0=</vt:lpwstr>
  </property>
</Properties>
</file>