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21EF">
      <w:pPr>
        <w:keepNext w:val="0"/>
        <w:keepLines w:val="0"/>
        <w:pageBreakBefore w:val="0"/>
        <w:widowControl w:val="0"/>
        <w:kinsoku/>
        <w:wordWrap/>
        <w:autoSpaceDN/>
        <w:bidi w:val="0"/>
        <w:adjustRightInd/>
        <w:spacing w:line="56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附件2</w:t>
      </w:r>
    </w:p>
    <w:p w14:paraId="4C117A88">
      <w:pPr>
        <w:keepNext w:val="0"/>
        <w:keepLines w:val="0"/>
        <w:pageBreakBefore w:val="0"/>
        <w:widowControl w:val="0"/>
        <w:kinsoku/>
        <w:wordWrap/>
        <w:autoSpaceDN/>
        <w:bidi w:val="0"/>
        <w:adjustRightInd/>
        <w:spacing w:line="560" w:lineRule="exact"/>
        <w:jc w:val="center"/>
        <w:rPr>
          <w:rFonts w:ascii="方正小标宋简体" w:hAnsi="方正小标宋简体" w:eastAsia="方正小标宋简体" w:cs="方正小标宋简体"/>
          <w:sz w:val="44"/>
          <w:szCs w:val="44"/>
          <w:u w:val="none"/>
        </w:rPr>
      </w:pPr>
    </w:p>
    <w:p w14:paraId="308D035F">
      <w:pPr>
        <w:keepNext w:val="0"/>
        <w:keepLines w:val="0"/>
        <w:pageBreakBefore w:val="0"/>
        <w:widowControl w:val="0"/>
        <w:kinsoku/>
        <w:wordWrap/>
        <w:autoSpaceDN/>
        <w:bidi w:val="0"/>
        <w:adjustRightInd/>
        <w:spacing w:line="560" w:lineRule="exact"/>
        <w:jc w:val="center"/>
        <w:rPr>
          <w:rFonts w:ascii="方正小标宋简体" w:hAnsi="方正小标宋简体" w:eastAsia="方正小标宋简体" w:cs="方正小标宋简体"/>
          <w:sz w:val="44"/>
          <w:szCs w:val="44"/>
          <w:u w:val="none"/>
        </w:rPr>
      </w:pPr>
      <w:bookmarkStart w:id="0" w:name="_GoBack"/>
      <w:r>
        <w:rPr>
          <w:rFonts w:hint="eastAsia" w:ascii="方正小标宋简体" w:hAnsi="方正小标宋简体" w:eastAsia="方正小标宋简体" w:cs="方正小标宋简体"/>
          <w:sz w:val="44"/>
          <w:szCs w:val="44"/>
          <w:u w:val="none"/>
        </w:rPr>
        <w:t>予以修改的行政规范性文件</w:t>
      </w:r>
      <w:bookmarkEnd w:id="0"/>
    </w:p>
    <w:p w14:paraId="1DE7BB3B">
      <w:pPr>
        <w:keepNext w:val="0"/>
        <w:keepLines w:val="0"/>
        <w:pageBreakBefore w:val="0"/>
        <w:widowControl w:val="0"/>
        <w:kinsoku/>
        <w:wordWrap/>
        <w:autoSpaceDN/>
        <w:bidi w:val="0"/>
        <w:adjustRightInd/>
        <w:spacing w:line="560" w:lineRule="exact"/>
        <w:jc w:val="center"/>
        <w:rPr>
          <w:rFonts w:ascii="方正小标宋简体" w:hAnsi="方正小标宋简体" w:eastAsia="方正小标宋简体" w:cs="方正小标宋简体"/>
          <w:sz w:val="44"/>
          <w:szCs w:val="44"/>
          <w:u w:val="none"/>
        </w:rPr>
      </w:pPr>
    </w:p>
    <w:p w14:paraId="37A171F5">
      <w:pPr>
        <w:keepNext w:val="0"/>
        <w:keepLines w:val="0"/>
        <w:pageBreakBefore w:val="0"/>
        <w:widowControl w:val="0"/>
        <w:kinsoku/>
        <w:wordWrap/>
        <w:overflowPunct w:val="0"/>
        <w:autoSpaceDN/>
        <w:bidi w:val="0"/>
        <w:adjustRightInd/>
        <w:spacing w:line="560" w:lineRule="exact"/>
        <w:ind w:firstLine="640" w:firstLineChars="200"/>
        <w:jc w:val="left"/>
        <w:rPr>
          <w:rFonts w:ascii="黑体" w:hAnsi="黑体" w:eastAsia="黑体" w:cs="黑体"/>
          <w:color w:val="000000"/>
          <w:sz w:val="32"/>
          <w:szCs w:val="32"/>
          <w:u w:val="none"/>
        </w:rPr>
      </w:pPr>
      <w:r>
        <w:rPr>
          <w:rFonts w:hint="eastAsia" w:ascii="黑体" w:hAnsi="黑体" w:eastAsia="黑体" w:cs="黑体"/>
          <w:color w:val="000000"/>
          <w:kern w:val="0"/>
          <w:sz w:val="32"/>
          <w:szCs w:val="32"/>
          <w:u w:val="none"/>
        </w:rPr>
        <w:t>一、</w:t>
      </w:r>
      <w:r>
        <w:rPr>
          <w:rFonts w:hint="eastAsia" w:ascii="黑体" w:hAnsi="黑体" w:eastAsia="黑体" w:cs="宋体"/>
          <w:color w:val="000000"/>
          <w:kern w:val="0"/>
          <w:sz w:val="32"/>
          <w:szCs w:val="32"/>
          <w:u w:val="none"/>
        </w:rPr>
        <w:t>高阳县人民政府办公室关于印发《高阳县行政备案规范管理实施细则（试行）》的通知（高政办〔2022〕71号）</w:t>
      </w:r>
    </w:p>
    <w:p w14:paraId="77BDFF89">
      <w:pPr>
        <w:keepNext w:val="0"/>
        <w:keepLines w:val="0"/>
        <w:pageBreakBefore w:val="0"/>
        <w:widowControl w:val="0"/>
        <w:kinsoku/>
        <w:wordWrap/>
        <w:overflowPunct w:val="0"/>
        <w:autoSpaceDN/>
        <w:bidi w:val="0"/>
        <w:adjustRightInd/>
        <w:spacing w:line="560" w:lineRule="exact"/>
        <w:ind w:firstLine="640" w:firstLineChars="200"/>
        <w:jc w:val="left"/>
        <w:rPr>
          <w:rFonts w:hint="eastAsia" w:ascii="仿宋_GB2312" w:hAnsi="仿宋" w:eastAsia="仿宋_GB2312" w:cs="仿宋_GB2312"/>
          <w:sz w:val="32"/>
          <w:szCs w:val="32"/>
          <w:u w:val="none"/>
        </w:rPr>
      </w:pPr>
      <w:r>
        <w:rPr>
          <w:rFonts w:hint="eastAsia" w:ascii="仿宋_GB2312" w:hAnsi="仿宋" w:eastAsia="仿宋_GB2312" w:cs="仿宋_GB2312"/>
          <w:sz w:val="32"/>
          <w:szCs w:val="32"/>
          <w:u w:val="none"/>
        </w:rPr>
        <w:t>（一）将第四条第二款</w:t>
      </w:r>
      <w:r>
        <w:rPr>
          <w:rFonts w:hint="eastAsia" w:ascii="仿宋_GB2312" w:hAnsi="仿宋" w:eastAsia="仿宋_GB2312" w:cs="仿宋_GB2312"/>
          <w:sz w:val="32"/>
          <w:szCs w:val="32"/>
          <w:u w:val="none"/>
          <w:lang w:val="en-US" w:eastAsia="zh-CN"/>
        </w:rPr>
        <w:t>,</w:t>
      </w:r>
      <w:r>
        <w:rPr>
          <w:rFonts w:hint="eastAsia" w:ascii="仿宋_GB2312" w:hAnsi="仿宋" w:eastAsia="仿宋_GB2312" w:cs="仿宋_GB2312"/>
          <w:sz w:val="32"/>
          <w:szCs w:val="32"/>
          <w:u w:val="none"/>
        </w:rPr>
        <w:t>修改为“有关行政备案的规定应当公布；未经公布的，不得作为实施行政备案的依据。”</w:t>
      </w:r>
    </w:p>
    <w:p w14:paraId="27EC01DB">
      <w:pPr>
        <w:keepNext w:val="0"/>
        <w:keepLines w:val="0"/>
        <w:pageBreakBefore w:val="0"/>
        <w:widowControl w:val="0"/>
        <w:numPr>
          <w:ilvl w:val="0"/>
          <w:numId w:val="1"/>
        </w:numPr>
        <w:kinsoku/>
        <w:wordWrap/>
        <w:overflowPunct w:val="0"/>
        <w:autoSpaceDN/>
        <w:bidi w:val="0"/>
        <w:adjustRightInd/>
        <w:spacing w:line="560" w:lineRule="exact"/>
        <w:ind w:left="0" w:firstLine="640" w:firstLineChars="200"/>
        <w:jc w:val="left"/>
        <w:rPr>
          <w:rFonts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将第十五条</w:t>
      </w:r>
      <w:r>
        <w:rPr>
          <w:rFonts w:hint="eastAsia" w:ascii="仿宋_GB2312" w:hAnsi="仿宋" w:eastAsia="仿宋_GB2312" w:cs="仿宋_GB2312"/>
          <w:sz w:val="32"/>
          <w:szCs w:val="32"/>
          <w:u w:val="none"/>
        </w:rPr>
        <w:t>修改为</w:t>
      </w:r>
      <w:r>
        <w:rPr>
          <w:rFonts w:hint="eastAsia" w:ascii="仿宋_GB2312" w:hAnsi="仿宋" w:eastAsia="仿宋_GB2312" w:cs="仿宋_GB2312"/>
          <w:color w:val="000000"/>
          <w:sz w:val="32"/>
          <w:szCs w:val="32"/>
          <w:u w:val="none"/>
        </w:rPr>
        <w:t>“除涉及国家秘密等特殊情形外，行政备案事项原则上应当统一纳入县政务服务中心大厅集中办理，实行“备案专用章”。</w:t>
      </w:r>
    </w:p>
    <w:p w14:paraId="3F856AD3">
      <w:pPr>
        <w:keepNext w:val="0"/>
        <w:keepLines w:val="0"/>
        <w:pageBreakBefore w:val="0"/>
        <w:widowControl w:val="0"/>
        <w:numPr>
          <w:ilvl w:val="0"/>
          <w:numId w:val="1"/>
        </w:numPr>
        <w:kinsoku/>
        <w:wordWrap/>
        <w:overflowPunct w:val="0"/>
        <w:autoSpaceDN/>
        <w:bidi w:val="0"/>
        <w:adjustRightInd/>
        <w:spacing w:line="560" w:lineRule="exact"/>
        <w:ind w:left="0" w:firstLine="640" w:firstLineChars="200"/>
        <w:jc w:val="left"/>
        <w:rPr>
          <w:rFonts w:hint="eastAsia" w:ascii="仿宋_GB2312" w:hAnsi="仿宋" w:eastAsia="仿宋_GB2312" w:cs="仿宋_GB2312"/>
          <w:sz w:val="32"/>
          <w:szCs w:val="32"/>
          <w:u w:val="none"/>
        </w:rPr>
      </w:pPr>
      <w:r>
        <w:rPr>
          <w:rFonts w:hint="eastAsia" w:ascii="仿宋_GB2312" w:hAnsi="仿宋" w:eastAsia="仿宋_GB2312" w:cs="仿宋_GB2312"/>
          <w:color w:val="000000"/>
          <w:sz w:val="32"/>
          <w:szCs w:val="32"/>
          <w:u w:val="none"/>
        </w:rPr>
        <w:t>将第四十七条</w:t>
      </w:r>
      <w:r>
        <w:rPr>
          <w:rFonts w:hint="eastAsia" w:ascii="仿宋_GB2312" w:hAnsi="仿宋" w:eastAsia="仿宋_GB2312" w:cs="仿宋_GB2312"/>
          <w:sz w:val="32"/>
          <w:szCs w:val="32"/>
          <w:u w:val="none"/>
        </w:rPr>
        <w:t>修改为</w:t>
      </w:r>
      <w:r>
        <w:rPr>
          <w:rFonts w:hint="eastAsia" w:ascii="仿宋_GB2312" w:hAnsi="仿宋" w:eastAsia="仿宋_GB2312" w:cs="仿宋_GB2312"/>
          <w:color w:val="000000"/>
          <w:sz w:val="32"/>
          <w:szCs w:val="32"/>
          <w:u w:val="none"/>
        </w:rPr>
        <w:t>“</w:t>
      </w:r>
      <w:r>
        <w:rPr>
          <w:rFonts w:hint="eastAsia" w:ascii="仿宋_GB2312" w:hAnsi="仿宋" w:eastAsia="仿宋_GB2312" w:cs="仿宋_GB2312"/>
          <w:sz w:val="32"/>
          <w:szCs w:val="32"/>
          <w:u w:val="none"/>
        </w:rPr>
        <w:t>应当指派2名以上具有执法资格的工作人员依法进行。”</w:t>
      </w:r>
    </w:p>
    <w:p w14:paraId="4973218F">
      <w:pPr>
        <w:keepNext w:val="0"/>
        <w:keepLines w:val="0"/>
        <w:pageBreakBefore w:val="0"/>
        <w:widowControl w:val="0"/>
        <w:numPr>
          <w:ilvl w:val="0"/>
          <w:numId w:val="1"/>
        </w:numPr>
        <w:kinsoku/>
        <w:wordWrap/>
        <w:overflowPunct w:val="0"/>
        <w:autoSpaceDN/>
        <w:bidi w:val="0"/>
        <w:adjustRightInd/>
        <w:spacing w:line="560" w:lineRule="exact"/>
        <w:ind w:left="0" w:firstLine="640" w:firstLineChars="200"/>
        <w:jc w:val="left"/>
        <w:rPr>
          <w:rFonts w:hint="eastAsia" w:eastAsia="仿宋_GB2312"/>
          <w:sz w:val="32"/>
          <w:szCs w:val="32"/>
          <w:u w:val="none"/>
        </w:rPr>
      </w:pPr>
      <w:r>
        <w:rPr>
          <w:rFonts w:hint="eastAsia" w:eastAsia="仿宋_GB2312"/>
          <w:sz w:val="32"/>
          <w:szCs w:val="32"/>
          <w:u w:val="none"/>
        </w:rPr>
        <w:t>将第五十一条删除。</w:t>
      </w:r>
    </w:p>
    <w:p w14:paraId="24634F84">
      <w:pPr>
        <w:keepNext w:val="0"/>
        <w:keepLines w:val="0"/>
        <w:pageBreakBefore w:val="0"/>
        <w:widowControl w:val="0"/>
        <w:numPr>
          <w:ilvl w:val="0"/>
          <w:numId w:val="1"/>
        </w:numPr>
        <w:kinsoku/>
        <w:wordWrap/>
        <w:overflowPunct w:val="0"/>
        <w:autoSpaceDN/>
        <w:bidi w:val="0"/>
        <w:adjustRightInd/>
        <w:spacing w:line="560" w:lineRule="exact"/>
        <w:ind w:left="0" w:firstLine="640" w:firstLineChars="200"/>
        <w:jc w:val="left"/>
        <w:rPr>
          <w:rFonts w:hint="eastAsia"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将第五十五条</w:t>
      </w:r>
      <w:r>
        <w:rPr>
          <w:rFonts w:hint="eastAsia" w:ascii="仿宋_GB2312" w:hAnsi="仿宋" w:eastAsia="仿宋_GB2312" w:cs="仿宋_GB2312"/>
          <w:sz w:val="32"/>
          <w:szCs w:val="32"/>
          <w:u w:val="none"/>
        </w:rPr>
        <w:t>修改为</w:t>
      </w:r>
      <w:r>
        <w:rPr>
          <w:rFonts w:hint="eastAsia" w:eastAsia="仿宋_GB2312"/>
          <w:sz w:val="32"/>
          <w:szCs w:val="32"/>
          <w:u w:val="none"/>
        </w:rPr>
        <w:t>“本细则自公布之日起施行，有效期两年。”</w:t>
      </w:r>
    </w:p>
    <w:p w14:paraId="66D28A1F">
      <w:pPr>
        <w:keepNext w:val="0"/>
        <w:keepLines w:val="0"/>
        <w:pageBreakBefore w:val="0"/>
        <w:widowControl w:val="0"/>
        <w:shd w:val="clear" w:color="auto" w:fill="FFFFFF"/>
        <w:kinsoku/>
        <w:wordWrap/>
        <w:overflowPunct w:val="0"/>
        <w:autoSpaceDN/>
        <w:bidi w:val="0"/>
        <w:adjustRightInd/>
        <w:snapToGrid w:val="0"/>
        <w:spacing w:line="560" w:lineRule="exact"/>
        <w:ind w:firstLine="640" w:firstLineChars="200"/>
        <w:jc w:val="left"/>
        <w:rPr>
          <w:rFonts w:ascii="黑体" w:hAnsi="黑体" w:eastAsia="黑体" w:cs="宋体"/>
          <w:color w:val="000000"/>
          <w:kern w:val="0"/>
          <w:sz w:val="32"/>
          <w:szCs w:val="32"/>
          <w:u w:val="none"/>
        </w:rPr>
      </w:pPr>
      <w:r>
        <w:rPr>
          <w:rFonts w:hint="eastAsia" w:ascii="黑体" w:hAnsi="黑体" w:eastAsia="黑体" w:cs="黑体"/>
          <w:color w:val="000000"/>
          <w:kern w:val="0"/>
          <w:sz w:val="32"/>
          <w:szCs w:val="32"/>
          <w:u w:val="none"/>
        </w:rPr>
        <w:t>二、</w:t>
      </w:r>
      <w:r>
        <w:rPr>
          <w:rFonts w:hint="eastAsia" w:ascii="黑体" w:hAnsi="黑体" w:eastAsia="黑体" w:cs="宋体"/>
          <w:color w:val="000000"/>
          <w:kern w:val="0"/>
          <w:sz w:val="32"/>
          <w:szCs w:val="32"/>
          <w:u w:val="none"/>
        </w:rPr>
        <w:t>高阳县人民政府关于印发《高阳县县级储备粮管理办法》的通知（高政规〔2023〕3号）</w:t>
      </w:r>
    </w:p>
    <w:p w14:paraId="59A1E176">
      <w:pPr>
        <w:keepNext w:val="0"/>
        <w:keepLines w:val="0"/>
        <w:pageBreakBefore w:val="0"/>
        <w:widowControl w:val="0"/>
        <w:kinsoku/>
        <w:wordWrap/>
        <w:autoSpaceDN/>
        <w:bidi w:val="0"/>
        <w:adjustRightInd/>
        <w:spacing w:line="56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（一）将第十六条第一款修改为“</w:t>
      </w:r>
      <w:r>
        <w:rPr>
          <w:rFonts w:hint="eastAsia" w:ascii="仿宋_GB2312" w:hAnsi="仿宋_GB2312" w:eastAsia="仿宋_GB2312" w:cs="仿宋_GB2312"/>
          <w:color w:val="000000"/>
          <w:sz w:val="32"/>
          <w:szCs w:val="32"/>
          <w:u w:val="none"/>
        </w:rPr>
        <w:t>县级储备粮承储企业由县发展改革部门会同县财政部门、县农发行等部门按照本办法第十五条规定的承储企业条件和有关法律及规定，通过公开招标的方式确定。</w:t>
      </w:r>
      <w:r>
        <w:rPr>
          <w:rFonts w:hint="eastAsia" w:ascii="仿宋_GB2312" w:hAnsi="仿宋_GB2312" w:eastAsia="仿宋_GB2312" w:cs="仿宋_GB2312"/>
          <w:sz w:val="32"/>
          <w:szCs w:val="32"/>
          <w:u w:val="none"/>
        </w:rPr>
        <w:t>”</w:t>
      </w:r>
    </w:p>
    <w:p w14:paraId="106AC0BE">
      <w:pPr>
        <w:keepNext w:val="0"/>
        <w:keepLines w:val="0"/>
        <w:pageBreakBefore w:val="0"/>
        <w:widowControl w:val="0"/>
        <w:numPr>
          <w:ilvl w:val="0"/>
          <w:numId w:val="2"/>
        </w:numPr>
        <w:kinsoku/>
        <w:wordWrap/>
        <w:overflowPunct w:val="0"/>
        <w:autoSpaceDN/>
        <w:bidi w:val="0"/>
        <w:adjustRightInd/>
        <w:spacing w:line="560" w:lineRule="exact"/>
        <w:ind w:firstLine="640" w:firstLineChars="200"/>
        <w:jc w:val="left"/>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将第二十五条第二款修改为“县级储备粮的管理费用标准，参照中央、省级和市级储备粮管理费用的标准执行。”</w:t>
      </w:r>
    </w:p>
    <w:p w14:paraId="272B9E0D">
      <w:pPr>
        <w:keepNext w:val="0"/>
        <w:keepLines w:val="0"/>
        <w:pageBreakBefore w:val="0"/>
        <w:widowControl w:val="0"/>
        <w:numPr>
          <w:ilvl w:val="0"/>
          <w:numId w:val="0"/>
        </w:numPr>
        <w:kinsoku/>
        <w:wordWrap/>
        <w:overflowPunct w:val="0"/>
        <w:autoSpaceDN/>
        <w:bidi w:val="0"/>
        <w:adjustRightInd/>
        <w:spacing w:line="560" w:lineRule="exact"/>
        <w:ind w:firstLine="640" w:firstLineChars="200"/>
        <w:jc w:val="left"/>
        <w:rPr>
          <w:rFonts w:hint="default"/>
          <w:u w:val="none"/>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000000"/>
          <w:sz w:val="32"/>
          <w:szCs w:val="32"/>
          <w:u w:val="none"/>
        </w:rPr>
        <w:t>将第三十六条第二款修改为“县级储备粮的轮换费用，参照中央、省级和市级储备粮轮换费用的标准执行。”</w:t>
      </w:r>
    </w:p>
    <w:p w14:paraId="4CC57318">
      <w:pPr>
        <w:pStyle w:val="4"/>
        <w:keepNext w:val="0"/>
        <w:keepLines w:val="0"/>
        <w:pageBreakBefore w:val="0"/>
        <w:widowControl w:val="0"/>
        <w:kinsoku/>
        <w:wordWrap/>
        <w:overflowPunct w:val="0"/>
        <w:topLinePunct/>
        <w:autoSpaceDE w:val="0"/>
        <w:autoSpaceDN/>
        <w:bidi w:val="0"/>
        <w:adjustRightInd/>
        <w:spacing w:line="560" w:lineRule="exact"/>
        <w:ind w:firstLine="640" w:firstLineChars="200"/>
        <w:jc w:val="left"/>
        <w:rPr>
          <w:rFonts w:hint="eastAsia" w:ascii="黑体" w:hAnsi="黑体" w:eastAsia="黑体" w:cs="宋体"/>
          <w:b w:val="0"/>
          <w:bCs w:val="0"/>
          <w:color w:val="000000"/>
          <w:kern w:val="0"/>
          <w:sz w:val="32"/>
          <w:szCs w:val="32"/>
          <w:u w:val="none"/>
        </w:rPr>
      </w:pPr>
      <w:r>
        <w:rPr>
          <w:rFonts w:hint="eastAsia" w:ascii="黑体" w:hAnsi="黑体" w:eastAsia="黑体" w:cs="黑体"/>
          <w:bCs/>
          <w:color w:val="000000"/>
          <w:kern w:val="0"/>
          <w:sz w:val="32"/>
          <w:szCs w:val="32"/>
          <w:u w:val="none"/>
        </w:rPr>
        <w:t>三、</w:t>
      </w:r>
      <w:r>
        <w:rPr>
          <w:rFonts w:hint="eastAsia" w:ascii="黑体" w:hAnsi="黑体" w:eastAsia="黑体" w:cs="宋体"/>
          <w:b w:val="0"/>
          <w:bCs w:val="0"/>
          <w:color w:val="000000"/>
          <w:kern w:val="0"/>
          <w:sz w:val="32"/>
          <w:szCs w:val="32"/>
          <w:u w:val="none"/>
        </w:rPr>
        <w:t>高阳县人民政府办公室关于印发《高阳县耕地进出平衡管理办法（试行）》的通知（高政规〔2023〕2号）</w:t>
      </w:r>
    </w:p>
    <w:p w14:paraId="38D1B9E5">
      <w:pPr>
        <w:keepNext w:val="0"/>
        <w:keepLines w:val="0"/>
        <w:pageBreakBefore w:val="0"/>
        <w:widowControl w:val="0"/>
        <w:kinsoku/>
        <w:wordWrap/>
        <w:autoSpaceDN/>
        <w:bidi w:val="0"/>
        <w:adjustRightInd/>
        <w:spacing w:line="560" w:lineRule="exact"/>
        <w:ind w:firstLine="640" w:firstLineChars="200"/>
        <w:jc w:val="left"/>
        <w:rPr>
          <w:rFonts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（一）将第二十七条修改为“各镇（街道）应当根据本办法结合当地实际情况制定有关细则。”。</w:t>
      </w:r>
    </w:p>
    <w:p w14:paraId="068E8DCE">
      <w:pPr>
        <w:keepNext w:val="0"/>
        <w:keepLines w:val="0"/>
        <w:pageBreakBefore w:val="0"/>
        <w:widowControl w:val="0"/>
        <w:numPr>
          <w:ilvl w:val="0"/>
          <w:numId w:val="3"/>
        </w:numPr>
        <w:kinsoku/>
        <w:wordWrap/>
        <w:overflowPunct w:val="0"/>
        <w:autoSpaceDN/>
        <w:bidi w:val="0"/>
        <w:adjustRightInd/>
        <w:spacing w:line="560" w:lineRule="exact"/>
        <w:ind w:left="0" w:firstLine="640" w:firstLineChars="200"/>
        <w:jc w:val="left"/>
        <w:rPr>
          <w:rFonts w:ascii="仿宋_GB2312" w:eastAsia="仿宋_GB2312"/>
          <w:color w:val="000000"/>
          <w:kern w:val="0"/>
          <w:sz w:val="32"/>
          <w:szCs w:val="32"/>
          <w:u w:val="none"/>
        </w:rPr>
      </w:pPr>
      <w:r>
        <w:rPr>
          <w:rFonts w:hint="eastAsia" w:ascii="仿宋_GB2312" w:hAnsi="仿宋" w:eastAsia="仿宋_GB2312" w:cs="仿宋_GB2312"/>
          <w:color w:val="000000"/>
          <w:sz w:val="32"/>
          <w:szCs w:val="32"/>
          <w:u w:val="none"/>
        </w:rPr>
        <w:t>将第二十八条修改为“本办法自公布之日起施行，有效期两年。”</w:t>
      </w:r>
    </w:p>
    <w:p w14:paraId="55CEF458">
      <w:pPr>
        <w:keepNext w:val="0"/>
        <w:keepLines w:val="0"/>
        <w:pageBreakBefore w:val="0"/>
        <w:widowControl w:val="0"/>
        <w:shd w:val="clear" w:color="auto" w:fill="FFFFFF"/>
        <w:kinsoku/>
        <w:wordWrap/>
        <w:overflowPunct w:val="0"/>
        <w:autoSpaceDN/>
        <w:bidi w:val="0"/>
        <w:adjustRightInd/>
        <w:snapToGrid w:val="0"/>
        <w:spacing w:line="560" w:lineRule="exact"/>
        <w:ind w:firstLine="640" w:firstLineChars="200"/>
        <w:jc w:val="left"/>
        <w:rPr>
          <w:rFonts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四、</w:t>
      </w:r>
      <w:r>
        <w:rPr>
          <w:rFonts w:hint="eastAsia" w:ascii="黑体" w:hAnsi="黑体" w:eastAsia="黑体" w:cs="宋体"/>
          <w:color w:val="000000"/>
          <w:kern w:val="0"/>
          <w:sz w:val="32"/>
          <w:szCs w:val="32"/>
          <w:u w:val="none"/>
        </w:rPr>
        <w:t>高阳县人民政府关于印发《高阳县重大行政决策程序暂行办法》的通知（高政规〔2023〕5号）</w:t>
      </w:r>
    </w:p>
    <w:p w14:paraId="3DC39BB0">
      <w:pPr>
        <w:pStyle w:val="4"/>
        <w:keepNext w:val="0"/>
        <w:keepLines w:val="0"/>
        <w:pageBreakBefore w:val="0"/>
        <w:widowControl w:val="0"/>
        <w:numPr>
          <w:ilvl w:val="0"/>
          <w:numId w:val="4"/>
        </w:numPr>
        <w:kinsoku/>
        <w:wordWrap/>
        <w:autoSpaceDN/>
        <w:bidi w:val="0"/>
        <w:adjustRightInd/>
        <w:spacing w:line="560" w:lineRule="exact"/>
        <w:ind w:firstLine="640" w:firstLineChars="200"/>
        <w:jc w:val="left"/>
        <w:rPr>
          <w:rFonts w:ascii="仿宋_GB2312" w:eastAsia="仿宋_GB2312"/>
          <w:color w:val="000000"/>
          <w:kern w:val="0"/>
          <w:sz w:val="32"/>
          <w:szCs w:val="32"/>
          <w:u w:val="none"/>
        </w:rPr>
      </w:pPr>
      <w:r>
        <w:rPr>
          <w:rFonts w:hint="eastAsia" w:ascii="仿宋_GB2312" w:hAnsi="仿宋" w:eastAsia="仿宋_GB2312" w:cs="仿宋_GB2312"/>
          <w:b w:val="0"/>
          <w:bCs w:val="0"/>
          <w:color w:val="000000"/>
          <w:sz w:val="32"/>
          <w:szCs w:val="32"/>
          <w:u w:val="none"/>
        </w:rPr>
        <w:t>将第一条修改为“为了健全科学、民主、依法决策机制，……《保定市重大行政决策程序规定》等规定，结合本县实际，制定本办法。”</w:t>
      </w:r>
    </w:p>
    <w:p w14:paraId="23A545F4">
      <w:pPr>
        <w:keepNext w:val="0"/>
        <w:keepLines w:val="0"/>
        <w:pageBreakBefore w:val="0"/>
        <w:widowControl w:val="0"/>
        <w:kinsoku/>
        <w:wordWrap/>
        <w:overflowPunct w:val="0"/>
        <w:topLinePunct/>
        <w:autoSpaceDE w:val="0"/>
        <w:autoSpaceDN/>
        <w:bidi w:val="0"/>
        <w:adjustRightInd/>
        <w:spacing w:line="560" w:lineRule="exact"/>
        <w:ind w:firstLine="640" w:firstLineChars="200"/>
        <w:jc w:val="left"/>
        <w:rPr>
          <w:rFonts w:hint="eastAsia" w:ascii="仿宋_GB2312" w:hAnsi="仿宋_GB2312" w:eastAsia="仿宋_GB2312" w:cs="仿宋_GB2312"/>
          <w:color w:val="000000"/>
          <w:kern w:val="0"/>
          <w:sz w:val="32"/>
          <w:szCs w:val="32"/>
          <w:u w:val="none"/>
          <w:shd w:val="clear" w:color="auto" w:fill="FFFFFF"/>
        </w:rPr>
      </w:pPr>
      <w:r>
        <w:rPr>
          <w:rFonts w:hint="eastAsia" w:ascii="仿宋" w:hAnsi="仿宋" w:eastAsia="仿宋" w:cs="仿宋"/>
          <w:color w:val="000000"/>
          <w:sz w:val="32"/>
          <w:szCs w:val="32"/>
          <w:u w:val="none"/>
        </w:rPr>
        <w:t>（二）将第四十三条修改为“本暂行办法自公布之日起施行，有效期两年。”</w:t>
      </w:r>
    </w:p>
    <w:p w14:paraId="5196FB70">
      <w:pPr>
        <w:keepNext w:val="0"/>
        <w:keepLines w:val="0"/>
        <w:pageBreakBefore w:val="0"/>
        <w:widowControl w:val="0"/>
        <w:shd w:val="clear" w:color="auto" w:fill="FFFFFF"/>
        <w:kinsoku/>
        <w:wordWrap/>
        <w:overflowPunct w:val="0"/>
        <w:autoSpaceDN/>
        <w:bidi w:val="0"/>
        <w:adjustRightInd/>
        <w:snapToGrid w:val="0"/>
        <w:spacing w:line="560" w:lineRule="exact"/>
        <w:ind w:firstLine="640" w:firstLineChars="200"/>
        <w:jc w:val="left"/>
        <w:rPr>
          <w:rFonts w:hint="eastAsia" w:ascii="黑体" w:hAnsi="黑体" w:eastAsia="黑体" w:cs="宋体"/>
          <w:color w:val="000000"/>
          <w:kern w:val="0"/>
          <w:sz w:val="32"/>
          <w:szCs w:val="32"/>
          <w:u w:val="none"/>
        </w:rPr>
      </w:pPr>
      <w:r>
        <w:rPr>
          <w:rFonts w:hint="eastAsia" w:ascii="黑体" w:hAnsi="黑体" w:eastAsia="黑体" w:cs="宋体"/>
          <w:color w:val="000000"/>
          <w:kern w:val="0"/>
          <w:sz w:val="32"/>
          <w:szCs w:val="32"/>
          <w:u w:val="none"/>
        </w:rPr>
        <w:t>五、高阳县人民政府办公室关于印发《高阳县行政规范性文件管理规定》的通知（高政规〔2023〕1号）</w:t>
      </w:r>
    </w:p>
    <w:p w14:paraId="2307EB6F">
      <w:pPr>
        <w:keepNext w:val="0"/>
        <w:keepLines w:val="0"/>
        <w:pageBreakBefore w:val="0"/>
        <w:widowControl w:val="0"/>
        <w:kinsoku/>
        <w:wordWrap/>
        <w:autoSpaceDN/>
        <w:bidi w:val="0"/>
        <w:adjustRightInd/>
        <w:spacing w:line="560" w:lineRule="exact"/>
        <w:ind w:firstLine="640" w:firstLineChars="200"/>
        <w:jc w:val="left"/>
        <w:rPr>
          <w:rFonts w:hint="eastAsia" w:ascii="仿宋_GB2312" w:hAnsi="仿宋" w:eastAsia="仿宋_GB2312" w:cs="仿宋"/>
          <w:color w:val="000000"/>
          <w:sz w:val="32"/>
          <w:szCs w:val="32"/>
          <w:u w:val="none"/>
        </w:rPr>
      </w:pPr>
      <w:r>
        <w:rPr>
          <w:rFonts w:hint="eastAsia" w:ascii="仿宋_GB2312" w:hAnsi="仿宋" w:eastAsia="仿宋_GB2312" w:cs="仿宋_GB2312"/>
          <w:color w:val="000000"/>
          <w:sz w:val="32"/>
          <w:szCs w:val="32"/>
          <w:u w:val="none"/>
        </w:rPr>
        <w:t>（一）将</w:t>
      </w:r>
      <w:r>
        <w:rPr>
          <w:rFonts w:hint="eastAsia" w:ascii="仿宋_GB2312" w:hAnsi="仿宋" w:eastAsia="仿宋_GB2312" w:cs="仿宋"/>
          <w:color w:val="000000"/>
          <w:sz w:val="32"/>
          <w:szCs w:val="32"/>
          <w:u w:val="none"/>
        </w:rPr>
        <w:t>第一条修改为“为了加强对行政规范性文件的管理，保障政令畅通，推进依法行政，维护法制统一，根据《河北省规范性文件管理办法》（省政府令〔2016〕第5号）和《保定市行政规范性文件管理规定》</w:t>
      </w:r>
      <w:r>
        <w:rPr>
          <w:rFonts w:ascii="仿宋_GB2312" w:hAnsi="仿宋" w:eastAsia="仿宋_GB2312" w:cs="仿宋"/>
          <w:color w:val="000000"/>
          <w:sz w:val="32"/>
          <w:szCs w:val="32"/>
          <w:u w:val="none"/>
        </w:rPr>
        <w:t>（保政发〔2020〕</w:t>
      </w:r>
      <w:r>
        <w:rPr>
          <w:rFonts w:hint="eastAsia" w:ascii="仿宋_GB2312" w:hAnsi="仿宋" w:eastAsia="仿宋_GB2312" w:cs="仿宋"/>
          <w:color w:val="000000"/>
          <w:sz w:val="32"/>
          <w:szCs w:val="32"/>
          <w:u w:val="none"/>
        </w:rPr>
        <w:t>16</w:t>
      </w:r>
      <w:r>
        <w:rPr>
          <w:rFonts w:ascii="仿宋_GB2312" w:hAnsi="仿宋" w:eastAsia="仿宋_GB2312" w:cs="仿宋"/>
          <w:color w:val="000000"/>
          <w:sz w:val="32"/>
          <w:szCs w:val="32"/>
          <w:u w:val="none"/>
        </w:rPr>
        <w:t>号）</w:t>
      </w:r>
      <w:r>
        <w:rPr>
          <w:rFonts w:hint="eastAsia" w:ascii="仿宋_GB2312" w:hAnsi="仿宋" w:eastAsia="仿宋_GB2312" w:cs="仿宋"/>
          <w:color w:val="000000"/>
          <w:sz w:val="32"/>
          <w:szCs w:val="32"/>
          <w:u w:val="none"/>
        </w:rPr>
        <w:t>等有关文件规定，结合本县实际，制定本规定。”</w:t>
      </w:r>
    </w:p>
    <w:p w14:paraId="7299C1FA">
      <w:pPr>
        <w:pStyle w:val="2"/>
        <w:keepNext w:val="0"/>
        <w:keepLines w:val="0"/>
        <w:pageBreakBefore w:val="0"/>
        <w:widowControl w:val="0"/>
        <w:kinsoku/>
        <w:wordWrap/>
        <w:autoSpaceDN/>
        <w:bidi w:val="0"/>
        <w:adjustRightInd/>
        <w:spacing w:after="0" w:line="560" w:lineRule="exact"/>
        <w:ind w:left="0" w:leftChars="0" w:firstLine="640"/>
        <w:jc w:val="lef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（二）将第二十条第一款修改为“行政规范性文件按照下列规定确定审核机构</w:t>
      </w:r>
      <w:r>
        <w:rPr>
          <w:rFonts w:hint="eastAsia" w:ascii="仿宋_GB2312" w:hAnsi="仿宋" w:eastAsia="仿宋_GB2312" w:cs="仿宋_GB2312"/>
          <w:color w:val="000000"/>
          <w:sz w:val="32"/>
          <w:szCs w:val="32"/>
          <w:u w:val="none"/>
        </w:rPr>
        <w:t>……</w:t>
      </w:r>
      <w:r>
        <w:rPr>
          <w:rFonts w:hint="eastAsia" w:ascii="仿宋_GB2312" w:hAnsi="仿宋" w:eastAsia="仿宋_GB2312" w:cs="仿宋"/>
          <w:color w:val="000000"/>
          <w:sz w:val="32"/>
          <w:szCs w:val="32"/>
          <w:u w:val="none"/>
        </w:rPr>
        <w:t>”；第二十条第一款第一项修改为“政府行政规范性文件以及经政府批准以部门名义印发的行政规范性</w:t>
      </w:r>
      <w:r>
        <w:rPr>
          <w:rFonts w:ascii="仿宋_GB2312" w:hAnsi="仿宋" w:eastAsia="仿宋_GB2312" w:cs="仿宋"/>
          <w:color w:val="000000"/>
          <w:sz w:val="32"/>
          <w:szCs w:val="32"/>
          <w:u w:val="none"/>
        </w:rPr>
        <w:t>文件，</w:t>
      </w:r>
      <w:r>
        <w:rPr>
          <w:rFonts w:hint="eastAsia" w:ascii="仿宋_GB2312" w:hAnsi="仿宋" w:eastAsia="仿宋_GB2312" w:cs="仿宋"/>
          <w:color w:val="000000"/>
          <w:sz w:val="32"/>
          <w:szCs w:val="32"/>
          <w:u w:val="none"/>
        </w:rPr>
        <w:t>由</w:t>
      </w:r>
      <w:r>
        <w:rPr>
          <w:rFonts w:ascii="仿宋_GB2312" w:hAnsi="仿宋" w:eastAsia="仿宋_GB2312" w:cs="仿宋"/>
          <w:color w:val="000000"/>
          <w:sz w:val="32"/>
          <w:szCs w:val="32"/>
          <w:u w:val="none"/>
        </w:rPr>
        <w:t>同级</w:t>
      </w:r>
      <w:r>
        <w:rPr>
          <w:rFonts w:hint="eastAsia" w:ascii="仿宋_GB2312" w:hAnsi="仿宋" w:eastAsia="仿宋_GB2312" w:cs="仿宋"/>
          <w:color w:val="000000"/>
          <w:sz w:val="32"/>
          <w:szCs w:val="32"/>
          <w:u w:val="none"/>
        </w:rPr>
        <w:t>人民</w:t>
      </w:r>
      <w:r>
        <w:rPr>
          <w:rFonts w:ascii="仿宋_GB2312" w:hAnsi="仿宋" w:eastAsia="仿宋_GB2312" w:cs="仿宋"/>
          <w:color w:val="000000"/>
          <w:sz w:val="32"/>
          <w:szCs w:val="32"/>
          <w:u w:val="none"/>
        </w:rPr>
        <w:t>政府司法行政部门</w:t>
      </w:r>
      <w:r>
        <w:rPr>
          <w:rFonts w:hint="eastAsia" w:ascii="仿宋_GB2312" w:hAnsi="仿宋" w:eastAsia="仿宋_GB2312" w:cs="仿宋"/>
          <w:color w:val="000000"/>
          <w:sz w:val="32"/>
          <w:szCs w:val="32"/>
          <w:u w:val="none"/>
        </w:rPr>
        <w:t>负责</w:t>
      </w:r>
      <w:r>
        <w:rPr>
          <w:rFonts w:ascii="仿宋_GB2312" w:hAnsi="仿宋" w:eastAsia="仿宋_GB2312" w:cs="仿宋"/>
          <w:color w:val="000000"/>
          <w:sz w:val="32"/>
          <w:szCs w:val="32"/>
          <w:u w:val="none"/>
        </w:rPr>
        <w:t>合法性审核；</w:t>
      </w:r>
      <w:r>
        <w:rPr>
          <w:rFonts w:hint="eastAsia" w:ascii="仿宋_GB2312" w:hAnsi="仿宋" w:eastAsia="仿宋_GB2312" w:cs="仿宋"/>
          <w:color w:val="000000"/>
          <w:sz w:val="32"/>
          <w:szCs w:val="32"/>
          <w:u w:val="none"/>
        </w:rPr>
        <w:t>由</w:t>
      </w:r>
      <w:r>
        <w:rPr>
          <w:rFonts w:ascii="仿宋_GB2312" w:hAnsi="仿宋" w:eastAsia="仿宋_GB2312" w:cs="仿宋"/>
          <w:color w:val="000000"/>
          <w:sz w:val="32"/>
          <w:szCs w:val="32"/>
          <w:u w:val="none"/>
        </w:rPr>
        <w:t>起草单位法制审核机构</w:t>
      </w:r>
      <w:r>
        <w:rPr>
          <w:rFonts w:hint="eastAsia" w:ascii="仿宋_GB2312" w:hAnsi="仿宋" w:eastAsia="仿宋_GB2312" w:cs="仿宋"/>
          <w:color w:val="000000"/>
          <w:sz w:val="32"/>
          <w:szCs w:val="32"/>
          <w:u w:val="none"/>
        </w:rPr>
        <w:t>提出</w:t>
      </w:r>
      <w:r>
        <w:rPr>
          <w:rFonts w:ascii="仿宋_GB2312" w:hAnsi="仿宋" w:eastAsia="仿宋_GB2312" w:cs="仿宋"/>
          <w:color w:val="000000"/>
          <w:sz w:val="32"/>
          <w:szCs w:val="32"/>
          <w:u w:val="none"/>
        </w:rPr>
        <w:t>合法性审核</w:t>
      </w:r>
      <w:r>
        <w:rPr>
          <w:rFonts w:hint="eastAsia" w:ascii="仿宋_GB2312" w:hAnsi="仿宋" w:eastAsia="仿宋_GB2312" w:cs="仿宋"/>
          <w:color w:val="000000"/>
          <w:sz w:val="32"/>
          <w:szCs w:val="32"/>
          <w:u w:val="none"/>
        </w:rPr>
        <w:t>初审意见后，</w:t>
      </w:r>
      <w:r>
        <w:rPr>
          <w:rFonts w:ascii="仿宋_GB2312" w:hAnsi="仿宋" w:eastAsia="仿宋_GB2312" w:cs="仿宋"/>
          <w:color w:val="000000"/>
          <w:sz w:val="32"/>
          <w:szCs w:val="32"/>
          <w:u w:val="none"/>
        </w:rPr>
        <w:t>报本级人民政府；经本级人民政府办公机构审核后，认为需要进行合法性审核的，批转同级</w:t>
      </w:r>
      <w:r>
        <w:rPr>
          <w:rFonts w:hint="eastAsia" w:ascii="仿宋_GB2312" w:hAnsi="仿宋" w:eastAsia="仿宋_GB2312" w:cs="仿宋"/>
          <w:color w:val="000000"/>
          <w:sz w:val="32"/>
          <w:szCs w:val="32"/>
          <w:u w:val="none"/>
        </w:rPr>
        <w:t>人民</w:t>
      </w:r>
      <w:r>
        <w:rPr>
          <w:rFonts w:ascii="仿宋_GB2312" w:hAnsi="仿宋" w:eastAsia="仿宋_GB2312" w:cs="仿宋"/>
          <w:color w:val="000000"/>
          <w:sz w:val="32"/>
          <w:szCs w:val="32"/>
          <w:u w:val="none"/>
        </w:rPr>
        <w:t>政府司法行政部</w:t>
      </w:r>
      <w:r>
        <w:rPr>
          <w:rFonts w:hint="eastAsia" w:ascii="仿宋_GB2312" w:hAnsi="仿宋" w:eastAsia="仿宋_GB2312" w:cs="仿宋"/>
          <w:color w:val="000000"/>
          <w:sz w:val="32"/>
          <w:szCs w:val="32"/>
          <w:u w:val="none"/>
        </w:rPr>
        <w:t>门”。</w:t>
      </w:r>
    </w:p>
    <w:p w14:paraId="43EA700D">
      <w:pPr>
        <w:keepNext w:val="0"/>
        <w:keepLines w:val="0"/>
        <w:pageBreakBefore w:val="0"/>
        <w:widowControl w:val="0"/>
        <w:kinsoku/>
        <w:wordWrap/>
        <w:autoSpaceDN/>
        <w:bidi w:val="0"/>
        <w:adjustRightInd/>
        <w:spacing w:line="560" w:lineRule="exact"/>
        <w:ind w:firstLine="640" w:firstLineChars="200"/>
        <w:jc w:val="left"/>
        <w:rPr>
          <w:rFonts w:ascii="楷体_GB2312" w:hAnsi="宋体" w:eastAsia="楷体_GB2312" w:cs="宋体"/>
          <w:color w:val="000000"/>
          <w:kern w:val="0"/>
          <w:sz w:val="32"/>
          <w:szCs w:val="32"/>
          <w:u w:val="none"/>
        </w:rPr>
      </w:pPr>
      <w:r>
        <w:rPr>
          <w:rFonts w:hint="eastAsia" w:ascii="黑体" w:hAnsi="黑体" w:eastAsia="黑体" w:cs="黑体"/>
          <w:color w:val="000000"/>
          <w:kern w:val="0"/>
          <w:sz w:val="32"/>
          <w:szCs w:val="32"/>
          <w:u w:val="none"/>
        </w:rPr>
        <w:t>六、</w:t>
      </w:r>
      <w:r>
        <w:rPr>
          <w:rFonts w:hint="eastAsia" w:ascii="黑体" w:hAnsi="黑体" w:eastAsia="黑体" w:cs="宋体"/>
          <w:color w:val="000000"/>
          <w:kern w:val="0"/>
          <w:sz w:val="32"/>
          <w:szCs w:val="32"/>
          <w:u w:val="none"/>
        </w:rPr>
        <w:t>高阳县人民政府关于印发《高阳县重大行政决策公众参与事项管理暂行办法》的通知（高政规〔2023〕6号）</w:t>
      </w:r>
    </w:p>
    <w:p w14:paraId="2BCB4BA1">
      <w:pPr>
        <w:keepNext w:val="0"/>
        <w:keepLines w:val="0"/>
        <w:pageBreakBefore w:val="0"/>
        <w:widowControl w:val="0"/>
        <w:kinsoku/>
        <w:wordWrap/>
        <w:overflowPunct w:val="0"/>
        <w:topLinePunct/>
        <w:autoSpaceDE w:val="0"/>
        <w:autoSpaceDN/>
        <w:bidi w:val="0"/>
        <w:adjustRightInd/>
        <w:spacing w:line="560" w:lineRule="exact"/>
        <w:ind w:firstLine="640" w:firstLineChars="200"/>
        <w:jc w:val="lef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（一）将第一条修改为“为规范重大行政决策公众参与活动，……《保定市重大行政决策程序规定》《中华人民共和国政府信息公开条例》等有关文件精神，制定本办法。”</w:t>
      </w:r>
    </w:p>
    <w:p w14:paraId="7E6E58C9">
      <w:pPr>
        <w:keepNext w:val="0"/>
        <w:keepLines w:val="0"/>
        <w:pageBreakBefore w:val="0"/>
        <w:widowControl w:val="0"/>
        <w:kinsoku/>
        <w:wordWrap/>
        <w:overflowPunct w:val="0"/>
        <w:topLinePunct/>
        <w:autoSpaceDE w:val="0"/>
        <w:autoSpaceDN/>
        <w:bidi w:val="0"/>
        <w:adjustRightInd/>
        <w:spacing w:line="560" w:lineRule="exact"/>
        <w:ind w:firstLine="640" w:firstLineChars="200"/>
        <w:jc w:val="left"/>
        <w:rPr>
          <w:rFonts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（二）将第二条第一句修改为“县人民政府重大行政决策作出和调整过程中的公众参与，适用本办法。</w:t>
      </w:r>
      <w:r>
        <w:rPr>
          <w:rFonts w:hint="eastAsia" w:ascii="仿宋_GB2312" w:hAnsi="仿宋" w:eastAsia="仿宋_GB2312" w:cs="仿宋_GB2312"/>
          <w:color w:val="000000"/>
          <w:sz w:val="32"/>
          <w:szCs w:val="32"/>
          <w:u w:val="none"/>
        </w:rPr>
        <w:t>……</w:t>
      </w:r>
      <w:r>
        <w:rPr>
          <w:rFonts w:hint="eastAsia" w:ascii="仿宋_GB2312" w:hAnsi="仿宋" w:eastAsia="仿宋_GB2312" w:cs="仿宋"/>
          <w:color w:val="000000"/>
          <w:sz w:val="32"/>
          <w:szCs w:val="32"/>
          <w:u w:val="none"/>
        </w:rPr>
        <w:t>”；第二句修改为“县人民政府各部门、各乡镇人民政府、街道办事处、开发区管委会可结合工作实际，制定本单位相关规定，或者参照本办法执行。”并调整到附则。</w:t>
      </w:r>
    </w:p>
    <w:p w14:paraId="43E03CF5">
      <w:pPr>
        <w:keepNext w:val="0"/>
        <w:keepLines w:val="0"/>
        <w:pageBreakBefore w:val="0"/>
        <w:widowControl w:val="0"/>
        <w:kinsoku/>
        <w:wordWrap/>
        <w:overflowPunct w:val="0"/>
        <w:topLinePunct/>
        <w:autoSpaceDE w:val="0"/>
        <w:autoSpaceDN/>
        <w:bidi w:val="0"/>
        <w:adjustRightInd/>
        <w:spacing w:line="560" w:lineRule="exact"/>
        <w:ind w:firstLine="640" w:firstLineChars="200"/>
        <w:jc w:val="left"/>
        <w:rPr>
          <w:rFonts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w:t>
      </w:r>
      <w:r>
        <w:rPr>
          <w:rFonts w:hint="eastAsia" w:ascii="仿宋_GB2312" w:hAnsi="仿宋" w:eastAsia="仿宋_GB2312" w:cs="仿宋"/>
          <w:color w:val="000000"/>
          <w:sz w:val="32"/>
          <w:szCs w:val="32"/>
          <w:u w:val="none"/>
        </w:rPr>
        <w:t>将第三条修改为“本办法所称重大行政决策程序公众参与，是指行政机关在管理社会事务和促进地方经济社会发展过程中，作出重大行政决策之前充分听取社会公众意见和建议。”</w:t>
      </w:r>
    </w:p>
    <w:p w14:paraId="63102BEF">
      <w:pPr>
        <w:pStyle w:val="2"/>
        <w:keepNext w:val="0"/>
        <w:keepLines w:val="0"/>
        <w:pageBreakBefore w:val="0"/>
        <w:widowControl w:val="0"/>
        <w:kinsoku/>
        <w:wordWrap/>
        <w:autoSpaceDN/>
        <w:bidi w:val="0"/>
        <w:adjustRightInd/>
        <w:spacing w:after="0" w:line="560" w:lineRule="exact"/>
        <w:ind w:left="0" w:leftChars="0" w:firstLine="640"/>
        <w:jc w:val="left"/>
        <w:rPr>
          <w:rFonts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w:t>
      </w:r>
      <w:r>
        <w:rPr>
          <w:rFonts w:hint="eastAsia" w:ascii="仿宋_GB2312" w:hAnsi="仿宋" w:eastAsia="仿宋_GB2312" w:cs="仿宋"/>
          <w:color w:val="000000"/>
          <w:sz w:val="32"/>
          <w:szCs w:val="32"/>
          <w:u w:val="none"/>
        </w:rPr>
        <w:t>将第十九条修改为本办法自公布之日起施行，有效期两年。”</w:t>
      </w:r>
    </w:p>
    <w:p w14:paraId="70BAB07E">
      <w:pPr>
        <w:keepNext w:val="0"/>
        <w:keepLines w:val="0"/>
        <w:pageBreakBefore w:val="0"/>
        <w:widowControl w:val="0"/>
        <w:kinsoku/>
        <w:wordWrap/>
        <w:autoSpaceDN/>
        <w:bidi w:val="0"/>
        <w:adjustRightInd/>
        <w:spacing w:line="560" w:lineRule="exact"/>
        <w:ind w:firstLine="640" w:firstLineChars="200"/>
        <w:jc w:val="left"/>
        <w:rPr>
          <w:rFonts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七、</w:t>
      </w:r>
      <w:r>
        <w:rPr>
          <w:rFonts w:hint="eastAsia" w:ascii="黑体" w:hAnsi="黑体" w:eastAsia="黑体" w:cs="宋体"/>
          <w:color w:val="000000"/>
          <w:kern w:val="0"/>
          <w:sz w:val="32"/>
          <w:szCs w:val="32"/>
          <w:u w:val="none"/>
        </w:rPr>
        <w:t>高阳县人民政府关于印发《高阳县重大行政决策实施情况跟踪反馈与后评估暂行办法》的通知（高政规〔2024〕1号）</w:t>
      </w:r>
    </w:p>
    <w:p w14:paraId="196E9366">
      <w:pPr>
        <w:keepNext w:val="0"/>
        <w:keepLines w:val="0"/>
        <w:pageBreakBefore w:val="0"/>
        <w:widowControl w:val="0"/>
        <w:kinsoku/>
        <w:wordWrap/>
        <w:overflowPunct w:val="0"/>
        <w:autoSpaceDN/>
        <w:bidi w:val="0"/>
        <w:adjustRightInd/>
        <w:spacing w:line="560" w:lineRule="exact"/>
        <w:ind w:firstLine="640" w:firstLineChars="200"/>
        <w:jc w:val="left"/>
        <w:rPr>
          <w:rFonts w:hint="eastAsia"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w:t>
      </w:r>
      <w:r>
        <w:rPr>
          <w:rFonts w:hint="eastAsia" w:ascii="仿宋_GB2312" w:hAnsi="仿宋" w:eastAsia="仿宋_GB2312" w:cs="仿宋_GB2312"/>
          <w:color w:val="000000"/>
          <w:sz w:val="32"/>
          <w:szCs w:val="32"/>
          <w:u w:val="none"/>
          <w:lang w:val="en-US" w:eastAsia="zh-CN"/>
        </w:rPr>
        <w:t>一</w:t>
      </w:r>
      <w:r>
        <w:rPr>
          <w:rFonts w:hint="eastAsia" w:ascii="仿宋_GB2312" w:hAnsi="仿宋" w:eastAsia="仿宋_GB2312" w:cs="仿宋_GB2312"/>
          <w:color w:val="000000"/>
          <w:sz w:val="32"/>
          <w:szCs w:val="32"/>
          <w:u w:val="none"/>
        </w:rPr>
        <w:t>）将第一条修改为“……《保定市重大行政决策程序规定》《保定市重大行政决策实施情况跟踪反馈与后评估暂行办法》的有关规定，结合实际，制定本办法。”</w:t>
      </w:r>
    </w:p>
    <w:p w14:paraId="5169894B">
      <w:pPr>
        <w:keepNext w:val="0"/>
        <w:keepLines w:val="0"/>
        <w:pageBreakBefore w:val="0"/>
        <w:widowControl w:val="0"/>
        <w:kinsoku/>
        <w:wordWrap/>
        <w:overflowPunct w:val="0"/>
        <w:autoSpaceDN/>
        <w:bidi w:val="0"/>
        <w:adjustRightInd/>
        <w:spacing w:line="560" w:lineRule="exact"/>
        <w:ind w:firstLine="640" w:firstLineChars="200"/>
        <w:jc w:val="left"/>
        <w:rPr>
          <w:rFonts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修改依据：制定依据调整，</w:t>
      </w:r>
      <w:r>
        <w:rPr>
          <w:rFonts w:hint="eastAsia" w:ascii="仿宋" w:hAnsi="仿宋" w:eastAsia="仿宋" w:cs="仿宋"/>
          <w:color w:val="000000"/>
          <w:sz w:val="32"/>
          <w:szCs w:val="32"/>
          <w:u w:val="none"/>
        </w:rPr>
        <w:t>县级应相应调整</w:t>
      </w:r>
      <w:r>
        <w:rPr>
          <w:rFonts w:hint="eastAsia" w:ascii="仿宋_GB2312" w:hAnsi="仿宋" w:eastAsia="仿宋_GB2312" w:cs="仿宋_GB2312"/>
          <w:color w:val="000000"/>
          <w:sz w:val="32"/>
          <w:szCs w:val="32"/>
          <w:u w:val="none"/>
        </w:rPr>
        <w:t>。</w:t>
      </w:r>
    </w:p>
    <w:p w14:paraId="4F66A145">
      <w:pPr>
        <w:keepNext w:val="0"/>
        <w:keepLines w:val="0"/>
        <w:pageBreakBefore w:val="0"/>
        <w:widowControl w:val="0"/>
        <w:kinsoku/>
        <w:wordWrap/>
        <w:overflowPunct w:val="0"/>
        <w:autoSpaceDN/>
        <w:bidi w:val="0"/>
        <w:adjustRightInd/>
        <w:spacing w:line="560" w:lineRule="exact"/>
        <w:ind w:firstLine="640" w:firstLineChars="200"/>
        <w:jc w:val="left"/>
        <w:rPr>
          <w:rFonts w:hAnsi="Times New Roman" w:eastAsia="仿宋_GB2312"/>
          <w:kern w:val="0"/>
          <w:szCs w:val="32"/>
          <w:u w:val="none"/>
        </w:rPr>
      </w:pPr>
      <w:r>
        <w:rPr>
          <w:rFonts w:hint="eastAsia" w:ascii="仿宋_GB2312" w:hAnsi="仿宋" w:eastAsia="仿宋_GB2312" w:cs="仿宋_GB2312"/>
          <w:color w:val="000000"/>
          <w:sz w:val="32"/>
          <w:szCs w:val="32"/>
          <w:u w:val="none"/>
        </w:rPr>
        <w:t>（二）将第四条修改为“决策执行部门具体负责跟踪反馈与后评估工作开展，并将结果报县司法行政部门备案监督。”</w:t>
      </w:r>
    </w:p>
    <w:p w14:paraId="24BACA73">
      <w:pPr>
        <w:keepNext w:val="0"/>
        <w:keepLines w:val="0"/>
        <w:pageBreakBefore w:val="0"/>
        <w:widowControl w:val="0"/>
        <w:kinsoku/>
        <w:wordWrap/>
        <w:overflowPunct w:val="0"/>
        <w:autoSpaceDN/>
        <w:bidi w:val="0"/>
        <w:adjustRightInd/>
        <w:spacing w:line="560" w:lineRule="exact"/>
        <w:ind w:firstLine="640" w:firstLineChars="200"/>
        <w:jc w:val="left"/>
        <w:rPr>
          <w:rFonts w:hint="eastAsia" w:ascii="仿宋_GB2312" w:hAnsi="仿宋" w:eastAsia="仿宋_GB2312" w:cs="仿宋_GB2312"/>
          <w:color w:val="000000"/>
          <w:sz w:val="32"/>
          <w:szCs w:val="32"/>
          <w:u w:val="none"/>
        </w:rPr>
      </w:pPr>
      <w:r>
        <w:rPr>
          <w:rFonts w:hint="eastAsia" w:ascii="仿宋_GB2312" w:hAnsi="仿宋" w:eastAsia="仿宋_GB2312" w:cs="仿宋_GB2312"/>
          <w:color w:val="000000"/>
          <w:sz w:val="32"/>
          <w:szCs w:val="32"/>
          <w:u w:val="none"/>
        </w:rPr>
        <w:t>（三）将第十八条第一款修改为“受委托评估机构应当信用良好……专业素质。”</w:t>
      </w:r>
    </w:p>
    <w:p w14:paraId="3C428E0D">
      <w:pPr>
        <w:keepNext w:val="0"/>
        <w:keepLines w:val="0"/>
        <w:pageBreakBefore w:val="0"/>
        <w:widowControl w:val="0"/>
        <w:kinsoku/>
        <w:wordWrap/>
        <w:overflowPunct w:val="0"/>
        <w:autoSpaceDN/>
        <w:bidi w:val="0"/>
        <w:adjustRightInd/>
        <w:spacing w:line="560" w:lineRule="exact"/>
        <w:ind w:firstLine="640" w:firstLineChars="200"/>
        <w:jc w:val="left"/>
        <w:rPr>
          <w:rFonts w:hint="eastAsia"/>
          <w:u w:val="none"/>
        </w:rPr>
      </w:pPr>
      <w:r>
        <w:rPr>
          <w:rFonts w:hint="eastAsia" w:ascii="仿宋_GB2312" w:hAnsi="仿宋_GB2312" w:eastAsia="仿宋_GB2312" w:cs="仿宋_GB2312"/>
          <w:color w:val="000000"/>
          <w:sz w:val="32"/>
          <w:szCs w:val="32"/>
          <w:u w:val="none"/>
        </w:rPr>
        <w:t>（四）</w:t>
      </w:r>
      <w:r>
        <w:rPr>
          <w:rFonts w:hint="eastAsia" w:ascii="仿宋_GB2312" w:hAnsi="仿宋" w:eastAsia="仿宋_GB2312" w:cs="仿宋_GB2312"/>
          <w:color w:val="000000"/>
          <w:sz w:val="32"/>
          <w:szCs w:val="32"/>
          <w:u w:val="none"/>
        </w:rPr>
        <w:t>将第二十三条修改为“本办法自公布之日起施行，有效期两年。”</w:t>
      </w:r>
    </w:p>
    <w:p w14:paraId="177701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F5FCF-C45F-498C-8AB7-E9264D37E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483D37-48F0-414C-89AC-6C08C88F208C}"/>
  </w:font>
  <w:font w:name="仿宋_GB2312">
    <w:panose1 w:val="02010609030101010101"/>
    <w:charset w:val="86"/>
    <w:family w:val="modern"/>
    <w:pitch w:val="default"/>
    <w:sig w:usb0="00000001" w:usb1="080E0000" w:usb2="00000000" w:usb3="00000000" w:csb0="00040000" w:csb1="00000000"/>
    <w:embedRegular r:id="rId3" w:fontKey="{0C83DAEC-5A5D-4998-96B8-25CE4308CAE1}"/>
  </w:font>
  <w:font w:name="方正小标宋简体">
    <w:panose1 w:val="02000000000000000000"/>
    <w:charset w:val="86"/>
    <w:family w:val="script"/>
    <w:pitch w:val="default"/>
    <w:sig w:usb0="A00002BF" w:usb1="184F6CFA" w:usb2="00000012" w:usb3="00000000" w:csb0="00040001" w:csb1="00000000"/>
    <w:embedRegular r:id="rId4" w:fontKey="{286BBF85-E1A2-4629-91F8-46757D1FFE8B}"/>
  </w:font>
  <w:font w:name="仿宋">
    <w:panose1 w:val="02010609060101010101"/>
    <w:charset w:val="86"/>
    <w:family w:val="modern"/>
    <w:pitch w:val="default"/>
    <w:sig w:usb0="800002BF" w:usb1="38CF7CFA" w:usb2="00000016" w:usb3="00000000" w:csb0="00040001" w:csb1="00000000"/>
    <w:embedRegular r:id="rId5" w:fontKey="{802BD50F-1FFF-42B9-AB94-0B9EF3E8D1B7}"/>
  </w:font>
  <w:font w:name="楷体_GB2312">
    <w:panose1 w:val="02010609030101010101"/>
    <w:charset w:val="86"/>
    <w:family w:val="modern"/>
    <w:pitch w:val="default"/>
    <w:sig w:usb0="00000001" w:usb1="080E0000" w:usb2="00000000" w:usb3="00000000" w:csb0="00040000" w:csb1="00000000"/>
    <w:embedRegular r:id="rId6" w:fontKey="{D3C9BC8D-D3DF-456F-9EC2-3416FE787D0F}"/>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B138"/>
    <w:multiLevelType w:val="singleLevel"/>
    <w:tmpl w:val="DFFFB138"/>
    <w:lvl w:ilvl="0" w:tentative="0">
      <w:start w:val="2"/>
      <w:numFmt w:val="chineseCounting"/>
      <w:suff w:val="nothing"/>
      <w:lvlText w:val="（%1）"/>
      <w:lvlJc w:val="left"/>
      <w:rPr>
        <w:rFonts w:hint="eastAsia"/>
      </w:rPr>
    </w:lvl>
  </w:abstractNum>
  <w:abstractNum w:abstractNumId="1">
    <w:nsid w:val="EC6B3447"/>
    <w:multiLevelType w:val="singleLevel"/>
    <w:tmpl w:val="EC6B3447"/>
    <w:lvl w:ilvl="0" w:tentative="0">
      <w:start w:val="1"/>
      <w:numFmt w:val="chineseCounting"/>
      <w:suff w:val="nothing"/>
      <w:lvlText w:val="（%1）"/>
      <w:lvlJc w:val="left"/>
      <w:rPr>
        <w:rFonts w:hint="eastAsia"/>
      </w:rPr>
    </w:lvl>
  </w:abstractNum>
  <w:abstractNum w:abstractNumId="2">
    <w:nsid w:val="EF5E66F0"/>
    <w:multiLevelType w:val="singleLevel"/>
    <w:tmpl w:val="EF5E66F0"/>
    <w:lvl w:ilvl="0" w:tentative="0">
      <w:start w:val="2"/>
      <w:numFmt w:val="chineseCounting"/>
      <w:suff w:val="nothing"/>
      <w:lvlText w:val="（%1）"/>
      <w:lvlJc w:val="left"/>
      <w:pPr>
        <w:ind w:left="200"/>
      </w:pPr>
      <w:rPr>
        <w:rFonts w:hint="eastAsia"/>
      </w:rPr>
    </w:lvl>
  </w:abstractNum>
  <w:abstractNum w:abstractNumId="3">
    <w:nsid w:val="FC1F6B89"/>
    <w:multiLevelType w:val="singleLevel"/>
    <w:tmpl w:val="FC1F6B89"/>
    <w:lvl w:ilvl="0" w:tentative="0">
      <w:start w:val="2"/>
      <w:numFmt w:val="chineseCounting"/>
      <w:suff w:val="nothing"/>
      <w:lvlText w:val="（%1）"/>
      <w:lvlJc w:val="left"/>
      <w:pPr>
        <w:ind w:left="-8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45F4F"/>
    <w:rsid w:val="78A4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Plain Text"/>
    <w:basedOn w:val="1"/>
    <w:qFormat/>
    <w:uiPriority w:val="0"/>
    <w:pPr>
      <w:textAlignment w:val="baseline"/>
    </w:pPr>
    <w:rPr>
      <w:rFonts w:ascii="仿宋_GB2312" w:hAnsi="Courier New"/>
      <w:color w:val="000000"/>
      <w:sz w:val="32"/>
      <w:szCs w:val="24"/>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2025-07-09T01:42:00Z</dcterms:created>
  <dc:creator>王子琼</dc:creator>
  <cp:lastModifiedBy>王子琼</cp:lastModifiedBy>
  <dcterms:modified xsi:type="dcterms:W3CDTF">2025-07-09T01:47:08Z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CBE66CA8669D49AA9514AF5EAB936E0E_11</vt:lpwstr>
  </property>
  <property fmtid="{D5CDD505-2E9C-101B-9397-08002B2CF9AE}" pid="4" name="KSOTemplateDocerSaveRecord">
    <vt:lpwstr>eyJoZGlkIjoiM2ZlMzFhMmU5OGVmNDdlN2Q2YWJlMGU5Yzk4NWViZmEiLCJ1c2VySWQiOiI0MDk2MjM2NDIifQ==</vt:lpwstr>
  </property>
</Properties>
</file>