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3BE91">
      <w:pPr>
        <w:spacing w:line="540" w:lineRule="exac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附件4</w:t>
      </w:r>
    </w:p>
    <w:p w14:paraId="37F48E0E">
      <w:pPr>
        <w:spacing w:line="500" w:lineRule="exact"/>
        <w:rPr>
          <w:rFonts w:ascii="仿宋_GB2312" w:hAnsi="宋体" w:eastAsia="仿宋_GB2312" w:cs="宋体"/>
          <w:color w:val="000000"/>
          <w:kern w:val="0"/>
          <w:sz w:val="32"/>
          <w:szCs w:val="32"/>
        </w:rPr>
      </w:pPr>
    </w:p>
    <w:p w14:paraId="7016E829">
      <w:pPr>
        <w:spacing w:line="580" w:lineRule="exact"/>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lang w:val="en-US" w:eastAsia="zh-CN"/>
        </w:rPr>
        <w:t>高阳县县</w:t>
      </w:r>
      <w:r>
        <w:rPr>
          <w:rFonts w:hint="eastAsia" w:ascii="方正小标宋简体" w:eastAsia="方正小标宋简体"/>
          <w:sz w:val="44"/>
          <w:szCs w:val="44"/>
        </w:rPr>
        <w:t>本级现行有效行政规范性文件目录</w:t>
      </w:r>
    </w:p>
    <w:bookmarkEnd w:id="0"/>
    <w:p w14:paraId="04B1B033">
      <w:pPr>
        <w:spacing w:line="500" w:lineRule="exact"/>
        <w:rPr>
          <w:rFonts w:hint="eastAsia" w:ascii="仿宋_GB2312" w:hAnsi="宋体" w:eastAsia="仿宋_GB2312" w:cs="宋体"/>
          <w:color w:val="000000"/>
          <w:kern w:val="0"/>
          <w:sz w:val="32"/>
          <w:szCs w:val="32"/>
        </w:rPr>
      </w:pPr>
    </w:p>
    <w:tbl>
      <w:tblPr>
        <w:tblStyle w:val="7"/>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4589"/>
        <w:gridCol w:w="1670"/>
        <w:gridCol w:w="2089"/>
      </w:tblGrid>
      <w:tr w14:paraId="0426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22" w:type="dxa"/>
            <w:noWrap w:val="0"/>
            <w:vAlign w:val="center"/>
          </w:tcPr>
          <w:p w14:paraId="5A46A548">
            <w:pPr>
              <w:spacing w:line="360" w:lineRule="exact"/>
              <w:ind w:left="-105" w:leftChars="-50" w:right="-105" w:rightChars="-50"/>
              <w:jc w:val="center"/>
              <w:rPr>
                <w:rFonts w:ascii="黑体" w:hAnsi="黑体" w:eastAsia="黑体"/>
                <w:sz w:val="24"/>
                <w:szCs w:val="24"/>
              </w:rPr>
            </w:pPr>
            <w:r>
              <w:rPr>
                <w:rFonts w:hint="eastAsia" w:ascii="黑体" w:hAnsi="黑体" w:eastAsia="黑体"/>
                <w:sz w:val="24"/>
                <w:szCs w:val="24"/>
              </w:rPr>
              <w:t>序号</w:t>
            </w:r>
          </w:p>
        </w:tc>
        <w:tc>
          <w:tcPr>
            <w:tcW w:w="4589" w:type="dxa"/>
            <w:noWrap w:val="0"/>
            <w:vAlign w:val="center"/>
          </w:tcPr>
          <w:p w14:paraId="50C038F3">
            <w:pPr>
              <w:spacing w:line="360" w:lineRule="exact"/>
              <w:jc w:val="center"/>
              <w:rPr>
                <w:rFonts w:ascii="宋体" w:hAnsi="宋体"/>
                <w:sz w:val="24"/>
                <w:szCs w:val="24"/>
              </w:rPr>
            </w:pPr>
            <w:r>
              <w:rPr>
                <w:rFonts w:hint="eastAsia" w:ascii="黑体" w:hAnsi="黑体" w:eastAsia="黑体"/>
                <w:sz w:val="24"/>
                <w:szCs w:val="24"/>
              </w:rPr>
              <w:t>文    件    名    称</w:t>
            </w:r>
          </w:p>
        </w:tc>
        <w:tc>
          <w:tcPr>
            <w:tcW w:w="1670" w:type="dxa"/>
            <w:noWrap w:val="0"/>
            <w:vAlign w:val="center"/>
          </w:tcPr>
          <w:p w14:paraId="195A16C4">
            <w:pPr>
              <w:spacing w:line="360" w:lineRule="exact"/>
              <w:jc w:val="center"/>
              <w:rPr>
                <w:rFonts w:ascii="宋体" w:hAnsi="宋体"/>
                <w:sz w:val="24"/>
                <w:szCs w:val="24"/>
              </w:rPr>
            </w:pPr>
            <w:r>
              <w:rPr>
                <w:rFonts w:hint="eastAsia" w:ascii="黑体" w:hAnsi="黑体" w:eastAsia="黑体"/>
                <w:sz w:val="24"/>
                <w:szCs w:val="24"/>
              </w:rPr>
              <w:t>文    号</w:t>
            </w:r>
          </w:p>
        </w:tc>
        <w:tc>
          <w:tcPr>
            <w:tcW w:w="2089" w:type="dxa"/>
            <w:noWrap w:val="0"/>
            <w:vAlign w:val="center"/>
          </w:tcPr>
          <w:p w14:paraId="5A41D92C">
            <w:pPr>
              <w:spacing w:line="360" w:lineRule="exact"/>
              <w:jc w:val="center"/>
              <w:rPr>
                <w:rFonts w:ascii="宋体" w:hAnsi="宋体"/>
                <w:sz w:val="24"/>
                <w:szCs w:val="24"/>
              </w:rPr>
            </w:pPr>
            <w:r>
              <w:rPr>
                <w:rFonts w:hint="eastAsia" w:ascii="黑体" w:hAnsi="黑体" w:eastAsia="黑体"/>
                <w:sz w:val="24"/>
                <w:szCs w:val="24"/>
              </w:rPr>
              <w:t>有 效 期</w:t>
            </w:r>
          </w:p>
        </w:tc>
      </w:tr>
      <w:tr w14:paraId="0415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622" w:type="dxa"/>
            <w:noWrap w:val="0"/>
            <w:vAlign w:val="center"/>
          </w:tcPr>
          <w:p w14:paraId="4B00CFDA">
            <w:pPr>
              <w:spacing w:line="360" w:lineRule="exact"/>
              <w:jc w:val="center"/>
              <w:rPr>
                <w:rFonts w:ascii="宋体" w:hAnsi="宋体"/>
                <w:sz w:val="24"/>
                <w:szCs w:val="24"/>
              </w:rPr>
            </w:pPr>
            <w:r>
              <w:rPr>
                <w:rFonts w:hint="eastAsia" w:ascii="宋体" w:hAnsi="宋体"/>
                <w:sz w:val="24"/>
                <w:szCs w:val="24"/>
              </w:rPr>
              <w:t>1</w:t>
            </w:r>
          </w:p>
        </w:tc>
        <w:tc>
          <w:tcPr>
            <w:tcW w:w="4589" w:type="dxa"/>
            <w:noWrap w:val="0"/>
            <w:vAlign w:val="center"/>
          </w:tcPr>
          <w:p w14:paraId="7A38F7C5">
            <w:pPr>
              <w:spacing w:line="360" w:lineRule="exact"/>
              <w:rPr>
                <w:rFonts w:ascii="宋体" w:hAnsi="宋体"/>
                <w:sz w:val="24"/>
                <w:szCs w:val="24"/>
              </w:rPr>
            </w:pPr>
            <w:r>
              <w:rPr>
                <w:rFonts w:hint="eastAsia" w:ascii="宋体" w:hAnsi="宋体"/>
                <w:sz w:val="24"/>
                <w:szCs w:val="24"/>
              </w:rPr>
              <w:t xml:space="preserve">《高阳县被征地农民参加基本养老保险实施细则》 </w:t>
            </w:r>
          </w:p>
        </w:tc>
        <w:tc>
          <w:tcPr>
            <w:tcW w:w="1670" w:type="dxa"/>
            <w:noWrap w:val="0"/>
            <w:vAlign w:val="center"/>
          </w:tcPr>
          <w:p w14:paraId="17FBDEB2">
            <w:pPr>
              <w:spacing w:line="360" w:lineRule="exact"/>
              <w:jc w:val="center"/>
              <w:rPr>
                <w:rFonts w:ascii="宋体" w:hAnsi="宋体"/>
                <w:sz w:val="24"/>
                <w:szCs w:val="24"/>
              </w:rPr>
            </w:pPr>
            <w:r>
              <w:rPr>
                <w:rFonts w:hint="eastAsia" w:ascii="宋体" w:hAnsi="宋体"/>
                <w:sz w:val="24"/>
                <w:szCs w:val="24"/>
              </w:rPr>
              <w:t>高政字〔2021〕10号</w:t>
            </w:r>
          </w:p>
        </w:tc>
        <w:tc>
          <w:tcPr>
            <w:tcW w:w="2089" w:type="dxa"/>
            <w:noWrap w:val="0"/>
            <w:vAlign w:val="center"/>
          </w:tcPr>
          <w:p w14:paraId="378313C9">
            <w:pPr>
              <w:spacing w:line="360" w:lineRule="exact"/>
              <w:rPr>
                <w:rFonts w:ascii="宋体" w:hAnsi="宋体"/>
                <w:sz w:val="24"/>
                <w:szCs w:val="24"/>
              </w:rPr>
            </w:pPr>
            <w:r>
              <w:rPr>
                <w:rFonts w:hint="eastAsia" w:ascii="宋体" w:hAnsi="宋体"/>
                <w:sz w:val="24"/>
                <w:szCs w:val="24"/>
              </w:rPr>
              <w:t>有效期至202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月3</w:t>
            </w:r>
            <w:r>
              <w:rPr>
                <w:rFonts w:hint="eastAsia" w:ascii="宋体" w:hAnsi="宋体"/>
                <w:sz w:val="24"/>
                <w:szCs w:val="24"/>
                <w:lang w:val="en-US" w:eastAsia="zh-CN"/>
              </w:rPr>
              <w:t>1</w:t>
            </w:r>
            <w:r>
              <w:rPr>
                <w:rFonts w:hint="eastAsia" w:ascii="宋体" w:hAnsi="宋体"/>
                <w:sz w:val="24"/>
                <w:szCs w:val="24"/>
              </w:rPr>
              <w:t>日</w:t>
            </w:r>
          </w:p>
        </w:tc>
      </w:tr>
      <w:tr w14:paraId="1801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622" w:type="dxa"/>
            <w:noWrap w:val="0"/>
            <w:vAlign w:val="center"/>
          </w:tcPr>
          <w:p w14:paraId="4FAFAFE8">
            <w:pPr>
              <w:spacing w:line="360" w:lineRule="exact"/>
              <w:jc w:val="center"/>
              <w:rPr>
                <w:rFonts w:ascii="宋体" w:hAnsi="宋体"/>
                <w:sz w:val="24"/>
                <w:szCs w:val="24"/>
              </w:rPr>
            </w:pPr>
            <w:r>
              <w:rPr>
                <w:rFonts w:hint="eastAsia" w:ascii="宋体" w:hAnsi="宋体"/>
                <w:sz w:val="24"/>
                <w:szCs w:val="24"/>
              </w:rPr>
              <w:t>2</w:t>
            </w:r>
          </w:p>
        </w:tc>
        <w:tc>
          <w:tcPr>
            <w:tcW w:w="4589" w:type="dxa"/>
            <w:noWrap w:val="0"/>
            <w:vAlign w:val="center"/>
          </w:tcPr>
          <w:p w14:paraId="58A3EE9C">
            <w:pPr>
              <w:spacing w:line="360" w:lineRule="exact"/>
              <w:rPr>
                <w:rFonts w:ascii="宋体" w:hAnsi="宋体"/>
                <w:sz w:val="24"/>
                <w:szCs w:val="24"/>
              </w:rPr>
            </w:pPr>
            <w:r>
              <w:rPr>
                <w:rFonts w:hint="eastAsia" w:ascii="宋体" w:hAnsi="宋体"/>
                <w:sz w:val="24"/>
                <w:szCs w:val="24"/>
              </w:rPr>
              <w:t>《高阳县县级政府投资项目概算管理办法》</w:t>
            </w:r>
          </w:p>
        </w:tc>
        <w:tc>
          <w:tcPr>
            <w:tcW w:w="1670" w:type="dxa"/>
            <w:noWrap w:val="0"/>
            <w:vAlign w:val="center"/>
          </w:tcPr>
          <w:p w14:paraId="6A844616">
            <w:pPr>
              <w:spacing w:line="360" w:lineRule="exact"/>
              <w:jc w:val="center"/>
              <w:rPr>
                <w:rFonts w:ascii="宋体" w:hAnsi="宋体"/>
                <w:sz w:val="24"/>
                <w:szCs w:val="24"/>
              </w:rPr>
            </w:pPr>
            <w:r>
              <w:rPr>
                <w:rFonts w:hint="eastAsia" w:ascii="宋体" w:hAnsi="宋体"/>
                <w:sz w:val="24"/>
                <w:szCs w:val="24"/>
              </w:rPr>
              <w:t>无</w:t>
            </w:r>
          </w:p>
        </w:tc>
        <w:tc>
          <w:tcPr>
            <w:tcW w:w="2089" w:type="dxa"/>
            <w:noWrap w:val="0"/>
            <w:vAlign w:val="center"/>
          </w:tcPr>
          <w:p w14:paraId="08DC91F0">
            <w:pPr>
              <w:spacing w:line="360" w:lineRule="exact"/>
              <w:rPr>
                <w:rFonts w:ascii="宋体" w:hAnsi="宋体"/>
                <w:sz w:val="24"/>
                <w:szCs w:val="24"/>
              </w:rPr>
            </w:pPr>
            <w:r>
              <w:rPr>
                <w:rFonts w:hint="eastAsia" w:ascii="宋体" w:hAnsi="宋体"/>
                <w:sz w:val="24"/>
                <w:szCs w:val="24"/>
              </w:rPr>
              <w:t>有效期至202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19</w:t>
            </w:r>
            <w:r>
              <w:rPr>
                <w:rFonts w:hint="eastAsia" w:ascii="宋体" w:hAnsi="宋体"/>
                <w:sz w:val="24"/>
                <w:szCs w:val="24"/>
              </w:rPr>
              <w:t>日</w:t>
            </w:r>
          </w:p>
        </w:tc>
      </w:tr>
      <w:tr w14:paraId="07A9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22" w:type="dxa"/>
            <w:noWrap w:val="0"/>
            <w:vAlign w:val="center"/>
          </w:tcPr>
          <w:p w14:paraId="17996634">
            <w:pPr>
              <w:spacing w:line="360" w:lineRule="exact"/>
              <w:jc w:val="center"/>
              <w:rPr>
                <w:rFonts w:ascii="宋体" w:hAnsi="宋体"/>
                <w:sz w:val="24"/>
                <w:szCs w:val="24"/>
              </w:rPr>
            </w:pPr>
            <w:r>
              <w:rPr>
                <w:rFonts w:hint="eastAsia" w:ascii="宋体" w:hAnsi="宋体"/>
                <w:sz w:val="24"/>
                <w:szCs w:val="24"/>
              </w:rPr>
              <w:t>3</w:t>
            </w:r>
          </w:p>
        </w:tc>
        <w:tc>
          <w:tcPr>
            <w:tcW w:w="4589" w:type="dxa"/>
            <w:noWrap w:val="0"/>
            <w:vAlign w:val="center"/>
          </w:tcPr>
          <w:p w14:paraId="44A469D6">
            <w:pPr>
              <w:spacing w:line="360" w:lineRule="exact"/>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rPr>
              <w:t>高阳县行政备案规范管理实施细则（试行）</w:t>
            </w:r>
            <w:r>
              <w:rPr>
                <w:rFonts w:hint="eastAsia" w:ascii="宋体" w:hAnsi="宋体"/>
                <w:sz w:val="24"/>
                <w:szCs w:val="24"/>
                <w:lang w:eastAsia="zh-CN"/>
              </w:rPr>
              <w:t>》</w:t>
            </w:r>
          </w:p>
        </w:tc>
        <w:tc>
          <w:tcPr>
            <w:tcW w:w="1670" w:type="dxa"/>
            <w:noWrap w:val="0"/>
            <w:vAlign w:val="center"/>
          </w:tcPr>
          <w:p w14:paraId="769D4C4F">
            <w:pPr>
              <w:spacing w:line="360" w:lineRule="exact"/>
              <w:jc w:val="center"/>
              <w:rPr>
                <w:rFonts w:ascii="宋体" w:hAnsi="宋体"/>
                <w:sz w:val="24"/>
                <w:szCs w:val="24"/>
              </w:rPr>
            </w:pPr>
            <w:r>
              <w:rPr>
                <w:rFonts w:hint="eastAsia" w:ascii="宋体" w:hAnsi="宋体"/>
                <w:sz w:val="24"/>
                <w:szCs w:val="24"/>
              </w:rPr>
              <w:t>高政办〔2022〕71号</w:t>
            </w:r>
          </w:p>
        </w:tc>
        <w:tc>
          <w:tcPr>
            <w:tcW w:w="2089" w:type="dxa"/>
            <w:noWrap w:val="0"/>
            <w:vAlign w:val="center"/>
          </w:tcPr>
          <w:p w14:paraId="2A4E19C4">
            <w:pPr>
              <w:spacing w:line="360" w:lineRule="exact"/>
              <w:rPr>
                <w:rFonts w:ascii="宋体" w:hAnsi="宋体"/>
                <w:sz w:val="24"/>
                <w:szCs w:val="24"/>
              </w:rPr>
            </w:pPr>
            <w:r>
              <w:rPr>
                <w:rFonts w:hint="eastAsia" w:ascii="宋体" w:hAnsi="宋体"/>
                <w:sz w:val="24"/>
                <w:szCs w:val="24"/>
              </w:rPr>
              <w:t>有效期至202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30</w:t>
            </w:r>
            <w:r>
              <w:rPr>
                <w:rFonts w:hint="eastAsia" w:ascii="宋体" w:hAnsi="宋体"/>
                <w:sz w:val="24"/>
                <w:szCs w:val="24"/>
              </w:rPr>
              <w:t>日</w:t>
            </w:r>
          </w:p>
        </w:tc>
      </w:tr>
      <w:tr w14:paraId="14DD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22" w:type="dxa"/>
            <w:noWrap w:val="0"/>
            <w:vAlign w:val="center"/>
          </w:tcPr>
          <w:p w14:paraId="0C46D11B">
            <w:pPr>
              <w:spacing w:line="360" w:lineRule="exact"/>
              <w:jc w:val="center"/>
              <w:rPr>
                <w:rFonts w:ascii="宋体" w:hAnsi="宋体"/>
                <w:sz w:val="24"/>
                <w:szCs w:val="24"/>
              </w:rPr>
            </w:pPr>
            <w:r>
              <w:rPr>
                <w:rFonts w:hint="eastAsia" w:ascii="宋体" w:hAnsi="宋体"/>
                <w:sz w:val="24"/>
                <w:szCs w:val="24"/>
              </w:rPr>
              <w:t>4</w:t>
            </w:r>
          </w:p>
        </w:tc>
        <w:tc>
          <w:tcPr>
            <w:tcW w:w="4589" w:type="dxa"/>
            <w:noWrap w:val="0"/>
            <w:vAlign w:val="center"/>
          </w:tcPr>
          <w:p w14:paraId="1A251AB4">
            <w:pPr>
              <w:spacing w:line="360" w:lineRule="exact"/>
              <w:rPr>
                <w:rFonts w:ascii="宋体" w:hAnsi="宋体"/>
                <w:sz w:val="24"/>
                <w:szCs w:val="24"/>
              </w:rPr>
            </w:pPr>
            <w:r>
              <w:rPr>
                <w:rFonts w:hint="eastAsia" w:ascii="宋体" w:hAnsi="宋体"/>
                <w:sz w:val="24"/>
                <w:szCs w:val="24"/>
              </w:rPr>
              <w:t>《高阳县行政规范性文件管理规定》</w:t>
            </w:r>
          </w:p>
        </w:tc>
        <w:tc>
          <w:tcPr>
            <w:tcW w:w="1670" w:type="dxa"/>
            <w:noWrap w:val="0"/>
            <w:vAlign w:val="center"/>
          </w:tcPr>
          <w:p w14:paraId="75CAF1F7">
            <w:pPr>
              <w:spacing w:line="360" w:lineRule="exact"/>
              <w:jc w:val="center"/>
              <w:rPr>
                <w:rFonts w:ascii="宋体" w:hAnsi="宋体"/>
                <w:sz w:val="24"/>
                <w:szCs w:val="24"/>
              </w:rPr>
            </w:pPr>
            <w:r>
              <w:rPr>
                <w:rFonts w:hint="eastAsia" w:ascii="宋体" w:hAnsi="宋体"/>
                <w:sz w:val="24"/>
                <w:szCs w:val="24"/>
              </w:rPr>
              <w:t>高政规〔2023〕1号</w:t>
            </w:r>
          </w:p>
        </w:tc>
        <w:tc>
          <w:tcPr>
            <w:tcW w:w="2089" w:type="dxa"/>
            <w:noWrap w:val="0"/>
            <w:vAlign w:val="center"/>
          </w:tcPr>
          <w:p w14:paraId="5097BFBE">
            <w:pPr>
              <w:spacing w:line="360" w:lineRule="exact"/>
              <w:rPr>
                <w:rFonts w:ascii="宋体" w:hAnsi="宋体"/>
                <w:sz w:val="24"/>
                <w:szCs w:val="24"/>
              </w:rPr>
            </w:pPr>
            <w:r>
              <w:rPr>
                <w:rFonts w:hint="eastAsia" w:ascii="宋体" w:hAnsi="宋体"/>
                <w:sz w:val="24"/>
                <w:szCs w:val="24"/>
              </w:rPr>
              <w:t>有效期至202</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31</w:t>
            </w:r>
            <w:r>
              <w:rPr>
                <w:rFonts w:hint="eastAsia" w:ascii="宋体" w:hAnsi="宋体"/>
                <w:sz w:val="24"/>
                <w:szCs w:val="24"/>
              </w:rPr>
              <w:t>日</w:t>
            </w:r>
          </w:p>
        </w:tc>
      </w:tr>
      <w:tr w14:paraId="1652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22" w:type="dxa"/>
            <w:noWrap w:val="0"/>
            <w:vAlign w:val="center"/>
          </w:tcPr>
          <w:p w14:paraId="2BA1F272">
            <w:pPr>
              <w:spacing w:line="360" w:lineRule="exact"/>
              <w:jc w:val="center"/>
              <w:rPr>
                <w:rFonts w:ascii="宋体" w:hAnsi="宋体"/>
                <w:sz w:val="24"/>
                <w:szCs w:val="24"/>
              </w:rPr>
            </w:pPr>
            <w:r>
              <w:rPr>
                <w:rFonts w:hint="eastAsia" w:ascii="宋体" w:hAnsi="宋体"/>
                <w:sz w:val="24"/>
                <w:szCs w:val="24"/>
              </w:rPr>
              <w:t>5</w:t>
            </w:r>
          </w:p>
        </w:tc>
        <w:tc>
          <w:tcPr>
            <w:tcW w:w="4589" w:type="dxa"/>
            <w:noWrap w:val="0"/>
            <w:vAlign w:val="center"/>
          </w:tcPr>
          <w:p w14:paraId="244D0E0D">
            <w:pPr>
              <w:spacing w:line="360" w:lineRule="exact"/>
              <w:rPr>
                <w:rFonts w:ascii="宋体" w:hAnsi="宋体"/>
                <w:sz w:val="24"/>
                <w:szCs w:val="24"/>
              </w:rPr>
            </w:pPr>
            <w:r>
              <w:rPr>
                <w:rFonts w:hint="eastAsia" w:ascii="宋体" w:hAnsi="宋体"/>
                <w:sz w:val="24"/>
                <w:szCs w:val="24"/>
              </w:rPr>
              <w:t>《高阳县耕地进出平衡办法（试行）》</w:t>
            </w:r>
          </w:p>
        </w:tc>
        <w:tc>
          <w:tcPr>
            <w:tcW w:w="1670" w:type="dxa"/>
            <w:noWrap w:val="0"/>
            <w:vAlign w:val="center"/>
          </w:tcPr>
          <w:p w14:paraId="6CBFC6B4">
            <w:pPr>
              <w:spacing w:line="360" w:lineRule="exact"/>
              <w:jc w:val="center"/>
              <w:rPr>
                <w:rFonts w:ascii="宋体" w:hAnsi="宋体"/>
                <w:sz w:val="24"/>
                <w:szCs w:val="24"/>
              </w:rPr>
            </w:pPr>
            <w:r>
              <w:rPr>
                <w:rFonts w:hint="eastAsia" w:ascii="宋体" w:hAnsi="宋体"/>
                <w:sz w:val="24"/>
                <w:szCs w:val="24"/>
              </w:rPr>
              <w:t>高政规〔2023〕2号</w:t>
            </w:r>
          </w:p>
        </w:tc>
        <w:tc>
          <w:tcPr>
            <w:tcW w:w="2089" w:type="dxa"/>
            <w:noWrap w:val="0"/>
            <w:vAlign w:val="center"/>
          </w:tcPr>
          <w:p w14:paraId="2238534E">
            <w:pPr>
              <w:spacing w:line="360" w:lineRule="exact"/>
              <w:rPr>
                <w:rFonts w:ascii="宋体" w:hAnsi="宋体"/>
                <w:sz w:val="24"/>
                <w:szCs w:val="24"/>
              </w:rPr>
            </w:pPr>
            <w:r>
              <w:rPr>
                <w:rFonts w:hint="eastAsia" w:ascii="宋体" w:hAnsi="宋体"/>
                <w:sz w:val="24"/>
                <w:szCs w:val="24"/>
              </w:rPr>
              <w:t>有效期至202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31</w:t>
            </w:r>
            <w:r>
              <w:rPr>
                <w:rFonts w:hint="eastAsia" w:ascii="宋体" w:hAnsi="宋体"/>
                <w:sz w:val="24"/>
                <w:szCs w:val="24"/>
              </w:rPr>
              <w:t>日</w:t>
            </w:r>
          </w:p>
        </w:tc>
      </w:tr>
      <w:tr w14:paraId="7BF1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22" w:type="dxa"/>
            <w:noWrap w:val="0"/>
            <w:vAlign w:val="center"/>
          </w:tcPr>
          <w:p w14:paraId="29AE2EE4">
            <w:pPr>
              <w:spacing w:line="360" w:lineRule="exact"/>
              <w:jc w:val="center"/>
              <w:rPr>
                <w:rFonts w:ascii="宋体" w:hAnsi="宋体"/>
                <w:sz w:val="24"/>
                <w:szCs w:val="24"/>
              </w:rPr>
            </w:pPr>
            <w:r>
              <w:rPr>
                <w:rFonts w:hint="eastAsia" w:ascii="宋体" w:hAnsi="宋体"/>
                <w:sz w:val="24"/>
                <w:szCs w:val="24"/>
              </w:rPr>
              <w:t>6</w:t>
            </w:r>
          </w:p>
        </w:tc>
        <w:tc>
          <w:tcPr>
            <w:tcW w:w="4589" w:type="dxa"/>
            <w:noWrap w:val="0"/>
            <w:vAlign w:val="center"/>
          </w:tcPr>
          <w:p w14:paraId="140D610E">
            <w:pPr>
              <w:spacing w:line="360" w:lineRule="exact"/>
              <w:rPr>
                <w:rFonts w:ascii="宋体" w:hAnsi="宋体"/>
                <w:sz w:val="24"/>
                <w:szCs w:val="24"/>
              </w:rPr>
            </w:pPr>
            <w:r>
              <w:rPr>
                <w:rFonts w:hint="eastAsia" w:ascii="宋体" w:hAnsi="宋体"/>
                <w:sz w:val="24"/>
                <w:szCs w:val="24"/>
              </w:rPr>
              <w:t>《高阳县县级储备粮管理办法》</w:t>
            </w:r>
          </w:p>
        </w:tc>
        <w:tc>
          <w:tcPr>
            <w:tcW w:w="1670" w:type="dxa"/>
            <w:noWrap w:val="0"/>
            <w:vAlign w:val="center"/>
          </w:tcPr>
          <w:p w14:paraId="06D84DBE">
            <w:pPr>
              <w:spacing w:line="360" w:lineRule="exact"/>
              <w:jc w:val="center"/>
              <w:rPr>
                <w:rFonts w:ascii="宋体" w:hAnsi="宋体"/>
                <w:sz w:val="24"/>
                <w:szCs w:val="24"/>
              </w:rPr>
            </w:pPr>
            <w:r>
              <w:rPr>
                <w:rFonts w:hint="eastAsia" w:ascii="宋体" w:hAnsi="宋体"/>
                <w:sz w:val="24"/>
                <w:szCs w:val="24"/>
              </w:rPr>
              <w:t>高政规〔2023〕3号</w:t>
            </w:r>
          </w:p>
        </w:tc>
        <w:tc>
          <w:tcPr>
            <w:tcW w:w="2089" w:type="dxa"/>
            <w:noWrap w:val="0"/>
            <w:vAlign w:val="center"/>
          </w:tcPr>
          <w:p w14:paraId="44912FFA">
            <w:pPr>
              <w:spacing w:line="360" w:lineRule="exact"/>
              <w:rPr>
                <w:rFonts w:ascii="宋体" w:hAnsi="宋体"/>
                <w:sz w:val="24"/>
                <w:szCs w:val="24"/>
              </w:rPr>
            </w:pPr>
            <w:r>
              <w:rPr>
                <w:rFonts w:hint="eastAsia" w:ascii="宋体" w:hAnsi="宋体"/>
                <w:sz w:val="24"/>
                <w:szCs w:val="24"/>
              </w:rPr>
              <w:t>有效期至202</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31</w:t>
            </w:r>
            <w:r>
              <w:rPr>
                <w:rFonts w:hint="eastAsia" w:ascii="宋体" w:hAnsi="宋体"/>
                <w:sz w:val="24"/>
                <w:szCs w:val="24"/>
              </w:rPr>
              <w:t>日</w:t>
            </w:r>
          </w:p>
        </w:tc>
      </w:tr>
      <w:tr w14:paraId="59DF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622" w:type="dxa"/>
            <w:noWrap w:val="0"/>
            <w:vAlign w:val="center"/>
          </w:tcPr>
          <w:p w14:paraId="1B770362">
            <w:pPr>
              <w:spacing w:line="360" w:lineRule="exact"/>
              <w:jc w:val="center"/>
              <w:rPr>
                <w:rFonts w:ascii="宋体" w:hAnsi="宋体"/>
                <w:sz w:val="24"/>
                <w:szCs w:val="24"/>
              </w:rPr>
            </w:pPr>
            <w:r>
              <w:rPr>
                <w:rFonts w:hint="eastAsia" w:ascii="宋体" w:hAnsi="宋体"/>
                <w:sz w:val="24"/>
                <w:szCs w:val="24"/>
              </w:rPr>
              <w:t>7</w:t>
            </w:r>
          </w:p>
        </w:tc>
        <w:tc>
          <w:tcPr>
            <w:tcW w:w="4589" w:type="dxa"/>
            <w:noWrap w:val="0"/>
            <w:vAlign w:val="center"/>
          </w:tcPr>
          <w:p w14:paraId="4C277C76">
            <w:pPr>
              <w:spacing w:line="360" w:lineRule="exact"/>
              <w:rPr>
                <w:rFonts w:ascii="宋体" w:hAnsi="宋体"/>
                <w:sz w:val="24"/>
                <w:szCs w:val="24"/>
              </w:rPr>
            </w:pPr>
            <w:r>
              <w:rPr>
                <w:rFonts w:hint="eastAsia" w:ascii="宋体" w:hAnsi="宋体"/>
                <w:sz w:val="24"/>
                <w:szCs w:val="24"/>
              </w:rPr>
              <w:t>《关于公布高阳县政府行政规范性文件清理结果的通知》</w:t>
            </w:r>
          </w:p>
        </w:tc>
        <w:tc>
          <w:tcPr>
            <w:tcW w:w="1670" w:type="dxa"/>
            <w:noWrap w:val="0"/>
            <w:vAlign w:val="center"/>
          </w:tcPr>
          <w:p w14:paraId="054331B7">
            <w:pPr>
              <w:spacing w:line="360" w:lineRule="exact"/>
              <w:jc w:val="center"/>
              <w:rPr>
                <w:rFonts w:ascii="宋体" w:hAnsi="宋体"/>
                <w:sz w:val="24"/>
                <w:szCs w:val="24"/>
              </w:rPr>
            </w:pPr>
            <w:r>
              <w:rPr>
                <w:rFonts w:hint="eastAsia" w:ascii="宋体" w:hAnsi="宋体" w:eastAsia="宋体" w:cs="Times New Roman"/>
                <w:sz w:val="24"/>
                <w:szCs w:val="24"/>
              </w:rPr>
              <w:t>高政规〔2023〕4号</w:t>
            </w:r>
          </w:p>
        </w:tc>
        <w:tc>
          <w:tcPr>
            <w:tcW w:w="2089" w:type="dxa"/>
            <w:noWrap w:val="0"/>
            <w:vAlign w:val="center"/>
          </w:tcPr>
          <w:p w14:paraId="6D651A17">
            <w:pPr>
              <w:spacing w:line="360" w:lineRule="exact"/>
              <w:rPr>
                <w:rFonts w:ascii="宋体" w:hAnsi="宋体"/>
                <w:sz w:val="24"/>
                <w:szCs w:val="24"/>
              </w:rPr>
            </w:pPr>
            <w:r>
              <w:rPr>
                <w:rFonts w:hint="eastAsia" w:ascii="宋体" w:hAnsi="宋体"/>
                <w:sz w:val="24"/>
                <w:szCs w:val="24"/>
              </w:rPr>
              <w:t>—</w:t>
            </w:r>
          </w:p>
        </w:tc>
      </w:tr>
      <w:tr w14:paraId="387C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22" w:type="dxa"/>
            <w:noWrap w:val="0"/>
            <w:vAlign w:val="center"/>
          </w:tcPr>
          <w:p w14:paraId="073F86E8">
            <w:pPr>
              <w:spacing w:line="360" w:lineRule="exact"/>
              <w:jc w:val="center"/>
              <w:rPr>
                <w:rFonts w:ascii="宋体" w:hAnsi="宋体"/>
                <w:sz w:val="24"/>
                <w:szCs w:val="24"/>
              </w:rPr>
            </w:pPr>
            <w:r>
              <w:rPr>
                <w:rFonts w:hint="eastAsia" w:ascii="宋体" w:hAnsi="宋体"/>
                <w:sz w:val="24"/>
                <w:szCs w:val="24"/>
              </w:rPr>
              <w:t>8</w:t>
            </w:r>
          </w:p>
        </w:tc>
        <w:tc>
          <w:tcPr>
            <w:tcW w:w="4589" w:type="dxa"/>
            <w:noWrap w:val="0"/>
            <w:vAlign w:val="center"/>
          </w:tcPr>
          <w:p w14:paraId="33E7FA39">
            <w:pPr>
              <w:spacing w:line="360" w:lineRule="exact"/>
              <w:rPr>
                <w:rFonts w:ascii="宋体" w:hAnsi="宋体"/>
                <w:sz w:val="24"/>
                <w:szCs w:val="24"/>
              </w:rPr>
            </w:pPr>
            <w:r>
              <w:rPr>
                <w:rFonts w:hint="eastAsia" w:ascii="宋体" w:hAnsi="宋体"/>
                <w:sz w:val="24"/>
                <w:szCs w:val="24"/>
              </w:rPr>
              <w:t>《高阳县重大行政决策程序暂行办法》</w:t>
            </w:r>
          </w:p>
        </w:tc>
        <w:tc>
          <w:tcPr>
            <w:tcW w:w="1670" w:type="dxa"/>
            <w:noWrap w:val="0"/>
            <w:vAlign w:val="center"/>
          </w:tcPr>
          <w:p w14:paraId="22DB831B">
            <w:pPr>
              <w:spacing w:line="360" w:lineRule="exact"/>
              <w:jc w:val="center"/>
              <w:rPr>
                <w:rFonts w:ascii="宋体" w:hAnsi="宋体"/>
                <w:sz w:val="24"/>
                <w:szCs w:val="24"/>
              </w:rPr>
            </w:pPr>
            <w:r>
              <w:rPr>
                <w:rFonts w:hint="eastAsia" w:ascii="宋体" w:hAnsi="宋体"/>
                <w:sz w:val="24"/>
                <w:szCs w:val="24"/>
              </w:rPr>
              <w:t>高政规〔2023〕5号</w:t>
            </w:r>
          </w:p>
        </w:tc>
        <w:tc>
          <w:tcPr>
            <w:tcW w:w="2089" w:type="dxa"/>
            <w:noWrap w:val="0"/>
            <w:vAlign w:val="center"/>
          </w:tcPr>
          <w:p w14:paraId="021EDD06">
            <w:pPr>
              <w:spacing w:line="360" w:lineRule="exact"/>
              <w:rPr>
                <w:rFonts w:ascii="宋体" w:hAnsi="宋体"/>
                <w:sz w:val="24"/>
                <w:szCs w:val="24"/>
              </w:rPr>
            </w:pPr>
            <w:r>
              <w:rPr>
                <w:rFonts w:hint="eastAsia" w:ascii="宋体" w:hAnsi="宋体"/>
                <w:sz w:val="24"/>
                <w:szCs w:val="24"/>
              </w:rPr>
              <w:t>有效期至202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31</w:t>
            </w:r>
            <w:r>
              <w:rPr>
                <w:rFonts w:hint="eastAsia" w:ascii="宋体" w:hAnsi="宋体"/>
                <w:sz w:val="24"/>
                <w:szCs w:val="24"/>
              </w:rPr>
              <w:t>日</w:t>
            </w:r>
          </w:p>
        </w:tc>
      </w:tr>
      <w:tr w14:paraId="1741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622" w:type="dxa"/>
            <w:noWrap w:val="0"/>
            <w:vAlign w:val="center"/>
          </w:tcPr>
          <w:p w14:paraId="0A0D5D4C">
            <w:pPr>
              <w:spacing w:line="360" w:lineRule="exact"/>
              <w:jc w:val="center"/>
              <w:rPr>
                <w:rFonts w:ascii="宋体" w:hAnsi="宋体"/>
                <w:sz w:val="24"/>
                <w:szCs w:val="24"/>
              </w:rPr>
            </w:pPr>
            <w:r>
              <w:rPr>
                <w:rFonts w:hint="eastAsia" w:ascii="宋体" w:hAnsi="宋体"/>
                <w:sz w:val="24"/>
                <w:szCs w:val="24"/>
              </w:rPr>
              <w:t>9</w:t>
            </w:r>
          </w:p>
        </w:tc>
        <w:tc>
          <w:tcPr>
            <w:tcW w:w="4589" w:type="dxa"/>
            <w:noWrap w:val="0"/>
            <w:vAlign w:val="center"/>
          </w:tcPr>
          <w:p w14:paraId="12A77E8F">
            <w:pPr>
              <w:spacing w:line="360" w:lineRule="exact"/>
              <w:rPr>
                <w:rFonts w:ascii="宋体" w:hAnsi="宋体"/>
                <w:sz w:val="24"/>
                <w:szCs w:val="24"/>
              </w:rPr>
            </w:pPr>
            <w:r>
              <w:rPr>
                <w:rFonts w:hint="eastAsia" w:ascii="宋体" w:hAnsi="宋体"/>
                <w:sz w:val="24"/>
                <w:szCs w:val="24"/>
              </w:rPr>
              <w:t>《高阳县重大行政决策公众参与事项管理暂行办法》</w:t>
            </w:r>
          </w:p>
        </w:tc>
        <w:tc>
          <w:tcPr>
            <w:tcW w:w="1670" w:type="dxa"/>
            <w:noWrap w:val="0"/>
            <w:vAlign w:val="center"/>
          </w:tcPr>
          <w:p w14:paraId="5D37382A">
            <w:pPr>
              <w:spacing w:line="360" w:lineRule="exact"/>
              <w:jc w:val="center"/>
              <w:rPr>
                <w:rFonts w:ascii="宋体" w:hAnsi="宋体"/>
                <w:sz w:val="24"/>
                <w:szCs w:val="24"/>
              </w:rPr>
            </w:pPr>
            <w:r>
              <w:rPr>
                <w:rFonts w:hint="eastAsia" w:ascii="宋体" w:hAnsi="宋体"/>
                <w:sz w:val="24"/>
                <w:szCs w:val="24"/>
              </w:rPr>
              <w:t>高政规〔2023〕6号</w:t>
            </w:r>
          </w:p>
        </w:tc>
        <w:tc>
          <w:tcPr>
            <w:tcW w:w="2089" w:type="dxa"/>
            <w:noWrap w:val="0"/>
            <w:vAlign w:val="center"/>
          </w:tcPr>
          <w:p w14:paraId="0B58242D">
            <w:pPr>
              <w:spacing w:line="360" w:lineRule="exact"/>
              <w:rPr>
                <w:rFonts w:ascii="宋体" w:hAnsi="宋体"/>
                <w:sz w:val="24"/>
                <w:szCs w:val="24"/>
              </w:rPr>
            </w:pPr>
            <w:r>
              <w:rPr>
                <w:rFonts w:hint="eastAsia" w:ascii="宋体" w:hAnsi="宋体"/>
                <w:sz w:val="24"/>
                <w:szCs w:val="24"/>
              </w:rPr>
              <w:t>有效期至202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31</w:t>
            </w:r>
            <w:r>
              <w:rPr>
                <w:rFonts w:hint="eastAsia" w:ascii="宋体" w:hAnsi="宋体"/>
                <w:sz w:val="24"/>
                <w:szCs w:val="24"/>
              </w:rPr>
              <w:t>日</w:t>
            </w:r>
          </w:p>
        </w:tc>
      </w:tr>
      <w:tr w14:paraId="4ABA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22" w:type="dxa"/>
            <w:noWrap w:val="0"/>
            <w:vAlign w:val="center"/>
          </w:tcPr>
          <w:p w14:paraId="1E1F8AA7">
            <w:pPr>
              <w:spacing w:line="360" w:lineRule="exact"/>
              <w:jc w:val="center"/>
              <w:rPr>
                <w:rFonts w:ascii="宋体" w:hAnsi="宋体"/>
                <w:sz w:val="24"/>
                <w:szCs w:val="24"/>
              </w:rPr>
            </w:pPr>
            <w:r>
              <w:rPr>
                <w:rFonts w:hint="eastAsia" w:ascii="宋体" w:hAnsi="宋体"/>
                <w:sz w:val="24"/>
                <w:szCs w:val="24"/>
              </w:rPr>
              <w:t>10</w:t>
            </w:r>
          </w:p>
        </w:tc>
        <w:tc>
          <w:tcPr>
            <w:tcW w:w="4589" w:type="dxa"/>
            <w:noWrap w:val="0"/>
            <w:vAlign w:val="center"/>
          </w:tcPr>
          <w:p w14:paraId="683A6FD7">
            <w:pPr>
              <w:spacing w:line="360" w:lineRule="exact"/>
              <w:rPr>
                <w:rFonts w:ascii="宋体" w:hAnsi="宋体"/>
                <w:sz w:val="24"/>
                <w:szCs w:val="24"/>
              </w:rPr>
            </w:pPr>
            <w:r>
              <w:rPr>
                <w:rFonts w:hint="eastAsia" w:ascii="宋体" w:hAnsi="宋体"/>
                <w:sz w:val="24"/>
                <w:szCs w:val="24"/>
              </w:rPr>
              <w:t>《高阳县重大行政决策实施情况跟踪反馈与后评估暂行办法》</w:t>
            </w:r>
          </w:p>
        </w:tc>
        <w:tc>
          <w:tcPr>
            <w:tcW w:w="1670" w:type="dxa"/>
            <w:noWrap w:val="0"/>
            <w:vAlign w:val="center"/>
          </w:tcPr>
          <w:p w14:paraId="0DF9E011">
            <w:pPr>
              <w:spacing w:line="360" w:lineRule="exact"/>
              <w:jc w:val="center"/>
              <w:rPr>
                <w:rFonts w:ascii="宋体" w:hAnsi="宋体"/>
                <w:sz w:val="24"/>
                <w:szCs w:val="24"/>
              </w:rPr>
            </w:pPr>
            <w:r>
              <w:rPr>
                <w:rFonts w:hint="eastAsia" w:ascii="宋体" w:hAnsi="宋体"/>
                <w:sz w:val="24"/>
                <w:szCs w:val="24"/>
              </w:rPr>
              <w:t>高政规〔2024〕1号</w:t>
            </w:r>
          </w:p>
        </w:tc>
        <w:tc>
          <w:tcPr>
            <w:tcW w:w="2089" w:type="dxa"/>
            <w:noWrap w:val="0"/>
            <w:vAlign w:val="center"/>
          </w:tcPr>
          <w:p w14:paraId="42D0F9CF">
            <w:pPr>
              <w:spacing w:line="360" w:lineRule="exact"/>
              <w:rPr>
                <w:rFonts w:ascii="宋体" w:hAnsi="宋体"/>
                <w:sz w:val="24"/>
                <w:szCs w:val="24"/>
              </w:rPr>
            </w:pPr>
            <w:r>
              <w:rPr>
                <w:rFonts w:hint="eastAsia" w:ascii="宋体" w:hAnsi="宋体"/>
                <w:sz w:val="24"/>
                <w:szCs w:val="24"/>
              </w:rPr>
              <w:t>有效期至202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31</w:t>
            </w:r>
            <w:r>
              <w:rPr>
                <w:rFonts w:hint="eastAsia" w:ascii="宋体" w:hAnsi="宋体"/>
                <w:sz w:val="24"/>
                <w:szCs w:val="24"/>
              </w:rPr>
              <w:t>日</w:t>
            </w:r>
          </w:p>
        </w:tc>
      </w:tr>
      <w:tr w14:paraId="1CEC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622" w:type="dxa"/>
            <w:noWrap w:val="0"/>
            <w:vAlign w:val="center"/>
          </w:tcPr>
          <w:p w14:paraId="618F9161">
            <w:pPr>
              <w:spacing w:line="360" w:lineRule="exact"/>
              <w:jc w:val="center"/>
              <w:rPr>
                <w:rFonts w:ascii="宋体" w:hAnsi="宋体"/>
                <w:sz w:val="24"/>
                <w:szCs w:val="24"/>
              </w:rPr>
            </w:pPr>
            <w:r>
              <w:rPr>
                <w:rFonts w:hint="eastAsia" w:ascii="宋体" w:hAnsi="宋体"/>
                <w:sz w:val="24"/>
                <w:szCs w:val="24"/>
              </w:rPr>
              <w:t>11</w:t>
            </w:r>
          </w:p>
        </w:tc>
        <w:tc>
          <w:tcPr>
            <w:tcW w:w="4589" w:type="dxa"/>
            <w:noWrap w:val="0"/>
            <w:vAlign w:val="center"/>
          </w:tcPr>
          <w:p w14:paraId="5EE0FED8">
            <w:pPr>
              <w:spacing w:line="360" w:lineRule="exact"/>
              <w:rPr>
                <w:rFonts w:ascii="宋体" w:hAnsi="宋体"/>
                <w:sz w:val="24"/>
                <w:szCs w:val="24"/>
              </w:rPr>
            </w:pPr>
            <w:r>
              <w:rPr>
                <w:rFonts w:hint="eastAsia" w:ascii="宋体" w:hAnsi="宋体"/>
                <w:sz w:val="24"/>
                <w:szCs w:val="24"/>
              </w:rPr>
              <w:t>《高阳县人民政府关于解决国有土地上党政机关事业单位办公用房不动产登记历史遗留问题的意见》</w:t>
            </w:r>
          </w:p>
        </w:tc>
        <w:tc>
          <w:tcPr>
            <w:tcW w:w="1670" w:type="dxa"/>
            <w:noWrap w:val="0"/>
            <w:vAlign w:val="center"/>
          </w:tcPr>
          <w:p w14:paraId="6935E913">
            <w:pPr>
              <w:spacing w:line="360" w:lineRule="exact"/>
              <w:jc w:val="center"/>
              <w:rPr>
                <w:rFonts w:ascii="宋体" w:hAnsi="宋体"/>
                <w:sz w:val="24"/>
                <w:szCs w:val="24"/>
              </w:rPr>
            </w:pPr>
            <w:r>
              <w:rPr>
                <w:rFonts w:hint="eastAsia" w:ascii="宋体" w:hAnsi="宋体"/>
                <w:sz w:val="24"/>
                <w:szCs w:val="24"/>
              </w:rPr>
              <w:t>高政规〔2024〕2号</w:t>
            </w:r>
          </w:p>
        </w:tc>
        <w:tc>
          <w:tcPr>
            <w:tcW w:w="2089" w:type="dxa"/>
            <w:noWrap w:val="0"/>
            <w:vAlign w:val="center"/>
          </w:tcPr>
          <w:p w14:paraId="7B2C6662">
            <w:pPr>
              <w:spacing w:line="360" w:lineRule="exact"/>
              <w:rPr>
                <w:rFonts w:ascii="宋体" w:hAnsi="宋体"/>
                <w:sz w:val="24"/>
                <w:szCs w:val="24"/>
              </w:rPr>
            </w:pPr>
            <w:r>
              <w:rPr>
                <w:rFonts w:hint="eastAsia" w:ascii="宋体" w:hAnsi="宋体"/>
                <w:sz w:val="24"/>
                <w:szCs w:val="24"/>
              </w:rPr>
              <w:t>有效期至202</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19</w:t>
            </w:r>
            <w:r>
              <w:rPr>
                <w:rFonts w:hint="eastAsia" w:ascii="宋体" w:hAnsi="宋体"/>
                <w:sz w:val="24"/>
                <w:szCs w:val="24"/>
              </w:rPr>
              <w:t>日</w:t>
            </w:r>
          </w:p>
        </w:tc>
      </w:tr>
    </w:tbl>
    <w:p w14:paraId="6F76D38A">
      <w:pPr>
        <w:rPr>
          <w:rFonts w:hint="eastAsia"/>
        </w:rPr>
      </w:pPr>
    </w:p>
    <w:p w14:paraId="7787D04E">
      <w:pPr>
        <w:spacing w:line="560" w:lineRule="exact"/>
      </w:pPr>
    </w:p>
    <w:p w14:paraId="68BFB880"/>
    <w:sectPr>
      <w:pgSz w:w="11906" w:h="16838"/>
      <w:pgMar w:top="2098"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F1E80D-F8E0-4DAA-A350-EA0AFB653E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98AD58B-CB02-4318-B17C-E96CCBA3CABB}"/>
  </w:font>
  <w:font w:name="仿宋_GB2312">
    <w:panose1 w:val="02010609030101010101"/>
    <w:charset w:val="86"/>
    <w:family w:val="modern"/>
    <w:pitch w:val="default"/>
    <w:sig w:usb0="00000001" w:usb1="080E0000" w:usb2="00000000" w:usb3="00000000" w:csb0="00040000" w:csb1="00000000"/>
    <w:embedRegular r:id="rId3" w:fontKey="{9186AECD-6B78-458A-A0F0-AD789C262199}"/>
  </w:font>
  <w:font w:name="方正小标宋简体">
    <w:panose1 w:val="02000000000000000000"/>
    <w:charset w:val="86"/>
    <w:family w:val="script"/>
    <w:pitch w:val="default"/>
    <w:sig w:usb0="A00002BF" w:usb1="184F6CFA" w:usb2="00000012" w:usb3="00000000" w:csb0="00040001" w:csb1="00000000"/>
    <w:embedRegular r:id="rId4" w:fontKey="{2A303EB7-887B-4FC2-B2DE-C7FDE69FEEF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70EEE"/>
    <w:rsid w:val="5DF70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next w:val="6"/>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引用1"/>
    <w:basedOn w:val="1"/>
    <w:next w:val="1"/>
    <w:qFormat/>
    <w:uiPriority w:val="99"/>
    <w:pPr>
      <w:ind w:left="864" w:right="864"/>
      <w:jc w:val="center"/>
    </w:pPr>
    <w:rPr>
      <w:i/>
      <w:iCs/>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2025-07-09T01:48:00Z</dcterms:created>
  <dc:creator>王子琼</dc:creator>
  <cp:lastModifiedBy>王子琼</cp:lastModifiedBy>
  <dcterms:modified xsi:type="dcterms:W3CDTF">2025-07-09T01:48:28Z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8F4E2FD00103438FA3FE5A84E0EAE9F4_11</vt:lpwstr>
  </property>
  <property fmtid="{D5CDD505-2E9C-101B-9397-08002B2CF9AE}" pid="4" name="KSOTemplateDocerSaveRecord">
    <vt:lpwstr>eyJoZGlkIjoiM2ZlMzFhMmU5OGVmNDdlN2Q2YWJlMGU5Yzk4NWViZmEiLCJ1c2VySWQiOiI0MDk2MjM2NDIifQ==</vt:lpwstr>
  </property>
</Properties>
</file>