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林业改革发展补助（现代林果花卉建设项目）-冀财资环【2022】104号项目绩效评价报告</w:t>
      </w:r>
    </w:p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评价组织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根据《高阳县县级部门预算绩效自评管理办法》（高财监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  <w:t>[2020]6号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  <w:t>和《高阳县县级预算绩效重点评价管理办法》（高财监[2020]7号）、《高阳县财政局关于印发2025年县级部门重点绩效评价计划的通知》（高财稽查[2025]29号）等文件要求，高阳县自然资源和规划局对林业改革发展补助（现代林果花卉建设项目）-冀财资环【2022】104号项目开展绩效自评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二、资金安排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60" w:firstLineChars="200"/>
        <w:jc w:val="left"/>
        <w:rPr>
          <w:rFonts w:hint="eastAsia" w:ascii="仿宋_GB2312" w:hAnsi="Times New Roman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5"/>
          <w:sz w:val="32"/>
          <w:szCs w:val="32"/>
        </w:rPr>
        <w:t>省财政下达我县</w:t>
      </w:r>
      <w:r>
        <w:rPr>
          <w:rFonts w:hint="eastAsia" w:ascii="仿宋_GB2312" w:hAnsi="仿宋_GB2312" w:eastAsia="仿宋_GB2312" w:cs="仿宋_GB2312"/>
          <w:b w:val="0"/>
          <w:bCs w:val="0"/>
          <w:spacing w:val="5"/>
          <w:sz w:val="32"/>
          <w:szCs w:val="32"/>
          <w:lang w:eastAsia="zh-CN"/>
        </w:rPr>
        <w:t>现代林果花卉建设项目</w:t>
      </w:r>
      <w:r>
        <w:rPr>
          <w:rFonts w:hint="eastAsia" w:ascii="仿宋_GB2312" w:hAnsi="仿宋_GB2312" w:eastAsia="仿宋_GB2312" w:cs="仿宋_GB2312"/>
          <w:b w:val="0"/>
          <w:bCs w:val="0"/>
          <w:spacing w:val="5"/>
          <w:sz w:val="32"/>
          <w:szCs w:val="32"/>
          <w:lang w:val="en-US" w:eastAsia="zh-CN"/>
        </w:rPr>
        <w:t>75</w:t>
      </w:r>
      <w:r>
        <w:rPr>
          <w:rFonts w:hint="eastAsia" w:ascii="仿宋_GB2312" w:hAnsi="仿宋_GB2312" w:eastAsia="仿宋_GB2312" w:cs="仿宋_GB2312"/>
          <w:b w:val="0"/>
          <w:bCs w:val="0"/>
          <w:spacing w:val="5"/>
          <w:sz w:val="32"/>
          <w:szCs w:val="32"/>
        </w:rPr>
        <w:t>万元（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  <w:t>冀财资环【2022】104号）。经讨论决定将此次下</w:t>
      </w:r>
      <w:r>
        <w:rPr>
          <w:rFonts w:hint="eastAsia" w:ascii="仿宋_GB2312" w:hAnsi="仿宋_GB2312" w:eastAsia="仿宋_GB2312" w:cs="仿宋_GB2312"/>
          <w:b w:val="0"/>
          <w:bCs w:val="0"/>
          <w:spacing w:val="5"/>
          <w:sz w:val="32"/>
          <w:szCs w:val="32"/>
          <w:lang w:eastAsia="zh-CN"/>
        </w:rPr>
        <w:t>达的</w:t>
      </w:r>
      <w:r>
        <w:rPr>
          <w:rFonts w:hint="eastAsia" w:ascii="仿宋_GB2312" w:hAnsi="仿宋_GB2312" w:eastAsia="仿宋_GB2312" w:cs="仿宋_GB2312"/>
          <w:b w:val="0"/>
          <w:bCs w:val="0"/>
          <w:spacing w:val="5"/>
          <w:sz w:val="32"/>
          <w:szCs w:val="32"/>
          <w:lang w:val="en-US" w:eastAsia="zh-CN"/>
        </w:rPr>
        <w:t>75万元用于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</w:rPr>
        <w:t>在天丰公司梨果基地种植中药材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eastAsia="zh-CN"/>
        </w:rPr>
        <w:t>。</w:t>
      </w:r>
    </w:p>
    <w:p>
      <w:pPr>
        <w:pStyle w:val="2"/>
        <w:spacing w:before="0" w:after="0" w:line="58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三、绩效评价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项目完成情况。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2023年高阳天丰公司梨果林下经济建设项目</w:t>
      </w:r>
      <w:r>
        <w:rPr>
          <w:rFonts w:hint="eastAsia" w:ascii="Times New Roman" w:eastAsia="仿宋_GB2312" w:cs="Times New Roman"/>
          <w:sz w:val="32"/>
          <w:szCs w:val="32"/>
        </w:rPr>
        <w:t>建设基地，2023年建设完成</w:t>
      </w:r>
      <w:r>
        <w:rPr>
          <w:rFonts w:hint="eastAsia" w:asci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eastAsia="仿宋_GB2312" w:cs="Times New Roman"/>
          <w:sz w:val="32"/>
          <w:szCs w:val="32"/>
        </w:rPr>
        <w:t>其中包括种子种苗、肥料植保投入品、水肥一体化设备、物联网智能监控设备、农残检测设备等。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通过项目建设，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取得了明显的经济效益和社会效益，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提高了林地利用效率和科学含量，创新了林药共生发展模式;项目采用边示范边推广的方式，对项目区及周边地区林下经济发展起辐射作用，对发展农村经济、促进林农增收等方面起到了积极促进作用。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预算执行情况。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  <w:t>林业改革发展补助（现代林果花卉建设项目）-冀财资环【2022】104号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项目预算安排资金75万元，预算执行金额75万元，预算执行率100%。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562" w:firstLineChars="200"/>
        <w:rPr>
          <w:rFonts w:hint="eastAsia" w:ascii="仿宋" w:hAnsi="仿宋" w:eastAsia="仿宋" w:cs="仿宋"/>
          <w:b/>
          <w:bCs w:val="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b/>
          <w:bCs w:val="0"/>
          <w:sz w:val="28"/>
          <w:szCs w:val="28"/>
        </w:rPr>
        <w:t>绩效评价的范围和目的</w:t>
      </w:r>
    </w:p>
    <w:p>
      <w:p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本次评价主要是对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 w:bidi="ar-SA"/>
        </w:rPr>
        <w:t>现代林果花卉建设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项目的资金到位、使用、管理以及取得的绩效进行全方位、综合性的评价，客观反映专项资金的使用效益，指出资金使用和项目管理上存在的不足，并提高财政资金使用的有效性和导向性，作为以后年度立项和安排专项资金的重要依据。</w:t>
      </w:r>
    </w:p>
    <w:p>
      <w:pPr>
        <w:spacing w:line="560" w:lineRule="exact"/>
        <w:ind w:firstLine="562" w:firstLineChars="200"/>
        <w:jc w:val="left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4、评价的主要内容和目的</w:t>
      </w:r>
    </w:p>
    <w:p>
      <w:p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1）资金安排、拨付情况。包括资金安排是否紧扣资金绩效目标、突出重点、科学合理、程序到位；涉及的相关部门是否及时足额拨付项目资金，地方是否在项目资金申请前、下拨后开展核查、追踪问效等有关工作。</w:t>
      </w:r>
    </w:p>
    <w:p>
      <w:p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2）资金使用管理情况。是否严格按资金管理办法执行，资金使用单位是否专款专用，是否按现有财政、财务管理制度要求使用资金；单位项目管理和财务管理是否健全、规范；资金支出范围和进度与申报预算（计划、预期目标）是否相符，是否按时、按质、按量完成项目任务。</w:t>
      </w:r>
    </w:p>
    <w:p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3）资金绩效情况。通过评价取得数量、质量等指标资料，围绕绩效目标，通过横向比较、纵向分析、调查问卷等方式，对资金实施效果，在促进地方经济、维护社会稳定等方面进行绩效评价，总结成绩、分析问题、提出工作建议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pacing w:val="5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四、综合评价情况及评价结论。</w:t>
      </w:r>
      <w:r>
        <w:rPr>
          <w:rFonts w:hint="eastAsia" w:ascii="仿宋" w:hAnsi="仿宋" w:eastAsia="仿宋" w:cs="仿宋"/>
          <w:b w:val="0"/>
          <w:bCs w:val="0"/>
          <w:spacing w:val="5"/>
          <w:kern w:val="2"/>
          <w:sz w:val="32"/>
          <w:szCs w:val="32"/>
          <w:lang w:val="en-US" w:eastAsia="zh-CN" w:bidi="ar-SA"/>
        </w:rPr>
        <w:t>经综合评价，高阳县不动产服务器网络安全升级项目绩效评价得分100分，评价等级为“优”。各项得分具体情况如下。</w:t>
      </w:r>
    </w:p>
    <w:tbl>
      <w:tblPr>
        <w:tblStyle w:val="4"/>
        <w:tblW w:w="92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2261"/>
        <w:gridCol w:w="2527"/>
        <w:gridCol w:w="1573"/>
        <w:gridCol w:w="16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一级指标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二级指标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三级指标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分数权重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决策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（20分）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项目立项（6分）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立项依据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科学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充分性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绩效目标（8分）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绩效目标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明确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合理性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资金投入（6分）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资金分配合理性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过程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（20分）</w:t>
            </w:r>
          </w:p>
        </w:tc>
        <w:tc>
          <w:tcPr>
            <w:tcW w:w="22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资金管理（10分）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资金到位率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预算执行率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资金使用合规性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组织实施（10分）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实施方案科学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性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执行方案严格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性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产出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（30分）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产出数量（8分）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实际完成率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产出质量（8分）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质量达标率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产出时效（8分）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完成及时性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产出成本（6分）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成本节约率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效益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（30分）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项目效益（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生态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效益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满意度（1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分）</w:t>
            </w:r>
          </w:p>
        </w:tc>
        <w:tc>
          <w:tcPr>
            <w:tcW w:w="2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满意度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  <w:t>合计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400" w:lineRule="exact"/>
              <w:ind w:firstLine="420" w:firstLineChars="20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" w:hAnsi="仿宋" w:eastAsia="仿宋" w:cs="仿宋"/>
          <w:b w:val="0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/>
        </w:rPr>
      </w:pPr>
    </w:p>
    <w:p>
      <w:pPr>
        <w:jc w:val="righ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5"/>
          <w:kern w:val="2"/>
          <w:sz w:val="32"/>
          <w:szCs w:val="32"/>
          <w:lang w:val="en-US" w:eastAsia="zh-CN" w:bidi="ar-SA"/>
        </w:rPr>
        <w:t>高阳县自然资源和规划局</w:t>
      </w:r>
    </w:p>
    <w:p>
      <w:pPr>
        <w:jc w:val="right"/>
        <w:rPr>
          <w:rFonts w:hint="eastAsia" w:ascii="仿宋" w:hAnsi="仿宋" w:eastAsia="仿宋" w:cs="仿宋"/>
          <w:b w:val="0"/>
          <w:bCs w:val="0"/>
          <w:spacing w:val="5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5"/>
          <w:kern w:val="2"/>
          <w:sz w:val="32"/>
          <w:szCs w:val="32"/>
          <w:lang w:val="en-US" w:eastAsia="zh-CN" w:bidi="ar-SA"/>
        </w:rPr>
        <w:t>2025年7月29日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0F9C5E"/>
    <w:multiLevelType w:val="singleLevel"/>
    <w:tmpl w:val="4E0F9C5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3D8454A"/>
    <w:multiLevelType w:val="singleLevel"/>
    <w:tmpl w:val="63D8454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01933"/>
    <w:rsid w:val="0943753C"/>
    <w:rsid w:val="2C545002"/>
    <w:rsid w:val="2E477AFF"/>
    <w:rsid w:val="2F286EE4"/>
    <w:rsid w:val="4B93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2"/>
    <w:basedOn w:val="1"/>
    <w:next w:val="1"/>
    <w:semiHidden/>
    <w:qFormat/>
    <w:uiPriority w:val="0"/>
    <w:pPr>
      <w:adjustRightInd w:val="0"/>
      <w:snapToGrid w:val="0"/>
      <w:spacing w:line="560" w:lineRule="exact"/>
      <w:jc w:val="center"/>
    </w:pPr>
    <w:rPr>
      <w:rFonts w:ascii="仿宋_GB2312" w:hAnsi="黑体" w:eastAsia="仿宋_GB2312"/>
      <w:sz w:val="32"/>
      <w:szCs w:val="32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??_GB2312" w:hAnsi="Times New Roman" w:eastAsia="Times New Roman" w:cs="Times New Roman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1319</Words>
  <Characters>1438</Characters>
  <Lines>0</Lines>
  <Paragraphs>0</Paragraphs>
  <TotalTime>2</TotalTime>
  <ScaleCrop>false</ScaleCrop>
  <LinksUpToDate>false</LinksUpToDate>
  <CharactersWithSpaces>1439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2025-07-21T06:50:00Z</dcterms:created>
  <dc:creator>Administrator</dc:creator>
  <cp:lastModifiedBy>月倚清秋</cp:lastModifiedBy>
  <dcterms:modified xsi:type="dcterms:W3CDTF">2025-07-29T01:47:07Z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1204DFFC2F4343FB94FAB2F86BCAC255</vt:lpwstr>
  </property>
</Properties>
</file>