
<file path=[Content_Types].xml><?xml version="1.0" encoding="utf-8"?>
<Types xmlns="http://schemas.openxmlformats.org/package/2006/content-types">
  <Default Extension="xlsx" ContentType="application/vnd.openxmlformats-officedocument.spreadsheetml.sheet"/>
  <Default Extension="jpg" ContentType="image/jpeg"/>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core.xml" ContentType="application/vnd.openxmlformats-package.core-properties+xml"/>
  <Override PartName="/word/charts/style6.xml" ContentType="application/vnd.ms-office.chart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charts/chart3.xml" ContentType="application/vnd.openxmlformats-officedocument.drawingml.chart+xml"/>
  <Override PartName="/word/charts/style2.xml" ContentType="application/vnd.ms-office.chartstyle+xml"/>
  <Override PartName="/word/settings.xml" ContentType="application/vnd.openxmlformats-officedocument.wordprocessingml.settings+xml"/>
  <Override PartName="/word/charts/colors2.xml" ContentType="application/vnd.ms-office.chartcolorstyle+xml"/>
  <Override PartName="/word/charts/chart2.xml" ContentType="application/vnd.openxmlformats-officedocument.drawingml.chart+xml"/>
  <Override PartName="/word/footer1.xml" ContentType="application/vnd.openxmlformats-officedocument.wordprocessingml.footer+xml"/>
  <Override PartName="/word/charts/chart1.xml" ContentType="application/vnd.openxmlformats-officedocument.drawingml.chart+xml"/>
  <Override PartName="/word/charts/style3.xml" ContentType="application/vnd.ms-office.chartstyle+xml"/>
  <Override PartName="/word/charts/colors1.xml" ContentType="application/vnd.ms-office.chartcolorstyle+xml"/>
  <Override PartName="/word/footer6.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charts/colors3.xml" ContentType="application/vnd.ms-office.chartcolorstyle+xml"/>
  <Override PartName="/word/endnotes.xml" ContentType="application/vnd.openxmlformats-officedocument.wordprocessingml.endnotes+xml"/>
  <Override PartName="/word/footnotes.xml" ContentType="application/vnd.openxmlformats-officedocument.wordprocessingml.footnotes+xml"/>
  <Override PartName="/word/charts/chart5.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numbering.xml" ContentType="application/vnd.openxmlformats-officedocument.wordprocessingml.numbering+xml"/>
  <Override PartName="/word/charts/colors6.xml" ContentType="application/vnd.ms-office.chartcolorstyle+xml"/>
  <Override PartName="/word/fontTable.xml" ContentType="application/vnd.openxmlformats-officedocument.wordprocessingml.fontTable+xml"/>
  <Override PartName="/docProps/app.xml" ContentType="application/vnd.openxmlformats-officedocument.extended-properties+xml"/>
  <Override PartName="/word/footer4.xml" ContentType="application/vnd.openxmlformats-officedocument.wordprocessingml.footer+xml"/>
  <Override PartName="/word/footer3.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charts/style1.xml" ContentType="application/vnd.ms-office.chartstyle+xml"/>
  <Override PartName="/word/webSettings.xml" ContentType="application/vnd.openxmlformats-officedocument.wordprocessingml.webSetting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pBdr/>
        <w:spacing w:line="600" w:lineRule="auto"/>
        <w:ind/>
        <w:jc w:val="both"/>
        <w:rPr>
          <w:rFonts w:hint="eastAsia" w:ascii="楷体_GB2312" w:hAnsi="楷体_GB2312" w:eastAsia="楷体_GB2312" w:cs="楷体_GB2312"/>
          <w:color w:val="000000"/>
          <w:sz w:val="40"/>
          <w:szCs w:val="40"/>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r/>
                      </pic:nvPicPr>
                      <pic:blipFill>
                        <a:blip r:embed="rId19">
                          <a:lum bright="6000"/>
                        </a:blip>
                        <a:srcRect l="0" t="559" r="0" b="3637"/>
                        <a:stretch/>
                      </pic:blipFill>
                      <pic:spPr bwMode="auto">
                        <a:xfrm>
                          <a:off x="0" y="0"/>
                          <a:ext cx="8646795" cy="1110742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133.30pt;mso-position-horizontal:absolute;mso-position-vertical-relative:text;margin-top:-103.90pt;mso-position-vertical:absolute;width:680.85pt;height:874.60pt;mso-wrap-distance-left:9.00pt;mso-wrap-distance-top:0.00pt;mso-wrap-distance-right:9.00pt;mso-wrap-distance-bottom:0.00pt;z-index:1;" stroked="false">
                <v:imagedata r:id="rId19"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2"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Pr id="0" name=""/>
                      <wps:cNvSpPr txBox="1"/>
                      <wps:spPr bwMode="auto">
                        <a:xfrm>
                          <a:off x="0" y="0"/>
                          <a:ext cx="6431280" cy="2862580"/>
                        </a:xfrm>
                        <a:prstGeom prst="rect">
                          <a:avLst/>
                        </a:prstGeom>
                        <a:noFill/>
                        <a:ln>
                          <a:noFill/>
                        </a:ln>
                        <a:effectLst/>
                      </wps:spPr>
                      <wps:txbx>
                        <w:txbxContent>
                          <w:p>
                            <w:pPr>
                              <w:pBdr/>
                              <w:spacing w:line="1400" w:lineRule="exact"/>
                              <w:ind/>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 xml:space="preserve">2024年度</w:t>
                            </w:r>
                            <w:r>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r>
                          </w:p>
                          <w:p>
                            <w:pPr>
                              <w:pBdr/>
                              <w:spacing w:line="1400" w:lineRule="exact"/>
                              <w:ind/>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 xml:space="preserve">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 xml:space="preserve">决算公开文本</w:t>
                            </w:r>
                            <w:r>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r>
                          </w:p>
                        </w:txbxContent>
                      </wps:txbx>
                      <wps:bodyPr upright="1"/>
                    </wps:wsp>
                  </a:graphicData>
                </a:graphic>
              </wp:anchor>
            </w:drawing>
          </mc:Choice>
          <mc:Fallback>
            <w:pict>
              <v:shape id="shape 1" o:spid="_x0000_s1" o:spt="202" type="#_x0000_t202" style="position:absolute;z-index:251660288;o:allowoverlap:true;o:allowincell:true;mso-position-horizontal-relative:text;margin-left:-43.05pt;mso-position-horizontal:absolute;mso-position-vertical-relative:text;margin-top:19.95pt;mso-position-vertical:absolute;width:506.40pt;height:225.40pt;mso-wrap-distance-left:9.00pt;mso-wrap-distance-top:0.00pt;mso-wrap-distance-right:9.00pt;mso-wrap-distance-bottom:0.00pt;visibility:visible;" filled="f" stroked="f">
                <v:textbox inset="0,0,0,0">
                  <w:txbxContent>
                    <w:p>
                      <w:pPr>
                        <w:pBdr/>
                        <w:spacing w:line="1400" w:lineRule="exact"/>
                        <w:ind/>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 xml:space="preserve">2024年度</w:t>
                      </w:r>
                      <w:r>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r>
                    </w:p>
                    <w:p>
                      <w:pPr>
                        <w:pBdr/>
                        <w:spacing w:line="1400" w:lineRule="exact"/>
                        <w:ind/>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 xml:space="preserve">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 xml:space="preserve">决算公开文本</w:t>
                      </w:r>
                      <w:r>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r>
                    </w:p>
                  </w:txbxContent>
                </v:textbox>
              </v:shape>
            </w:pict>
          </mc:Fallback>
        </mc:AlternateContent>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 xml:space="preserve">预算代码</w:t>
      </w:r>
      <w:r>
        <w:rPr>
          <w:rFonts w:hint="eastAsia" w:ascii="楷体_GB2312" w:hAnsi="楷体_GB2312" w:eastAsia="楷体_GB2312" w:cs="楷体_GB2312"/>
          <w:color w:val="000000"/>
          <w:sz w:val="40"/>
          <w:szCs w:val="40"/>
        </w:rPr>
        <w:t xml:space="preserve">：</w:t>
      </w:r>
      <w:r>
        <w:rPr>
          <w:rFonts w:hint="eastAsia" w:ascii="楷体_GB2312" w:hAnsi="楷体_GB2312" w:eastAsia="楷体_GB2312" w:cs="楷体_GB2312"/>
          <w:color w:val="000000"/>
          <w:sz w:val="40"/>
          <w:szCs w:val="40"/>
          <w:lang w:val="en-US" w:eastAsia="zh-CN"/>
        </w:rPr>
        <w:t xml:space="preserve">314001</w:t>
      </w:r>
      <w:r>
        <w:rPr>
          <w:rFonts w:hint="eastAsia" w:ascii="楷体_GB2312" w:hAnsi="楷体_GB2312" w:eastAsia="楷体_GB2312" w:cs="楷体_GB2312"/>
          <w:color w:val="000000"/>
          <w:sz w:val="40"/>
          <w:szCs w:val="40"/>
          <w:lang w:val="en-US" w:eastAsia="zh-CN"/>
        </w:rPr>
      </w:r>
    </w:p>
    <w:p>
      <w:pPr>
        <w:pBdr/>
        <w:spacing w:line="600" w:lineRule="auto"/>
        <w:ind/>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 xml:space="preserve">单位名称</w:t>
      </w:r>
      <w:r>
        <w:rPr>
          <w:rFonts w:hint="eastAsia" w:ascii="楷体_GB2312" w:hAnsi="楷体_GB2312" w:eastAsia="楷体_GB2312" w:cs="楷体_GB2312"/>
          <w:color w:val="000000"/>
          <w:sz w:val="40"/>
          <w:szCs w:val="40"/>
        </w:rPr>
        <w:t xml:space="preserve">：高阳县民政局(本级)</w:t>
      </w:r>
      <w:r>
        <w:rPr>
          <w:rFonts w:hint="eastAsia" w:ascii="楷体_GB2312" w:hAnsi="楷体_GB2312" w:eastAsia="楷体_GB2312" w:cs="楷体_GB2312"/>
          <w:color w:val="000000"/>
          <w:sz w:val="40"/>
          <w:szCs w:val="40"/>
        </w:rPr>
      </w:r>
    </w:p>
    <w:p>
      <w:pPr>
        <w:pBdr/>
        <w:spacing w:line="600" w:lineRule="auto"/>
        <w:ind/>
        <w:jc w:val="both"/>
        <w:rPr>
          <w:rFonts w:hint="eastAsia" w:ascii="楷体_GB2312" w:hAnsi="楷体_GB2312" w:eastAsia="楷体_GB2312" w:cs="楷体_GB2312"/>
          <w:color w:val="000000"/>
          <w:sz w:val="40"/>
          <w:szCs w:val="40"/>
        </w:rPr>
        <w:sectPr>
          <w:footerReference w:type="default" r:id="rId12"/>
          <w:footnotePr/>
          <w:endnotePr/>
          <w:type w:val="nextPage"/>
          <w:pgSz w:h="16838" w:orient="landscape" w:w="11906"/>
          <w:pgMar w:top="2098" w:right="1417" w:bottom="1871" w:left="1417" w:header="851" w:footer="992" w:gutter="0"/>
          <w:pgNumType w:start="1"/>
          <w:cols w:num="1" w:sep="0" w:space="720" w:equalWidth="1"/>
        </w:sect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line="600" w:lineRule="auto"/>
        <w:ind/>
        <w:jc w:val="center"/>
        <w:rPr>
          <w:rFonts w:hint="eastAsia"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r>
      <w:r>
        <w:rPr>
          <w:rFonts w:hint="eastAsia" w:ascii="楷体_GB2312" w:hAnsi="楷体_GB2312" w:eastAsia="楷体_GB2312" w:cs="楷体_GB2312"/>
          <w:color w:val="000000"/>
          <w:sz w:val="40"/>
          <w:szCs w:val="40"/>
        </w:rPr>
      </w:r>
    </w:p>
    <w:p>
      <w:pPr>
        <w:pBdr/>
        <w:spacing/>
        <w:ind/>
        <w:rPr>
          <w:rFonts w:hint="eastAsia" w:ascii="黑体" w:hAnsi="黑体" w:eastAsia="黑体" w:cs="黑体"/>
          <w:b/>
          <w:bCs/>
          <w:sz w:val="32"/>
          <w:szCs w:val="36"/>
          <w:highlight w:val="yellow"/>
        </w:rPr>
      </w:pPr>
      <w:r>
        <w:rPr>
          <w:rFonts w:hint="eastAsia" w:ascii="黑体" w:hAnsi="黑体" w:eastAsia="黑体" w:cs="黑体"/>
          <w:b/>
          <w:bCs/>
          <w:sz w:val="32"/>
          <w:szCs w:val="36"/>
          <w:highlight w:val="yellow"/>
        </w:rPr>
      </w:r>
      <w:r>
        <w:rPr>
          <w:rFonts w:hint="eastAsia" w:ascii="黑体" w:hAnsi="黑体" w:eastAsia="黑体" w:cs="黑体"/>
          <w:b/>
          <w:bCs/>
          <w:sz w:val="32"/>
          <w:szCs w:val="36"/>
          <w:highlight w:val="yellow"/>
        </w:rPr>
      </w:r>
    </w:p>
    <w:p>
      <w:pPr>
        <w:widowControl w:val="true"/>
        <w:pBdr/>
        <w:spacing w:after="0" w:afterAutospacing="0" w:before="0" w:beforeAutospacing="0" w:line="360" w:lineRule="auto"/>
        <w:ind/>
        <w:jc w:val="center"/>
        <w:rPr>
          <w:rFonts w:ascii="Times New Roman" w:eastAsia="方正小标宋_GBK"/>
          <w:sz w:val="72"/>
          <w:szCs w:val="72"/>
        </w:rPr>
      </w:pPr>
      <w:r>
        <w:rPr>
          <w:rFonts w:ascii="Times New Roman" w:eastAsia="方正小标宋_GBK"/>
          <w:b w:val="0"/>
          <w:sz w:val="72"/>
          <w:szCs w:val="72"/>
        </w:rPr>
        <w:t xml:space="preserve">高阳县民政局(本级)</w:t>
      </w:r>
      <w:r>
        <w:rPr>
          <w:rFonts w:ascii="Times New Roman" w:eastAsia="方正小标宋_GBK"/>
          <w:sz w:val="72"/>
          <w:szCs w:val="72"/>
        </w:rPr>
      </w:r>
    </w:p>
    <w:p>
      <w:pPr>
        <w:widowControl w:val="true"/>
        <w:pBdr/>
        <w:spacing w:after="0" w:afterAutospacing="0" w:before="0" w:beforeAutospacing="0" w:line="360" w:lineRule="auto"/>
        <w:ind/>
        <w:jc w:val="center"/>
        <w:rPr>
          <w:rFonts w:ascii="Times New Roman" w:eastAsia="方正小标宋_GBK"/>
          <w:sz w:val="72"/>
          <w:szCs w:val="72"/>
        </w:rPr>
      </w:pPr>
      <w:r>
        <w:rPr>
          <w:rFonts w:ascii="Times New Roman" w:eastAsia="仿宋_GB2312"/>
          <w:b w:val="0"/>
          <w:sz w:val="72"/>
          <w:szCs w:val="72"/>
        </w:rPr>
        <w:t xml:space="preserve">2024</w:t>
      </w:r>
      <w:r>
        <w:rPr>
          <w:rFonts w:ascii="Times New Roman" w:eastAsia="方正小标宋_GBK"/>
          <w:b w:val="0"/>
          <w:sz w:val="72"/>
          <w:szCs w:val="72"/>
        </w:rPr>
        <w:t xml:space="preserve">年度</w:t>
      </w:r>
      <w:r>
        <w:rPr>
          <w:rFonts w:hint="eastAsia" w:ascii="Times New Roman" w:eastAsia="方正小标宋_GBK"/>
          <w:b w:val="0"/>
          <w:sz w:val="72"/>
          <w:szCs w:val="72"/>
          <w:lang w:eastAsia="zh-CN"/>
        </w:rPr>
        <w:t xml:space="preserve">单位</w:t>
      </w:r>
      <w:r>
        <w:rPr>
          <w:rFonts w:ascii="Times New Roman" w:eastAsia="方正小标宋_GBK"/>
          <w:b w:val="0"/>
          <w:sz w:val="72"/>
          <w:szCs w:val="72"/>
        </w:rPr>
        <w:t xml:space="preserve">决算公开文本</w:t>
      </w:r>
      <w:r>
        <w:rPr>
          <w:rFonts w:ascii="Times New Roman" w:eastAsia="方正小标宋_GBK"/>
          <w:sz w:val="72"/>
          <w:szCs w:val="72"/>
        </w:rPr>
      </w:r>
    </w:p>
    <w:p>
      <w:pPr>
        <w:pBdr/>
        <w:spacing w:line="360" w:lineRule="auto"/>
        <w:ind/>
        <w:jc w:val="center"/>
        <w:rPr>
          <w:rFonts w:ascii="黑体" w:hAnsi="黑体" w:eastAsia="黑体" w:cs="黑体"/>
          <w:sz w:val="56"/>
          <w:szCs w:val="72"/>
        </w:rPr>
      </w:pPr>
      <w:r>
        <w:rPr>
          <w:rFonts w:ascii="黑体" w:hAnsi="黑体" w:eastAsia="黑体" w:cs="黑体"/>
          <w:sz w:val="56"/>
          <w:szCs w:val="72"/>
        </w:rPr>
      </w:r>
      <w:r>
        <w:rPr>
          <w:rFonts w:ascii="黑体" w:hAnsi="黑体" w:eastAsia="黑体" w:cs="黑体"/>
          <w:sz w:val="56"/>
          <w:szCs w:val="72"/>
        </w:rPr>
      </w:r>
    </w:p>
    <w:p>
      <w:pPr>
        <w:pBdr/>
        <w:spacing w:line="600" w:lineRule="auto"/>
        <w:ind/>
        <w:jc w:val="center"/>
        <w:rPr>
          <w:rFonts w:ascii="黑体" w:hAnsi="黑体" w:eastAsia="黑体" w:cs="黑体"/>
          <w:sz w:val="56"/>
          <w:szCs w:val="72"/>
        </w:rPr>
      </w:pPr>
      <w:r>
        <w:rPr>
          <w:rFonts w:ascii="黑体" w:hAnsi="黑体" w:eastAsia="黑体" w:cs="黑体"/>
          <w:sz w:val="56"/>
          <w:szCs w:val="72"/>
        </w:rPr>
      </w:r>
      <w:r>
        <w:rPr>
          <w:rFonts w:ascii="黑体" w:hAnsi="黑体" w:eastAsia="黑体" w:cs="黑体"/>
          <w:sz w:val="56"/>
          <w:szCs w:val="72"/>
        </w:rPr>
      </w:r>
    </w:p>
    <w:p>
      <w:pPr>
        <w:pBdr/>
        <w:spacing w:line="600" w:lineRule="auto"/>
        <w:ind/>
        <w:jc w:val="center"/>
        <w:rPr>
          <w:rFonts w:ascii="黑体" w:hAnsi="黑体" w:eastAsia="黑体" w:cs="黑体"/>
          <w:sz w:val="56"/>
          <w:szCs w:val="72"/>
        </w:rPr>
      </w:pPr>
      <w:r>
        <w:rPr>
          <w:rFonts w:ascii="黑体" w:hAnsi="黑体" w:eastAsia="黑体" w:cs="黑体"/>
          <w:sz w:val="56"/>
          <w:szCs w:val="72"/>
        </w:rPr>
      </w:r>
      <w:r>
        <w:rPr>
          <w:rFonts w:ascii="黑体" w:hAnsi="黑体" w:eastAsia="黑体" w:cs="黑体"/>
          <w:sz w:val="56"/>
          <w:szCs w:val="72"/>
        </w:rPr>
      </w:r>
    </w:p>
    <w:p>
      <w:pPr>
        <w:pBdr/>
        <w:spacing w:line="480" w:lineRule="auto"/>
        <w:ind/>
        <w:jc w:val="both"/>
        <w:rPr>
          <w:rFonts w:ascii="黑体" w:hAnsi="黑体" w:eastAsia="黑体" w:cs="黑体"/>
          <w:sz w:val="56"/>
          <w:szCs w:val="72"/>
        </w:rPr>
      </w:pPr>
      <w:r>
        <w:rPr>
          <w:rFonts w:ascii="黑体" w:hAnsi="黑体" w:eastAsia="黑体" w:cs="黑体"/>
          <w:sz w:val="56"/>
          <w:szCs w:val="72"/>
        </w:rPr>
      </w:r>
      <w:r>
        <w:rPr>
          <w:rFonts w:ascii="黑体" w:hAnsi="黑体" w:eastAsia="黑体" w:cs="黑体"/>
          <w:sz w:val="56"/>
          <w:szCs w:val="72"/>
        </w:rPr>
      </w:r>
    </w:p>
    <w:p>
      <w:pPr>
        <w:widowControl w:val="true"/>
        <w:pBdr/>
        <w:spacing w:after="0" w:afterAutospacing="0" w:before="0" w:beforeAutospacing="0" w:line="360" w:lineRule="auto"/>
        <w:ind/>
        <w:jc w:val="center"/>
        <w:rPr>
          <w:rFonts w:ascii="Times New Roman" w:eastAsia="楷体_GB2312"/>
          <w:b w:val="0"/>
          <w:sz w:val="44"/>
          <w:szCs w:val="44"/>
        </w:rPr>
      </w:pPr>
      <w:r>
        <w:rPr>
          <w:rFonts w:ascii="Times New Roman" w:eastAsia="楷体_GB2312"/>
          <w:b w:val="0"/>
          <w:sz w:val="44"/>
          <w:szCs w:val="44"/>
        </w:rPr>
        <w:t xml:space="preserve">高阳县民政局(本级)</w:t>
      </w:r>
      <w:r>
        <w:rPr>
          <w:rFonts w:ascii="Times New Roman" w:eastAsia="楷体_GB2312"/>
          <w:b w:val="0"/>
          <w:sz w:val="44"/>
          <w:szCs w:val="44"/>
        </w:rPr>
      </w:r>
    </w:p>
    <w:p>
      <w:pPr>
        <w:widowControl w:val="true"/>
        <w:pBdr/>
        <w:spacing w:after="0" w:afterAutospacing="0" w:before="0" w:beforeAutospacing="0" w:line="360" w:lineRule="auto"/>
        <w:ind/>
        <w:jc w:val="center"/>
        <w:rPr>
          <w:rFonts w:ascii="Times New Roman" w:eastAsia="楷体_GB2312"/>
          <w:sz w:val="44"/>
          <w:szCs w:val="44"/>
        </w:rPr>
      </w:pPr>
      <w:r>
        <w:rPr>
          <w:rFonts w:ascii="Times New Roman" w:eastAsia="楷体_GB2312"/>
          <w:b w:val="0"/>
          <w:sz w:val="44"/>
          <w:szCs w:val="44"/>
        </w:rPr>
        <w:t xml:space="preserve">二〇二五年</w:t>
      </w:r>
      <w:r>
        <w:rPr>
          <w:rFonts w:hint="eastAsia" w:ascii="Times New Roman" w:eastAsia="楷体_GB2312"/>
          <w:b w:val="0"/>
          <w:sz w:val="44"/>
          <w:szCs w:val="44"/>
          <w:lang w:val="en-US" w:eastAsia="zh-CN"/>
        </w:rPr>
        <w:t xml:space="preserve">十</w:t>
      </w:r>
      <w:r>
        <w:rPr>
          <w:rFonts w:ascii="Times New Roman" w:eastAsia="楷体_GB2312"/>
          <w:b w:val="0"/>
          <w:sz w:val="44"/>
          <w:szCs w:val="44"/>
        </w:rPr>
        <w:t xml:space="preserve">月</w:t>
      </w:r>
      <w:r>
        <w:rPr>
          <w:rFonts w:ascii="Times New Roman" w:eastAsia="楷体_GB2312"/>
          <w:sz w:val="44"/>
          <w:szCs w:val="44"/>
        </w:rPr>
      </w:r>
    </w:p>
    <w:p>
      <w:pPr>
        <w:pBdr/>
        <w:spacing/>
        <w:ind/>
        <w:jc w:val="left"/>
        <w:rPr>
          <w:rFonts w:hint="eastAsia" w:ascii="楷体_GB2312" w:hAnsi="楷体_GB2312" w:eastAsia="楷体_GB2312" w:cs="楷体_GB2312"/>
          <w:color w:val="000000" w:themeColor="text1"/>
          <w:sz w:val="44"/>
          <w:szCs w:val="44"/>
          <w:lang w:val="en-US" w:eastAsia="zh-CN"/>
          <w14:textFill>
            <w14:solidFill>
              <w14:schemeClr w14:val="tx1"/>
            </w14:solidFill>
          </w14:textFill>
        </w:rPr>
      </w:pPr>
      <w:r>
        <w:rPr>
          <w:rFonts w:hint="eastAsia" w:ascii="楷体_GB2312" w:hAnsi="楷体_GB2312" w:eastAsia="楷体_GB2312" w:cs="楷体_GB2312"/>
          <w:color w:val="000000" w:themeColor="text1"/>
          <w:sz w:val="44"/>
          <w:szCs w:val="44"/>
          <w:lang w:val="en-US" w:eastAsia="zh-CN"/>
          <w14:textFill>
            <w14:solidFill>
              <w14:schemeClr w14:val="tx1"/>
            </w14:solidFill>
          </w14:textFill>
        </w:rPr>
      </w:r>
      <w:r>
        <w:rPr>
          <w:rFonts w:hint="eastAsia" w:ascii="楷体_GB2312" w:hAnsi="楷体_GB2312" w:eastAsia="楷体_GB2312" w:cs="楷体_GB2312"/>
          <w:color w:val="000000" w:themeColor="text1"/>
          <w:sz w:val="44"/>
          <w:szCs w:val="44"/>
          <w:lang w:val="en-US" w:eastAsia="zh-CN"/>
          <w14:textFill>
            <w14:solidFill>
              <w14:schemeClr w14:val="tx1"/>
            </w14:solidFill>
          </w14:textFill>
        </w:rPr>
      </w:r>
    </w:p>
    <w:p>
      <w:pPr>
        <w:pBdr/>
        <w:spacing/>
        <w:ind/>
        <w:jc w:val="left"/>
        <w:rPr>
          <w:rFonts w:hint="default" w:ascii="楷体_GB2312" w:hAnsi="楷体_GB2312" w:eastAsia="楷体_GB2312" w:cs="楷体_GB2312"/>
          <w:color w:val="000000" w:themeColor="text1"/>
          <w:sz w:val="44"/>
          <w:szCs w:val="44"/>
          <w:lang w:val="en-US" w:eastAsia="zh-CN"/>
          <w14:textFill>
            <w14:solidFill>
              <w14:schemeClr w14:val="tx1"/>
            </w14:solidFill>
          </w14:textFill>
        </w:rPr>
        <w:sectPr>
          <w:footerReference w:type="default" r:id="rId13"/>
          <w:footnotePr/>
          <w:endnotePr/>
          <w:type w:val="nextPage"/>
          <w:pgSz w:h="16838" w:orient="landscape" w:w="11906"/>
          <w:pgMar w:top="1531" w:right="1984" w:bottom="1531" w:left="2098" w:header="851" w:footer="992" w:gutter="0"/>
          <w:cols w:num="1" w:sep="0" w:space="720" w:equalWidth="1"/>
        </w:sectPr>
      </w:pPr>
      <w:r>
        <w:rPr>
          <w:rFonts w:hint="default" w:ascii="楷体_GB2312" w:hAnsi="楷体_GB2312" w:eastAsia="楷体_GB2312" w:cs="楷体_GB2312"/>
          <w:color w:val="000000" w:themeColor="text1"/>
          <w:sz w:val="44"/>
          <w:szCs w:val="44"/>
          <w:lang w:val="en-US" w:eastAsia="zh-CN"/>
          <w14:textFill>
            <w14:solidFill>
              <w14:schemeClr w14:val="tx1"/>
            </w14:solidFill>
          </w14:textFill>
        </w:rPr>
      </w:r>
      <w:r>
        <w:rPr>
          <w:rFonts w:hint="default" w:ascii="楷体_GB2312" w:hAnsi="楷体_GB2312" w:eastAsia="楷体_GB2312" w:cs="楷体_GB2312"/>
          <w:color w:val="000000" w:themeColor="text1"/>
          <w:sz w:val="44"/>
          <w:szCs w:val="44"/>
          <w:lang w:val="en-US" w:eastAsia="zh-CN"/>
          <w14:textFill>
            <w14:solidFill>
              <w14:schemeClr w14:val="tx1"/>
            </w14:solidFill>
          </w14:textFill>
        </w:rPr>
      </w:r>
    </w:p>
    <w:p>
      <w:pPr>
        <w:widowControl w:val="true"/>
        <w:pBdr/>
        <w:spacing w:line="600" w:lineRule="exact"/>
        <w:ind/>
        <w:jc w:val="left"/>
        <w:rPr>
          <w:rFonts w:ascii="黑体" w:hAnsi="黑体" w:eastAsia="黑体" w:cs="黑体"/>
          <w:bCs/>
          <w:sz w:val="32"/>
          <w:szCs w:val="32"/>
        </w:rPr>
      </w:pPr>
      <w:r>
        <w:rPr>
          <w:rFonts w:ascii="黑体" w:hAnsi="黑体" w:eastAsia="黑体" w:cs="黑体"/>
          <w:bCs/>
          <w:sz w:val="32"/>
          <w:szCs w:val="32"/>
        </w:rPr>
      </w:r>
      <w:r>
        <w:rPr>
          <w:rFonts w:ascii="黑体" w:hAnsi="黑体" w:eastAsia="黑体" w:cs="黑体"/>
          <w:bCs/>
          <w:sz w:val="32"/>
          <w:szCs w:val="32"/>
        </w:rPr>
      </w:r>
    </w:p>
    <w:p>
      <w:pPr>
        <w:pBdr/>
        <w:tabs>
          <w:tab w:val="left" w:leader="none" w:pos="2728"/>
        </w:tabs>
        <w:spacing/>
        <w:ind/>
        <w:jc w:val="center"/>
        <w:rPr>
          <w:rFonts w:ascii="黑体" w:hAnsi="Times New Roman" w:eastAsia="黑体" w:cs="Times New Roman"/>
          <w:sz w:val="48"/>
          <w:szCs w:val="48"/>
        </w:rPr>
      </w:pPr>
      <w:r>
        <w:rPr>
          <w:rFonts w:ascii="黑体" w:hAnsi="Times New Roman" w:eastAsia="黑体" w:cs="Times New Roman"/>
          <w:sz w:val="48"/>
          <w:szCs w:val="48"/>
        </w:rPr>
      </w:r>
      <w:r>
        <w:rPr>
          <w:rFonts w:ascii="黑体" w:hAnsi="Times New Roman" w:eastAsia="黑体" w:cs="Times New Roman"/>
          <w:sz w:val="48"/>
          <w:szCs w:val="48"/>
        </w:rPr>
      </w:r>
    </w:p>
    <w:p>
      <w:pPr>
        <w:widowControl w:val="true"/>
        <w:pBdr/>
        <w:spacing w:after="0" w:afterAutospacing="0" w:before="0" w:beforeAutospacing="0" w:line="360" w:lineRule="auto"/>
        <w:ind/>
        <w:jc w:val="center"/>
        <w:outlineLvl w:val="0"/>
        <w:rPr>
          <w:rFonts w:ascii="Times New Roman" w:eastAsia="黑体"/>
          <w:sz w:val="44"/>
          <w:szCs w:val="44"/>
        </w:rPr>
      </w:pPr>
      <w:r>
        <w:rPr>
          <w:rFonts w:ascii="Times New Roman" w:eastAsia="黑体"/>
          <w:b w:val="0"/>
          <w:sz w:val="44"/>
          <w:szCs w:val="44"/>
        </w:rPr>
        <w:t xml:space="preserve">目  录</w:t>
      </w:r>
      <w:r>
        <w:rPr>
          <w:rFonts w:ascii="Times New Roman" w:eastAsia="黑体"/>
          <w:sz w:val="44"/>
          <w:szCs w:val="44"/>
        </w:rPr>
      </w:r>
    </w:p>
    <w:p>
      <w:pPr>
        <w:widowControl w:val="true"/>
        <w:pBdr/>
        <w:spacing w:after="160" w:line="580" w:lineRule="exact"/>
        <w:ind w:firstLine="640"/>
        <w:rPr>
          <w:rFonts w:ascii="Times New Roman" w:hAnsi="Times New Roman" w:eastAsia="黑体" w:cs="Times New Roman"/>
          <w:sz w:val="32"/>
          <w:szCs w:val="32"/>
        </w:rPr>
      </w:pPr>
      <w:r>
        <w:rPr>
          <w:rFonts w:ascii="Times New Roman" w:hAnsi="Times New Roman" w:eastAsia="黑体" w:cs="Times New Roman"/>
          <w:sz w:val="32"/>
          <w:szCs w:val="32"/>
        </w:rPr>
      </w:r>
      <w:r>
        <w:rPr>
          <w:rFonts w:ascii="Times New Roman" w:hAnsi="Times New Roman" w:eastAsia="黑体" w:cs="Times New Roman"/>
          <w:sz w:val="32"/>
          <w:szCs w:val="32"/>
        </w:rPr>
      </w:r>
    </w:p>
    <w:p>
      <w:pPr>
        <w:widowControl w:val="true"/>
        <w:pBdr/>
        <w:spacing w:after="0" w:afterAutospacing="0" w:before="0" w:beforeAutospacing="0" w:line="360" w:lineRule="auto"/>
        <w:ind/>
        <w:jc w:val="left"/>
        <w:rPr>
          <w:rFonts w:ascii="Times New Roman" w:eastAsia="黑体"/>
          <w:sz w:val="32"/>
          <w:szCs w:val="32"/>
        </w:rPr>
      </w:pPr>
      <w:r>
        <w:rPr>
          <w:rFonts w:ascii="Times New Roman" w:eastAsia="黑体"/>
          <w:b w:val="0"/>
          <w:sz w:val="32"/>
          <w:szCs w:val="32"/>
        </w:rPr>
        <w:t xml:space="preserve">第一部分单位概况</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一、单位职责</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二、机构设置</w:t>
      </w:r>
      <w:r>
        <w:rPr>
          <w:rFonts w:ascii="Times New Roman" w:eastAsia="仿宋_GB2312"/>
          <w:sz w:val="32"/>
          <w:szCs w:val="32"/>
        </w:rPr>
      </w:r>
    </w:p>
    <w:p>
      <w:pPr>
        <w:widowControl w:val="true"/>
        <w:pBdr/>
        <w:spacing w:after="0" w:afterAutospacing="0" w:before="0" w:beforeAutospacing="0" w:line="360" w:lineRule="auto"/>
        <w:ind/>
        <w:jc w:val="left"/>
        <w:outlineLvl w:val="0"/>
        <w:rPr>
          <w:rFonts w:ascii="Times New Roman" w:eastAsia="黑体"/>
          <w:sz w:val="32"/>
          <w:szCs w:val="32"/>
        </w:rPr>
      </w:pPr>
      <w:r>
        <w:rPr>
          <w:rFonts w:ascii="Times New Roman" w:eastAsia="黑体"/>
          <w:b w:val="0"/>
          <w:sz w:val="32"/>
          <w:szCs w:val="32"/>
        </w:rPr>
        <w:t xml:space="preserve">第二部分 2024年度</w:t>
      </w:r>
      <w:r>
        <w:rPr>
          <w:rFonts w:hint="eastAsia" w:ascii="Times New Roman" w:eastAsia="黑体"/>
          <w:b w:val="0"/>
          <w:sz w:val="32"/>
          <w:szCs w:val="32"/>
          <w:lang w:eastAsia="zh-CN"/>
        </w:rPr>
        <w:t xml:space="preserve">单位</w:t>
      </w:r>
      <w:r>
        <w:rPr>
          <w:rFonts w:ascii="Times New Roman" w:eastAsia="黑体"/>
          <w:b w:val="0"/>
          <w:sz w:val="32"/>
          <w:szCs w:val="32"/>
        </w:rPr>
        <w:t xml:space="preserve">决算报表</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一、收入支出决算总表</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二、收入决算表</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三、支出决算表</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四、财政拨款收入支出决算总表</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五、一般公共预算财政拨款支出决算表</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六、一般公共预算财政拨款基本支出决算明细表</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七、政府性基金预算财政拨款收入支出决算表</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八、国有资本经营预算财政拨款支出决算表</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九、财政拨款“三公”经费支出决算表</w:t>
      </w:r>
      <w:r>
        <w:rPr>
          <w:rFonts w:ascii="Times New Roman" w:eastAsia="仿宋_GB2312"/>
          <w:sz w:val="32"/>
          <w:szCs w:val="32"/>
        </w:rPr>
      </w:r>
    </w:p>
    <w:p>
      <w:pPr>
        <w:widowControl w:val="true"/>
        <w:pBdr/>
        <w:spacing w:after="0" w:afterAutospacing="0" w:before="0" w:beforeAutospacing="0" w:line="360" w:lineRule="auto"/>
        <w:ind/>
        <w:jc w:val="left"/>
        <w:rPr>
          <w:rFonts w:ascii="Times New Roman" w:eastAsia="黑体"/>
          <w:sz w:val="32"/>
          <w:szCs w:val="32"/>
        </w:rPr>
      </w:pPr>
      <w:r>
        <w:rPr>
          <w:rFonts w:ascii="Times New Roman" w:eastAsia="黑体"/>
          <w:b w:val="0"/>
          <w:sz w:val="32"/>
          <w:szCs w:val="32"/>
        </w:rPr>
        <w:t xml:space="preserve">第三部分 2024年度</w:t>
      </w:r>
      <w:r>
        <w:rPr>
          <w:rFonts w:hint="eastAsia" w:ascii="Times New Roman" w:eastAsia="黑体"/>
          <w:b w:val="0"/>
          <w:sz w:val="32"/>
          <w:szCs w:val="32"/>
          <w:lang w:eastAsia="zh-CN"/>
        </w:rPr>
        <w:t xml:space="preserve">单位</w:t>
      </w:r>
      <w:r>
        <w:rPr>
          <w:rFonts w:ascii="Times New Roman" w:eastAsia="黑体"/>
          <w:b w:val="0"/>
          <w:sz w:val="32"/>
          <w:szCs w:val="32"/>
        </w:rPr>
        <w:t xml:space="preserve">决算情况说明</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一、收入支出决算总体情况说明</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二、收入决算情况说明</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三、支出决算情况说明</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四、财政拨款收入支出决算总体情况说明</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五、财政拨款“三公”经费支出决算情况说明</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六、机关运行经费支出说明</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七、政府采购支出说明</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八、国有资产占用情况说明</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九、关于2024年度绩效评价情况的说明</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十、其他需要说明的情况</w:t>
      </w:r>
      <w:r>
        <w:rPr>
          <w:rFonts w:ascii="Times New Roman" w:eastAsia="仿宋_GB2312"/>
          <w:sz w:val="32"/>
          <w:szCs w:val="32"/>
        </w:rPr>
      </w:r>
    </w:p>
    <w:p>
      <w:pPr>
        <w:widowControl w:val="true"/>
        <w:pBdr/>
        <w:spacing w:after="0" w:afterAutospacing="0" w:before="0" w:beforeAutospacing="0" w:line="360" w:lineRule="auto"/>
        <w:ind/>
        <w:jc w:val="left"/>
        <w:rPr>
          <w:rFonts w:ascii="Times New Roman" w:eastAsia="黑体"/>
          <w:sz w:val="32"/>
          <w:szCs w:val="32"/>
        </w:rPr>
      </w:pPr>
      <w:r>
        <w:rPr>
          <w:rFonts w:ascii="Times New Roman" w:eastAsia="黑体"/>
          <w:b w:val="0"/>
          <w:sz w:val="32"/>
          <w:szCs w:val="32"/>
        </w:rPr>
        <w:t xml:space="preserve">第四部分 名词解释</w:t>
      </w:r>
      <w:r>
        <w:rPr>
          <w:rFonts w:ascii="Times New Roman" w:eastAsia="黑体"/>
          <w:sz w:val="32"/>
          <w:szCs w:val="32"/>
        </w:rPr>
      </w:r>
    </w:p>
    <w:p>
      <w:pPr>
        <w:widowControl w:val="true"/>
        <w:pBdr/>
        <w:spacing w:after="160" w:line="580" w:lineRule="exact"/>
        <w:ind/>
        <w:rPr>
          <w:rFonts w:hint="eastAsia" w:ascii="Times New Roman" w:hAnsi="Times New Roman" w:eastAsia="黑体" w:cs="Times New Roman"/>
          <w:sz w:val="32"/>
          <w:szCs w:val="32"/>
          <w:lang w:val="en-US" w:eastAsia="zh-CN"/>
        </w:rPr>
        <w:sectPr>
          <w:headerReference w:type="default" r:id="rId9"/>
          <w:headerReference w:type="first" r:id="rId10"/>
          <w:footerReference w:type="default" r:id="rId14"/>
          <w:footerReference w:type="first" r:id="rId15"/>
          <w:footnotePr/>
          <w:endnotePr/>
          <w:type w:val="nextPage"/>
          <w:pgSz w:h="16838" w:orient="landscape" w:w="11906"/>
          <w:pgMar w:top="1474" w:right="1531" w:bottom="1474" w:left="1531" w:header="851" w:footer="992" w:gutter="0"/>
          <w:cols w:num="1" w:sep="0" w:space="0" w:equalWidth="1"/>
          <w:titlePg/>
        </w:sectPr>
      </w:pPr>
      <w:r>
        <w:rPr>
          <w:rFonts w:hint="eastAsia" w:ascii="Times New Roman" w:hAnsi="Times New Roman" w:eastAsia="黑体" w:cs="Times New Roman"/>
          <w:sz w:val="32"/>
          <w:szCs w:val="32"/>
          <w:lang w:val="en-US" w:eastAsia="zh-CN"/>
        </w:rPr>
      </w:r>
      <w:r>
        <w:rPr>
          <w:rFonts w:hint="eastAsia" w:ascii="Times New Roman" w:hAnsi="Times New Roman" w:eastAsia="黑体" w:cs="Times New Roman"/>
          <w:sz w:val="32"/>
          <w:szCs w:val="32"/>
          <w:lang w:val="en-US" w:eastAsia="zh-CN"/>
        </w:rPr>
      </w:r>
    </w:p>
    <w:p>
      <w:pPr>
        <w:widowControl w:val="true"/>
        <w:pBdr/>
        <w:spacing w:after="0" w:afterAutospacing="0" w:before="0" w:beforeAutospacing="0" w:line="360" w:lineRule="auto"/>
        <w:ind/>
        <w:jc w:val="center"/>
        <w:outlineLvl w:val="0"/>
        <w:rPr>
          <w:rFonts w:ascii="Times New Roman" w:eastAsia="黑体"/>
          <w:sz w:val="44"/>
          <w:szCs w:val="44"/>
        </w:rPr>
      </w:pPr>
      <w:r>
        <w:rPr>
          <w:rFonts w:ascii="Times New Roman" w:eastAsia="黑体"/>
          <w:b w:val="0"/>
          <w:sz w:val="44"/>
          <w:szCs w:val="44"/>
        </w:rPr>
        <w:t xml:space="preserve">第一部分单位概况</w:t>
      </w:r>
      <w:r>
        <w:rPr>
          <w:rFonts w:ascii="Times New Roman" w:eastAsia="黑体"/>
          <w:sz w:val="44"/>
          <w:szCs w:val="44"/>
        </w:rPr>
      </w:r>
    </w:p>
    <w:p>
      <w:pPr>
        <w:widowControl w:val="true"/>
        <w:pBdr/>
        <w:spacing w:after="0" w:afterAutospacing="0" w:before="0" w:beforeAutospacing="0" w:line="360" w:lineRule="auto"/>
        <w:ind/>
        <w:jc w:val="left"/>
        <w:outlineLvl w:val="1"/>
        <w:rPr>
          <w:rFonts w:ascii="Times New Roman" w:eastAsia="黑体"/>
          <w:sz w:val="32"/>
          <w:szCs w:val="32"/>
        </w:rPr>
      </w:pPr>
      <w:r>
        <w:rPr>
          <w:rFonts w:ascii="Times New Roman" w:eastAsia="黑体"/>
          <w:b w:val="0"/>
          <w:sz w:val="32"/>
          <w:szCs w:val="32"/>
        </w:rPr>
        <w:t xml:space="preserve">一、单位职责</w:t>
      </w:r>
      <w:r>
        <w:rPr>
          <w:rFonts w:ascii="Times New Roman" w:eastAsia="黑体"/>
          <w:sz w:val="32"/>
          <w:szCs w:val="32"/>
        </w:rPr>
      </w:r>
    </w:p>
    <w:p>
      <w:pPr>
        <w:keepNext w:val="false"/>
        <w:keepLines w:val="false"/>
        <w:widowControl w:val="true"/>
        <w:suppressLineNumbers w:val="false"/>
        <w:pBdr/>
        <w:spacing/>
        <w:ind/>
        <w:jc w:val="left"/>
        <w:rPr/>
      </w:pPr>
      <w:r>
        <w:rPr>
          <w:rFonts w:ascii="仿宋" w:hAnsi="仿宋" w:eastAsia="仿宋" w:cs="仿宋"/>
          <w:color w:val="000000"/>
          <w:sz w:val="30"/>
          <w:szCs w:val="30"/>
          <w:lang w:val="en-US" w:eastAsia="zh-CN" w:bidi="ar"/>
        </w:rPr>
        <w:t xml:space="preserve">（一）贯彻执行党和国家关于民政工作的法律、法规和方针、政</w:t>
      </w:r>
      <w:r>
        <w:rPr>
          <w:rFonts w:hint="eastAsia" w:ascii="仿宋" w:hAnsi="仿宋" w:eastAsia="仿宋" w:cs="仿宋"/>
          <w:color w:val="000000"/>
          <w:sz w:val="30"/>
          <w:szCs w:val="30"/>
          <w:lang w:val="en-US" w:eastAsia="zh-CN" w:bidi="ar"/>
        </w:rPr>
        <w:t xml:space="preserve">策；组织起草民政工作地方性规范文件和县政府规章草案；制定全县民政事业发展规划；推进民政工作的改革与发展。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（二）负责全县社会团体、民办非企业单位登记管理和监督 工作；依法对社团、民办非企业单位等社会组织进行登记管理、年检和执法检查。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三）负责全县行政区划的设立、撤销、调整、更名和界线变更及政府驻地迁移的审核呈报工作；负责全县行政区域界线的勘定管理工作；负责乡镇、村（社区）行政区域边界争议的调查和调处；制定行政区划发展规划；负责全县地名管理工作。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四）起草全县城乡基层群众自治组织和社区建设地方性规范文件和县政府规章草案，拟订相关制度并组织实施；研究提出加强和改进基层政权建设的意见和建议；指导、组织城乡社区建设和服务管理工作；推动基层民主政治建设。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五）拟订实施全县社会救助工作规划和相关配套措施，健全城乡社会救助体系；负责全县城乡居民最低生活保障、医疗救助、临时救助和城乡低收入家庭认定工作；承办省、市、县财政最低生活保障、临时救助补助资金分配和监管工作； 负责组织落实五保户 </w:t>
      </w:r>
      <w:r/>
    </w:p>
    <w:p>
      <w:pPr>
        <w:keepNext w:val="false"/>
        <w:keepLines w:val="false"/>
        <w:widowControl w:val="true"/>
        <w:suppressLineNumbers w:val="false"/>
        <w:pBdr/>
        <w:spacing/>
        <w:ind/>
        <w:jc w:val="left"/>
        <w:rPr>
          <w:rFonts w:hint="eastAsia" w:ascii="仿宋" w:hAnsi="仿宋" w:eastAsia="仿宋" w:cs="仿宋"/>
          <w:color w:val="000000"/>
          <w:sz w:val="30"/>
          <w:szCs w:val="30"/>
          <w:lang w:val="en-US" w:eastAsia="zh-CN" w:bidi="ar"/>
        </w:rPr>
      </w:pPr>
      <w:r>
        <w:rPr>
          <w:rFonts w:hint="eastAsia" w:ascii="仿宋" w:hAnsi="仿宋" w:eastAsia="仿宋" w:cs="仿宋"/>
          <w:color w:val="000000"/>
          <w:sz w:val="30"/>
          <w:szCs w:val="30"/>
          <w:lang w:val="en-US" w:eastAsia="zh-CN" w:bidi="ar"/>
        </w:rPr>
        <w:t xml:space="preserve">社会救济政策工作；负责指导农村五保供养和农村社会福利服务中心建设管理工作；负责检查城乡救助资金的落实、使用和发放工作；推进城乡社会救助体系建设。</w:t>
      </w:r>
      <w:r>
        <w:rPr>
          <w:rFonts w:hint="eastAsia" w:ascii="仿宋" w:hAnsi="仿宋" w:eastAsia="仿宋" w:cs="仿宋"/>
          <w:color w:val="000000"/>
          <w:sz w:val="30"/>
          <w:szCs w:val="30"/>
          <w:lang w:val="en-US" w:eastAsia="zh-CN" w:bidi="ar"/>
        </w:rP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六）贯彻执行国家婚姻登记、儿童收养、殡葬管理和生活无着人员救助政策，拟订相关制度并组织实施；推进婚姻、殡葬改革；协调县内外生活无着人员的救助工作；指导婚姻、收养、救助服务机构的管理工作。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七）拟订社会福利事业发展规划和措施并组织实施；指导福利机构建设和管理；指导福利彩票发行管理；管理本级彩票公益金的使用；拟订促进慈善事业发展规划和相关措施；组织、指导社会捐助工作；负责社会福利企业监督管理及新办福利企业的审核、申报工作。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（八）贯彻落实老年人权益保护的法律法规，协调和推动有关单位做好维护老年人权益的保障工作及老龄事业发展和老年人社会福利工作。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（九）会同有关单位按规定拟订全县社会工作发展规划，推进社会工作人才队伍建设和相关志愿者队伍建设。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（十）负责全县民政事业资金的管理使用；负责民政事业资金内部审计和监督；负责民政统计工作。 </w:t>
      </w:r>
      <w:r/>
    </w:p>
    <w:p>
      <w:pPr>
        <w:keepNext w:val="false"/>
        <w:keepLines w:val="false"/>
        <w:widowControl w:val="true"/>
        <w:suppressLineNumbers w:val="false"/>
        <w:pBdr/>
        <w:spacing/>
        <w:ind/>
        <w:jc w:val="left"/>
        <w:rPr/>
      </w:pPr>
      <w:r>
        <w:rPr>
          <w:rFonts w:hint="eastAsia" w:ascii="仿宋" w:hAnsi="仿宋" w:eastAsia="仿宋" w:cs="仿宋"/>
          <w:color w:val="000000"/>
          <w:sz w:val="30"/>
          <w:szCs w:val="30"/>
          <w:lang w:val="en-US" w:eastAsia="zh-CN" w:bidi="ar"/>
        </w:rPr>
        <w:t xml:space="preserve">（十一）承办县政府交办的其它事项。</w:t>
      </w:r>
      <w:r/>
    </w:p>
    <w:p>
      <w:pPr>
        <w:widowControl w:val="true"/>
        <w:pBdr/>
        <w:spacing w:after="0" w:afterAutospacing="0" w:before="0" w:beforeAutospacing="0" w:line="360" w:lineRule="auto"/>
        <w:ind/>
        <w:jc w:val="left"/>
        <w:outlineLvl w:val="1"/>
        <w:rPr>
          <w:rFonts w:ascii="Times New Roman" w:eastAsia="黑体"/>
          <w:sz w:val="32"/>
          <w:szCs w:val="32"/>
        </w:rPr>
      </w:pPr>
      <w:r>
        <w:rPr>
          <w:rFonts w:ascii="Times New Roman" w:eastAsia="黑体"/>
          <w:b w:val="0"/>
          <w:sz w:val="32"/>
          <w:szCs w:val="32"/>
        </w:rPr>
        <w:t xml:space="preserve">二、机构设置</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从决算编报单位构成看，纳入2024年度本</w:t>
      </w:r>
      <w:r>
        <w:rPr>
          <w:rFonts w:hint="eastAsia" w:ascii="Times New Roman" w:eastAsia="仿宋_GB2312"/>
          <w:b w:val="0"/>
          <w:sz w:val="32"/>
          <w:szCs w:val="32"/>
          <w:lang w:val="en-US" w:eastAsia="zh-CN"/>
        </w:rPr>
        <w:t xml:space="preserve">单位</w:t>
      </w:r>
      <w:r>
        <w:rPr>
          <w:rFonts w:ascii="Times New Roman" w:eastAsia="仿宋_GB2312"/>
          <w:b w:val="0"/>
          <w:sz w:val="32"/>
          <w:szCs w:val="32"/>
        </w:rPr>
        <w:t xml:space="preserve">决算汇编范围的独立核算单位（以下简称“单位”）共1个，具体情况如下：</w:t>
      </w:r>
      <w:r>
        <w:rPr>
          <w:rFonts w:ascii="Times New Roman" w:eastAsia="仿宋_GB2312"/>
          <w:sz w:val="32"/>
          <w:szCs w:val="32"/>
        </w:rPr>
      </w:r>
    </w:p>
    <w:tbl>
      <w:tblPr>
        <w:tblStyle w:val="738"/>
        <w:tblpPr w:horzAnchor="page" w:tblpXSpec="center" w:vertAnchor="text" w:tblpY="10" w:leftFromText="180" w:topFromText="0" w:rightFromText="180" w:bottomFromText="0"/>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top w:w="0" w:type="dxa"/>
          <w:right w:w="108" w:type="dxa"/>
          <w:bottom w:w="0" w:type="dxa"/>
        </w:tblCellMar>
        <w:tblLook w:val="04A0" w:firstRow="1" w:lastRow="0" w:firstColumn="1" w:lastColumn="0" w:noHBand="0" w:noVBand="1"/>
      </w:tblPr>
      <w:tblGrid>
        <w:gridCol w:w="985"/>
        <w:gridCol w:w="3485"/>
        <w:gridCol w:w="2445"/>
        <w:gridCol w:w="2665"/>
      </w:tblGrid>
      <w:tr>
        <w:trPr>
          <w:jc w:val="center"/>
          <w:trHeight w:val="811"/>
        </w:trPr>
        <w:tc>
          <w:tcPr>
            <w:tcBorders/>
            <w:tcW w:w="985" w:type="dxa"/>
            <w:vAlign w:val="center"/>
            <w:textDirection w:val="lrTb"/>
            <w:noWrap w:val="false"/>
          </w:tcPr>
          <w:p>
            <w:pPr>
              <w:pBdr/>
              <w:spacing w:line="560" w:lineRule="exact"/>
              <w:ind/>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 xml:space="preserve">序号</w:t>
            </w:r>
            <w:r>
              <w:rPr>
                <w:rFonts w:ascii="仿宋_GB2312" w:hAnsi="Calibri" w:eastAsia="仿宋_GB2312" w:cs="ArialUnicodeMS"/>
                <w:b/>
                <w:bCs/>
                <w:sz w:val="28"/>
                <w:szCs w:val="28"/>
              </w:rPr>
            </w:r>
          </w:p>
        </w:tc>
        <w:tc>
          <w:tcPr>
            <w:tcBorders/>
            <w:tcW w:w="3485" w:type="dxa"/>
            <w:vAlign w:val="center"/>
            <w:textDirection w:val="lrTb"/>
            <w:noWrap w:val="false"/>
          </w:tcPr>
          <w:p>
            <w:pPr>
              <w:pBdr/>
              <w:spacing w:line="560" w:lineRule="exact"/>
              <w:ind/>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 xml:space="preserve">单位名称</w:t>
            </w:r>
            <w:r>
              <w:rPr>
                <w:rFonts w:ascii="仿宋_GB2312" w:hAnsi="Calibri" w:eastAsia="仿宋_GB2312" w:cs="ArialUnicodeMS"/>
                <w:b/>
                <w:bCs/>
                <w:sz w:val="28"/>
                <w:szCs w:val="28"/>
              </w:rPr>
            </w:r>
          </w:p>
        </w:tc>
        <w:tc>
          <w:tcPr>
            <w:tcBorders/>
            <w:tcW w:w="2445" w:type="dxa"/>
            <w:vAlign w:val="center"/>
            <w:textDirection w:val="lrTb"/>
            <w:noWrap w:val="false"/>
          </w:tcPr>
          <w:p>
            <w:pPr>
              <w:pBdr/>
              <w:spacing w:line="560" w:lineRule="exact"/>
              <w:ind/>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 xml:space="preserve">单位基本性质</w:t>
            </w:r>
            <w:r>
              <w:rPr>
                <w:rFonts w:ascii="仿宋_GB2312" w:hAnsi="Calibri" w:eastAsia="仿宋_GB2312" w:cs="ArialUnicodeMS"/>
                <w:b/>
                <w:bCs/>
                <w:sz w:val="28"/>
                <w:szCs w:val="28"/>
              </w:rPr>
            </w:r>
          </w:p>
        </w:tc>
        <w:tc>
          <w:tcPr>
            <w:tcBorders/>
            <w:tcW w:w="2665" w:type="dxa"/>
            <w:vAlign w:val="center"/>
            <w:textDirection w:val="lrTb"/>
            <w:noWrap w:val="false"/>
          </w:tcPr>
          <w:p>
            <w:pPr>
              <w:pBdr/>
              <w:spacing w:line="560" w:lineRule="exact"/>
              <w:ind/>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 xml:space="preserve">经费形式</w:t>
            </w:r>
            <w:r>
              <w:rPr>
                <w:rFonts w:ascii="仿宋_GB2312" w:hAnsi="Calibri" w:eastAsia="仿宋_GB2312" w:cs="ArialUnicodeMS"/>
                <w:b/>
                <w:bCs/>
                <w:sz w:val="28"/>
                <w:szCs w:val="28"/>
              </w:rPr>
            </w:r>
          </w:p>
        </w:tc>
      </w:tr>
      <w:tr>
        <w:trPr>
          <w:jc w:val="center"/>
          <w:trHeight w:val="596"/>
        </w:trPr>
        <w:tc>
          <w:tcPr>
            <w:tcBorders/>
            <w:tcW w:w="98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lang w:val="en-US" w:eastAsia="zh-CN"/>
              </w:rPr>
              <w:t xml:space="preserve">1</w:t>
            </w:r>
            <w:r>
              <w:rPr>
                <w:rFonts w:ascii="仿宋_GB2312" w:hAnsi="Calibri" w:eastAsia="仿宋_GB2312" w:cs="ArialUnicodeMS"/>
                <w:sz w:val="28"/>
                <w:szCs w:val="28"/>
              </w:rPr>
            </w:r>
          </w:p>
        </w:tc>
        <w:tc>
          <w:tcPr>
            <w:tcBorders/>
            <w:tcW w:w="348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lang w:val="en-US" w:eastAsia="zh-CN"/>
              </w:rPr>
              <w:t xml:space="preserve">高阳县民政局(本级)</w:t>
            </w:r>
            <w:r>
              <w:rPr>
                <w:rFonts w:ascii="仿宋_GB2312" w:hAnsi="Calibri" w:eastAsia="仿宋_GB2312" w:cs="ArialUnicodeMS"/>
                <w:sz w:val="28"/>
                <w:szCs w:val="28"/>
              </w:rPr>
            </w:r>
          </w:p>
        </w:tc>
        <w:tc>
          <w:tcPr>
            <w:tcBorders/>
            <w:tcW w:w="2445" w:type="dxa"/>
            <w:textDirection w:val="lrTb"/>
            <w:noWrap w:val="false"/>
          </w:tcPr>
          <w:p>
            <w:pPr>
              <w:pBdr/>
              <w:spacing w:line="560" w:lineRule="exact"/>
              <w:ind/>
              <w:jc w:val="center"/>
              <w:rPr>
                <w:rFonts w:hint="eastAsia" w:ascii="仿宋_GB2312" w:hAnsi="Calibri" w:eastAsia="仿宋_GB2312" w:cs="ArialUnicodeMS"/>
                <w:sz w:val="28"/>
                <w:szCs w:val="28"/>
                <w:lang w:val="en-US" w:eastAsia="zh-CN"/>
              </w:rPr>
            </w:pPr>
            <w:r>
              <w:rPr>
                <w:rFonts w:hint="eastAsia" w:ascii="仿宋_GB2312" w:hAnsi="Calibri" w:eastAsia="仿宋_GB2312" w:cs="ArialUnicodeMS"/>
                <w:sz w:val="28"/>
                <w:szCs w:val="28"/>
                <w:lang w:val="en-US" w:eastAsia="zh-CN"/>
              </w:rPr>
              <w:t xml:space="preserve">行政单位</w:t>
            </w:r>
            <w:r>
              <w:rPr>
                <w:rFonts w:hint="eastAsia" w:ascii="仿宋_GB2312" w:hAnsi="Calibri" w:eastAsia="仿宋_GB2312" w:cs="ArialUnicodeMS"/>
                <w:sz w:val="28"/>
                <w:szCs w:val="28"/>
                <w:lang w:val="en-US" w:eastAsia="zh-CN"/>
              </w:rPr>
            </w:r>
          </w:p>
        </w:tc>
        <w:tc>
          <w:tcPr>
            <w:tcBorders/>
            <w:tcW w:w="2665" w:type="dxa"/>
            <w:textDirection w:val="lrTb"/>
            <w:noWrap w:val="false"/>
          </w:tcPr>
          <w:p>
            <w:pPr>
              <w:pBdr/>
              <w:spacing w:line="560" w:lineRule="exact"/>
              <w:ind/>
              <w:jc w:val="center"/>
              <w:rPr>
                <w:rFonts w:ascii="仿宋_GB2312" w:hAnsi="Calibri" w:eastAsia="仿宋_GB2312" w:cs="ArialUnicodeMS"/>
                <w:sz w:val="28"/>
                <w:szCs w:val="28"/>
              </w:rPr>
            </w:pPr>
            <w:r>
              <w:rPr>
                <w:rFonts w:hint="eastAsia" w:ascii="仿宋_GB2312" w:hAnsi="Calibri" w:eastAsia="仿宋_GB2312" w:cs="ArialUnicodeMS"/>
                <w:sz w:val="28"/>
                <w:szCs w:val="28"/>
                <w:lang w:val="en-US" w:eastAsia="zh-CN"/>
              </w:rPr>
              <w:t xml:space="preserve">全额</w:t>
            </w:r>
            <w:r>
              <w:rPr>
                <w:rFonts w:ascii="仿宋_GB2312" w:hAnsi="Calibri" w:eastAsia="仿宋_GB2312" w:cs="ArialUnicodeMS"/>
                <w:sz w:val="28"/>
                <w:szCs w:val="28"/>
              </w:rPr>
            </w:r>
          </w:p>
        </w:tc>
      </w:tr>
    </w:tbl>
    <w:p>
      <w:pPr>
        <w:pBdr/>
        <w:spacing/>
        <w:ind/>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clear="all"/>
      </w:r>
      <w:r>
        <w:rPr>
          <w:rFonts w:hint="eastAsia" w:ascii="Times New Roman" w:hAnsi="Times New Roman" w:eastAsia="黑体" w:cs="Times New Roman"/>
          <w:sz w:val="32"/>
          <w:szCs w:val="32"/>
          <w:highlight w:val="yellow"/>
        </w:rPr>
      </w:r>
    </w:p>
    <w:p>
      <w:pPr>
        <w:widowControl w:val="true"/>
        <w:pBdr/>
        <w:spacing w:after="0" w:afterAutospacing="0" w:before="0" w:beforeAutospacing="0" w:line="360" w:lineRule="auto"/>
        <w:ind/>
        <w:jc w:val="center"/>
        <w:outlineLvl w:val="0"/>
        <w:rPr>
          <w:rFonts w:ascii="Times New Roman" w:eastAsia="黑体"/>
          <w:sz w:val="44"/>
          <w:szCs w:val="44"/>
        </w:rPr>
      </w:pPr>
      <w:r>
        <w:rPr>
          <w:rFonts w:ascii="Times New Roman" w:eastAsia="黑体"/>
          <w:b w:val="0"/>
          <w:sz w:val="44"/>
          <w:szCs w:val="44"/>
        </w:rPr>
        <w:t xml:space="preserve">第二部分</w:t>
      </w:r>
      <w:r>
        <w:rPr>
          <w:rFonts w:ascii="Times New Roman" w:eastAsia="仿宋_GB2312"/>
          <w:b w:val="0"/>
          <w:sz w:val="44"/>
          <w:szCs w:val="44"/>
        </w:rPr>
        <w:t xml:space="preserve">2024</w:t>
      </w:r>
      <w:r>
        <w:rPr>
          <w:rFonts w:ascii="Times New Roman" w:eastAsia="黑体"/>
          <w:b w:val="0"/>
          <w:sz w:val="44"/>
          <w:szCs w:val="44"/>
        </w:rPr>
        <w:t xml:space="preserve">年度</w:t>
      </w:r>
      <w:r>
        <w:rPr>
          <w:rFonts w:hint="eastAsia" w:ascii="Times New Roman" w:eastAsia="黑体"/>
          <w:b w:val="0"/>
          <w:sz w:val="44"/>
          <w:szCs w:val="44"/>
          <w:lang w:eastAsia="zh-CN"/>
        </w:rPr>
        <w:t xml:space="preserve">单位</w:t>
      </w:r>
      <w:r>
        <w:rPr>
          <w:rFonts w:ascii="Times New Roman" w:eastAsia="黑体"/>
          <w:b w:val="0"/>
          <w:sz w:val="44"/>
          <w:szCs w:val="44"/>
        </w:rPr>
        <w:t xml:space="preserve">决算表</w:t>
      </w:r>
      <w:r>
        <w:rPr>
          <w:rFonts w:ascii="Times New Roman" w:eastAsia="黑体"/>
          <w:sz w:val="44"/>
          <w:szCs w:val="44"/>
        </w:rPr>
      </w:r>
    </w:p>
    <w:tbl>
      <w:tblPr>
        <w:tblStyle w:val="738"/>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top w:w="0" w:type="dxa"/>
          <w:right w:w="108" w:type="dxa"/>
          <w:bottom w:w="0" w:type="dxa"/>
        </w:tblCellMar>
        <w:tblLook w:val="04A0" w:firstRow="1" w:lastRow="0" w:firstColumn="1" w:lastColumn="0" w:noHBand="0" w:noVBand="1"/>
      </w:tblPr>
      <w:tblGrid>
        <w:gridCol w:w="3346"/>
        <w:gridCol w:w="624"/>
        <w:gridCol w:w="611"/>
        <w:gridCol w:w="1317"/>
        <w:gridCol w:w="1628"/>
        <w:gridCol w:w="1547"/>
        <w:gridCol w:w="624"/>
        <w:gridCol w:w="1928"/>
        <w:gridCol w:w="34"/>
      </w:tblGrid>
      <w:tr>
        <w:trPr>
          <w:gridAfter w:val="1"/>
          <w:trHeight w:val="361"/>
        </w:trPr>
        <w:tc>
          <w:tcPr>
            <w:gridSpan w:val="8"/>
            <w:tcBorders>
              <w:top w:val="none" w:color="000000" w:sz="4" w:space="0"/>
              <w:left w:val="none" w:color="000000" w:sz="4" w:space="0"/>
              <w:bottom w:val="none" w:color="000000" w:sz="4" w:space="0"/>
              <w:right w:val="none" w:color="000000" w:sz="4" w:space="0"/>
            </w:tcBorders>
            <w:tcW w:w="4985" w:type="pct"/>
            <w:vAlign w:val="bottom"/>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sz w:val="32"/>
                <w:szCs w:val="32"/>
                <w:highlight w:val="none"/>
                <w:lang w:val="en-US" w:eastAsia="zh-CN"/>
              </w:rPr>
              <w:t xml:space="preserve">收入支出决算总表</w:t>
            </w:r>
            <w:r>
              <w:rPr>
                <w:rFonts w:hint="eastAsia" w:ascii="宋体" w:hAnsi="宋体" w:eastAsia="宋体" w:cs="宋体"/>
                <w:i w:val="0"/>
                <w:iCs w:val="0"/>
                <w:color w:val="000000"/>
                <w:sz w:val="20"/>
                <w:szCs w:val="20"/>
                <w:highlight w:val="none"/>
                <w:u w:val="none"/>
              </w:rPr>
            </w:r>
          </w:p>
        </w:tc>
      </w:tr>
      <w:tr>
        <w:trPr>
          <w:gridAfter w:val="1"/>
          <w:trHeight w:val="357"/>
        </w:trPr>
        <w:tc>
          <w:tcPr>
            <w:gridSpan w:val="8"/>
            <w:tcBorders>
              <w:top w:val="none" w:color="000000" w:sz="4" w:space="0"/>
              <w:left w:val="none" w:color="000000" w:sz="4" w:space="0"/>
              <w:bottom w:val="none" w:color="000000" w:sz="4" w:space="0"/>
              <w:right w:val="none" w:color="000000" w:sz="4" w:space="0"/>
            </w:tcBorders>
            <w:tcW w:w="4985" w:type="pct"/>
            <w:vAlign w:val="bottom"/>
            <w:textDirection w:val="lrTb"/>
            <w:noWrap/>
          </w:tcPr>
          <w:p>
            <w:pPr>
              <w:keepNext w:val="false"/>
              <w:keepLines w:val="false"/>
              <w:widowControl w:val="true"/>
              <w:suppressLineNumbers w:val="false"/>
              <w:pBdr/>
              <w:spacing/>
              <w:ind/>
              <w:jc w:val="righ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 xml:space="preserve">01</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表</w:t>
            </w:r>
            <w:r>
              <w:rPr>
                <w:rFonts w:hint="eastAsia" w:ascii="宋体" w:hAnsi="宋体" w:eastAsia="宋体" w:cs="宋体"/>
                <w:i w:val="0"/>
                <w:iCs w:val="0"/>
                <w:color w:val="000000"/>
                <w:sz w:val="20"/>
                <w:szCs w:val="20"/>
                <w:highlight w:val="none"/>
                <w:u w:val="none"/>
              </w:rPr>
            </w:r>
          </w:p>
        </w:tc>
      </w:tr>
      <w:tr>
        <w:trPr>
          <w:gridAfter w:val="1"/>
          <w:trHeight w:val="351"/>
        </w:trPr>
        <w:tc>
          <w:tcPr>
            <w:gridSpan w:val="3"/>
            <w:tcBorders>
              <w:top w:val="none" w:color="000000" w:sz="4" w:space="0"/>
              <w:left w:val="none" w:color="000000" w:sz="4" w:space="0"/>
              <w:bottom w:val="single" w:color="auto" w:sz="4" w:space="0"/>
              <w:right w:val="none" w:color="000000" w:sz="4" w:space="0"/>
            </w:tcBorders>
            <w:tcW w:w="1964" w:type="pct"/>
            <w:vAlign w:val="bottom"/>
            <w:textDirection w:val="lrTb"/>
            <w:noWrap/>
          </w:tcPr>
          <w:p>
            <w:pPr>
              <w:pBdr/>
              <w:spacing/>
              <w:ind/>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单位：高阳县民政局(本级)</w:t>
            </w:r>
            <w:r>
              <w:rPr>
                <w:rFonts w:hint="eastAsia" w:ascii="宋体" w:hAnsi="宋体" w:eastAsia="宋体" w:cs="宋体"/>
                <w:i w:val="0"/>
                <w:iCs w:val="0"/>
                <w:color w:val="000000"/>
                <w:sz w:val="20"/>
                <w:szCs w:val="20"/>
                <w:highlight w:val="none"/>
                <w:u w:val="none"/>
              </w:rPr>
            </w:r>
          </w:p>
        </w:tc>
        <w:tc>
          <w:tcPr>
            <w:gridSpan w:val="2"/>
            <w:tcBorders>
              <w:top w:val="none" w:color="000000" w:sz="4" w:space="0"/>
              <w:left w:val="none" w:color="000000" w:sz="4" w:space="0"/>
              <w:bottom w:val="single" w:color="auto" w:sz="4" w:space="0"/>
              <w:right w:val="none" w:color="000000" w:sz="4" w:space="0"/>
            </w:tcBorders>
            <w:tcW w:w="1262" w:type="pct"/>
            <w:vAlign w:val="bottom"/>
            <w:textDirection w:val="lrTb"/>
            <w:noWrap/>
          </w:tcPr>
          <w:p>
            <w:pPr>
              <w:pBdr/>
              <w:spacing/>
              <w:ind/>
              <w:jc w:val="center"/>
              <w:rPr>
                <w:rFonts w:hint="default" w:ascii="宋体" w:hAnsi="宋体" w:eastAsia="宋体" w:cs="宋体"/>
                <w:i w:val="0"/>
                <w:iCs w:val="0"/>
                <w:color w:val="00000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 xml:space="preserve">2024</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年度</w:t>
            </w:r>
            <w:r>
              <w:rPr>
                <w:rFonts w:hint="default" w:ascii="宋体" w:hAnsi="宋体" w:eastAsia="宋体" w:cs="宋体"/>
                <w:i w:val="0"/>
                <w:iCs w:val="0"/>
                <w:color w:val="000000"/>
                <w:sz w:val="20"/>
                <w:szCs w:val="20"/>
                <w:highlight w:val="none"/>
                <w:u w:val="none"/>
                <w:lang w:val="en-US" w:eastAsia="zh-CN" w:bidi="ar"/>
              </w:rPr>
            </w:r>
          </w:p>
        </w:tc>
        <w:tc>
          <w:tcPr>
            <w:gridSpan w:val="3"/>
            <w:tcBorders>
              <w:top w:val="none" w:color="000000" w:sz="4" w:space="0"/>
              <w:left w:val="none" w:color="000000" w:sz="4" w:space="0"/>
              <w:bottom w:val="single" w:color="auto" w:sz="4" w:space="0"/>
              <w:right w:val="none" w:color="000000" w:sz="4" w:space="0"/>
            </w:tcBorders>
            <w:tcW w:w="1757" w:type="pct"/>
            <w:vAlign w:val="bottom"/>
            <w:textDirection w:val="lrTb"/>
            <w:noWrap/>
          </w:tcPr>
          <w:p>
            <w:pPr>
              <w:pBdr/>
              <w:spacing/>
              <w:ind/>
              <w:jc w:val="right"/>
              <w:rPr>
                <w:rFonts w:hint="default" w:ascii="宋体" w:hAnsi="宋体" w:eastAsia="宋体" w:cs="宋体"/>
                <w:i w:val="0"/>
                <w:iCs w:val="0"/>
                <w:color w:val="000000"/>
                <w:sz w:val="20"/>
                <w:szCs w:val="20"/>
                <w:highlight w:val="none"/>
                <w:u w:val="none"/>
                <w:lang w:val="en-US" w:eastAsia="zh-CN" w:bidi="ar"/>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金额单位：万元</w:t>
            </w:r>
            <w:r>
              <w:rPr>
                <w:rFonts w:hint="default" w:ascii="宋体" w:hAnsi="宋体" w:eastAsia="宋体" w:cs="宋体"/>
                <w:i w:val="0"/>
                <w:iCs w:val="0"/>
                <w:color w:val="000000"/>
                <w:sz w:val="20"/>
                <w:szCs w:val="20"/>
                <w:highlight w:val="none"/>
                <w:u w:val="none"/>
                <w:lang w:val="en-US" w:eastAsia="zh-CN" w:bidi="ar"/>
              </w:rPr>
            </w:r>
          </w:p>
        </w:tc>
      </w:tr>
      <w:tr>
        <w:trPr>
          <w:gridAfter w:val="1"/>
          <w:trHeight w:val="544"/>
        </w:trPr>
        <w:tc>
          <w:tcPr>
            <w:gridSpan w:val="4"/>
            <w:tcBorders>
              <w:top w:val="single" w:color="auto" w:sz="4" w:space="0"/>
              <w:left w:val="single" w:color="000000" w:sz="4" w:space="0"/>
              <w:bottom w:val="single" w:color="000000" w:sz="4" w:space="0"/>
              <w:right w:val="single" w:color="000000" w:sz="4" w:space="0"/>
            </w:tcBorders>
            <w:tcW w:w="2529"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收入</w:t>
            </w:r>
            <w:r>
              <w:rPr>
                <w:rFonts w:hint="eastAsia" w:ascii="宋体" w:hAnsi="宋体" w:eastAsia="宋体" w:cs="宋体"/>
                <w:i w:val="0"/>
                <w:iCs w:val="0"/>
                <w:color w:val="000000"/>
                <w:sz w:val="20"/>
                <w:szCs w:val="20"/>
                <w:highlight w:val="none"/>
                <w:u w:val="none"/>
              </w:rPr>
            </w:r>
          </w:p>
        </w:tc>
        <w:tc>
          <w:tcPr>
            <w:gridSpan w:val="4"/>
            <w:tcBorders>
              <w:top w:val="single" w:color="auto" w:sz="4" w:space="0"/>
              <w:left w:val="none" w:color="000000" w:sz="4" w:space="0"/>
              <w:bottom w:val="single" w:color="000000" w:sz="4" w:space="0"/>
              <w:right w:val="single" w:color="000000" w:sz="4" w:space="0"/>
            </w:tcBorders>
            <w:tcW w:w="2456"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支出</w:t>
            </w:r>
            <w:r>
              <w:rPr>
                <w:rFonts w:hint="eastAsia" w:ascii="宋体" w:hAnsi="宋体" w:eastAsia="宋体" w:cs="宋体"/>
                <w:i w:val="0"/>
                <w:iCs w:val="0"/>
                <w:color w:val="000000"/>
                <w:sz w:val="20"/>
                <w:szCs w:val="20"/>
                <w:highlight w:val="none"/>
                <w:u w:val="none"/>
              </w:rPr>
            </w:r>
          </w:p>
        </w:tc>
      </w:tr>
      <w:tr>
        <w:trPr>
          <w:gridAfter w:val="1"/>
          <w:trHeight w:val="308"/>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项目</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行次</w:t>
            </w:r>
            <w:r>
              <w:rPr>
                <w:rFonts w:hint="eastAsia" w:ascii="宋体" w:hAnsi="宋体" w:eastAsia="宋体" w:cs="宋体"/>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决算数</w:t>
            </w:r>
            <w:r>
              <w:rPr>
                <w:rFonts w:hint="eastAsia" w:ascii="宋体" w:hAnsi="宋体" w:eastAsia="宋体" w:cs="宋体"/>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项目</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行次</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决算数</w:t>
            </w:r>
            <w:r>
              <w:rPr>
                <w:rFonts w:hint="eastAsia" w:ascii="宋体" w:hAnsi="宋体" w:eastAsia="宋体" w:cs="宋体"/>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栏次</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 xml:space="preserve">1</w:t>
            </w:r>
            <w:r>
              <w:rPr>
                <w:rFonts w:hint="eastAsia" w:ascii="宋体" w:hAnsi="宋体" w:eastAsia="宋体" w:cs="宋体"/>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栏次</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 xml:space="preserve">2</w:t>
            </w:r>
            <w:r>
              <w:rPr>
                <w:rFonts w:hint="eastAsia" w:ascii="宋体" w:hAnsi="宋体" w:eastAsia="宋体" w:cs="宋体"/>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一、一般公共预算财政拨款收入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 xml:space="preserve">1</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5,755.17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一、一般公共服务支出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32</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二、政府性基金预算财政拨款收入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426.57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二、外交支出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33</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三、国有资本经营预算财政拨款收入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三、国防支出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34</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四、上级补助收入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四、公共安全支出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35</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五、事业收入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五、教育支出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36</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六、经营收入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六、科学技术支出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37</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七、附属单位上缴收入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七、文化旅游体育与传媒支出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38</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八、其他收入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8</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八、社会保障和就业支出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39</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5,744.62</w:t>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9</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九、卫生健康支出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 xml:space="preserve">40</w:t>
            </w:r>
            <w:r>
              <w:rPr>
                <w:rFonts w:hint="default" w:ascii="Times New Roman" w:hAnsi="Times New Roman" w:eastAsia="宋体" w:cs="Times New Roman"/>
                <w:i w:val="0"/>
                <w:iCs w:val="0"/>
                <w:color w:val="000000"/>
                <w:sz w:val="20"/>
                <w:szCs w:val="20"/>
                <w:highlight w:val="none"/>
                <w:u w:val="none"/>
                <w:lang w:val="en-US" w:eastAsia="zh-CN"/>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4.15</w:t>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十、节能环保支出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41</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11</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十一、城乡社区支出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42</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 xml:space="preserve">9</w:t>
            </w:r>
            <w:r>
              <w:rPr>
                <w:rFonts w:hint="eastAsia" w:ascii="Times New Roman" w:hAnsi="Times New Roman" w:cs="Times New Roman"/>
                <w:sz w:val="20"/>
                <w:szCs w:val="20"/>
                <w:highlight w:val="none"/>
                <w:lang w:eastAsia="zh-CN"/>
              </w:rPr>
              <w:t xml:space="preserve">0</w:t>
            </w:r>
            <w:r>
              <w:rPr>
                <w:rFonts w:hint="eastAsia" w:ascii="Times New Roman" w:hAnsi="Times New Roman" w:cs="Times New Roman" w:eastAsiaTheme="minorEastAsia"/>
                <w:i w:val="0"/>
                <w:iCs w:val="0"/>
                <w:color w:val="000000"/>
                <w:sz w:val="20"/>
                <w:szCs w:val="20"/>
                <w:highlight w:val="none"/>
                <w:u w:val="none"/>
                <w:lang w:eastAsia="zh-CN"/>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12</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十二、农林水支出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43</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13</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十三、交通运输支出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44</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auto"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auto"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auto"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auto"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十四、资源勘探工业信息等支出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auto"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45</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auto"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15</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十五、商业服务业等支出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46</w:t>
            </w:r>
            <w:r>
              <w:rPr>
                <w:rFonts w:hint="default" w:ascii="Times New Roman" w:hAnsi="Times New Roman" w:eastAsia="宋体" w:cs="Times New Roman"/>
                <w:i w:val="0"/>
                <w:iCs w:val="0"/>
                <w:color w:val="000000"/>
                <w:sz w:val="20"/>
                <w:szCs w:val="20"/>
                <w:highlight w:val="none"/>
                <w:u w:val="none"/>
                <w:lang w:val="en-US"/>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16</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十六、金融支出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47</w:t>
            </w:r>
            <w:r>
              <w:rPr>
                <w:rFonts w:hint="default" w:ascii="Times New Roman" w:hAnsi="Times New Roman" w:eastAsia="宋体" w:cs="Times New Roman"/>
                <w:i w:val="0"/>
                <w:iCs w:val="0"/>
                <w:color w:val="000000"/>
                <w:sz w:val="20"/>
                <w:szCs w:val="20"/>
                <w:highlight w:val="none"/>
                <w:u w:val="none"/>
                <w:lang w:val="en-US"/>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17</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十七、援助其他地区支出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48</w:t>
            </w:r>
            <w:r>
              <w:rPr>
                <w:rFonts w:hint="default" w:ascii="Times New Roman" w:hAnsi="Times New Roman" w:eastAsia="宋体" w:cs="Times New Roman"/>
                <w:i w:val="0"/>
                <w:iCs w:val="0"/>
                <w:color w:val="000000"/>
                <w:sz w:val="20"/>
                <w:szCs w:val="20"/>
                <w:highlight w:val="none"/>
                <w:u w:val="none"/>
                <w:lang w:val="en-US"/>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18</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十八、自然资源海洋气象等支出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49</w:t>
            </w:r>
            <w:r>
              <w:rPr>
                <w:rFonts w:hint="default" w:ascii="Times New Roman" w:hAnsi="Times New Roman" w:eastAsia="宋体" w:cs="Times New Roman"/>
                <w:i w:val="0"/>
                <w:iCs w:val="0"/>
                <w:color w:val="000000"/>
                <w:sz w:val="20"/>
                <w:szCs w:val="20"/>
                <w:highlight w:val="none"/>
                <w:u w:val="none"/>
                <w:lang w:val="en-US"/>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19</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十九、住房保障支出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 xml:space="preserve">50</w:t>
            </w:r>
            <w:r>
              <w:rPr>
                <w:rFonts w:hint="default" w:ascii="Times New Roman" w:hAnsi="Times New Roman" w:eastAsia="宋体" w:cs="Times New Roman"/>
                <w:i w:val="0"/>
                <w:iCs w:val="0"/>
                <w:color w:val="000000"/>
                <w:sz w:val="20"/>
                <w:szCs w:val="20"/>
                <w:highlight w:val="none"/>
                <w:u w:val="none"/>
                <w:lang w:val="en-US" w:eastAsia="zh-CN"/>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6.40</w:t>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single" w:color="auto" w:sz="4" w:space="0"/>
              <w:left w:val="single" w:color="auto" w:sz="4" w:space="0"/>
              <w:bottom w:val="single" w:color="auto" w:sz="4" w:space="0"/>
              <w:right w:val="single" w:color="auto"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二十、粮油物资储备支出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51</w:t>
            </w:r>
            <w:r>
              <w:rPr>
                <w:rFonts w:hint="default" w:ascii="Times New Roman" w:hAnsi="Times New Roman" w:eastAsia="宋体" w:cs="Times New Roman"/>
                <w:i w:val="0"/>
                <w:iCs w:val="0"/>
                <w:color w:val="000000"/>
                <w:sz w:val="20"/>
                <w:szCs w:val="20"/>
                <w:highlight w:val="none"/>
                <w:u w:val="none"/>
                <w:lang w:val="en-US"/>
              </w:rPr>
            </w:r>
          </w:p>
        </w:tc>
        <w:tc>
          <w:tcPr>
            <w:tcBorders>
              <w:top w:val="single" w:color="auto" w:sz="4" w:space="0"/>
              <w:left w:val="single" w:color="auto" w:sz="4" w:space="0"/>
              <w:bottom w:val="single" w:color="auto" w:sz="4" w:space="0"/>
              <w:right w:val="single" w:color="auto"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single" w:color="auto"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21</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二十一、国有资本经营预算支出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52</w:t>
            </w:r>
            <w:r>
              <w:rPr>
                <w:rFonts w:hint="default" w:ascii="Times New Roman" w:hAnsi="Times New Roman" w:eastAsia="宋体" w:cs="Times New Roman"/>
                <w:i w:val="0"/>
                <w:iCs w:val="0"/>
                <w:color w:val="000000"/>
                <w:sz w:val="20"/>
                <w:szCs w:val="20"/>
                <w:highlight w:val="none"/>
                <w:u w:val="none"/>
                <w:lang w:val="en-US"/>
              </w:rPr>
            </w:r>
          </w:p>
        </w:tc>
        <w:tc>
          <w:tcPr>
            <w:tcBorders>
              <w:top w:val="single" w:color="auto"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22</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二十二、灾害防治及应急管理支出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53</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23</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二十三、其他支出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54</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336.57</w:t>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二十四、债务还本支出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55</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25</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二十五、债务付息支出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56</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二十六、抗疫特别国债安排的支出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57</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t xml:space="preserve">本年收入合计</w:t>
            </w:r>
            <w:r>
              <w:rPr>
                <w:rFonts w:hint="eastAsia" w:ascii="方正仿宋_GB2312" w:hAnsi="方正仿宋_GB2312" w:eastAsia="方正仿宋_GB2312" w:cs="方正仿宋_GB2312"/>
                <w:b/>
                <w:bCs/>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6,181.74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t xml:space="preserve">本年支出合计</w:t>
            </w:r>
            <w:r>
              <w:rPr>
                <w:rFonts w:hint="eastAsia" w:ascii="方正仿宋_GB2312" w:hAnsi="方正仿宋_GB2312" w:eastAsia="方正仿宋_GB2312" w:cs="方正仿宋_GB2312"/>
                <w:b/>
                <w:bCs/>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58</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6,181.74</w:t>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使用非财政拨款结余（含专用结余）</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28</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结余分配</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59</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年初结转和结余</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29</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年末结转和结余</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 xml:space="preserve">60</w:t>
            </w:r>
            <w:r>
              <w:rPr>
                <w:rFonts w:hint="default" w:ascii="Times New Roman" w:hAnsi="Times New Roman" w:eastAsia="宋体" w:cs="Times New Roman"/>
                <w:i w:val="0"/>
                <w:iCs w:val="0"/>
                <w:color w:val="000000"/>
                <w:sz w:val="20"/>
                <w:szCs w:val="20"/>
                <w:highlight w:val="none"/>
                <w:u w:val="none"/>
                <w:lang w:val="en-US" w:eastAsia="zh-CN"/>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476"/>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b/>
                <w:bCs/>
                <w:i w:val="0"/>
                <w:iCs w:val="0"/>
                <w:color w:val="000000"/>
                <w:sz w:val="20"/>
                <w:szCs w:val="20"/>
                <w:highlight w:val="none"/>
                <w:u w:val="none"/>
                <w:lang w:val="en-US" w:eastAsia="zh-CN" w:bidi="ar"/>
              </w:rPr>
            </w:pP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eastAsia="zh-CN" w:bidi="ar"/>
              </w:rPr>
            </w:pPr>
            <w:r>
              <w:rPr>
                <w:rFonts w:hint="default" w:ascii="Times New Roman" w:hAnsi="Times New Roman" w:eastAsia="宋体" w:cs="Times New Roman"/>
                <w:i w:val="0"/>
                <w:iCs w:val="0"/>
                <w:color w:val="000000"/>
                <w:sz w:val="20"/>
                <w:szCs w:val="20"/>
                <w:highlight w:val="none"/>
                <w:u w:val="none"/>
                <w:lang w:val="en-US" w:eastAsia="zh-CN" w:bidi="ar"/>
              </w:rPr>
              <w:t xml:space="preserve">30</w:t>
            </w:r>
            <w:r>
              <w:rPr>
                <w:rFonts w:hint="default" w:ascii="Times New Roman" w:hAnsi="Times New Roman" w:eastAsia="宋体" w:cs="Times New Roman"/>
                <w:i w:val="0"/>
                <w:iCs w:val="0"/>
                <w:color w:val="000000"/>
                <w:sz w:val="20"/>
                <w:szCs w:val="20"/>
                <w:highlight w:val="none"/>
                <w:u w:val="none"/>
                <w:lang w:val="en-US" w:eastAsia="zh-CN" w:bidi="ar"/>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b/>
                <w:bCs/>
                <w:i w:val="0"/>
                <w:iCs w:val="0"/>
                <w:color w:val="000000"/>
                <w:sz w:val="20"/>
                <w:szCs w:val="20"/>
                <w:highlight w:val="none"/>
                <w:u w:val="none"/>
                <w:lang w:val="en-US" w:eastAsia="zh-CN" w:bidi="ar"/>
              </w:rPr>
            </w:pP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eastAsia="zh-CN" w:bidi="ar"/>
              </w:rPr>
            </w:pPr>
            <w:r>
              <w:rPr>
                <w:rFonts w:hint="default" w:ascii="Times New Roman" w:hAnsi="Times New Roman" w:eastAsia="宋体" w:cs="Times New Roman"/>
                <w:i w:val="0"/>
                <w:iCs w:val="0"/>
                <w:color w:val="000000"/>
                <w:sz w:val="20"/>
                <w:szCs w:val="20"/>
                <w:highlight w:val="none"/>
                <w:u w:val="none"/>
                <w:lang w:val="en-US" w:eastAsia="zh-CN" w:bidi="ar"/>
              </w:rPr>
              <w:t xml:space="preserve">61</w:t>
            </w:r>
            <w:r>
              <w:rPr>
                <w:rFonts w:hint="default" w:ascii="Times New Roman" w:hAnsi="Times New Roman" w:eastAsia="宋体" w:cs="Times New Roman"/>
                <w:i w:val="0"/>
                <w:iCs w:val="0"/>
                <w:color w:val="000000"/>
                <w:sz w:val="20"/>
                <w:szCs w:val="20"/>
                <w:highlight w:val="none"/>
                <w:u w:val="none"/>
                <w:lang w:val="en-US" w:eastAsia="zh-CN" w:bidi="ar"/>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gridAfter w:val="1"/>
          <w:trHeight w:val="308"/>
        </w:trPr>
        <w:tc>
          <w:tcPr>
            <w:tcBorders>
              <w:top w:val="none" w:color="000000" w:sz="4" w:space="0"/>
              <w:left w:val="single" w:color="000000" w:sz="4" w:space="0"/>
              <w:bottom w:val="single" w:color="000000" w:sz="4" w:space="0"/>
              <w:right w:val="single" w:color="000000" w:sz="4" w:space="0"/>
            </w:tcBorders>
            <w:tcW w:w="1434"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t xml:space="preserve">总计</w:t>
            </w:r>
            <w:r>
              <w:rPr>
                <w:rFonts w:hint="eastAsia" w:ascii="方正仿宋_GB2312" w:hAnsi="方正仿宋_GB2312" w:eastAsia="方正仿宋_GB2312" w:cs="方正仿宋_GB2312"/>
                <w:b/>
                <w:bCs/>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31</w:t>
            </w:r>
            <w:r>
              <w:rPr>
                <w:rFonts w:hint="default" w:ascii="Times New Roman" w:hAnsi="Times New Roman" w:eastAsia="宋体" w:cs="Times New Roman"/>
                <w:i w:val="0"/>
                <w:iCs w:val="0"/>
                <w:color w:val="000000"/>
                <w:sz w:val="20"/>
                <w:szCs w:val="20"/>
                <w:highlight w:val="none"/>
                <w:u w:val="none"/>
                <w:lang w:val="en-US"/>
              </w:rPr>
            </w:r>
          </w:p>
        </w:tc>
        <w:tc>
          <w:tcPr>
            <w:gridSpan w:val="2"/>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6,181.74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1361"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t xml:space="preserve">总计</w:t>
            </w:r>
            <w:r>
              <w:rPr>
                <w:rFonts w:hint="eastAsia" w:ascii="方正仿宋_GB2312" w:hAnsi="方正仿宋_GB2312" w:eastAsia="方正仿宋_GB2312" w:cs="方正仿宋_GB2312"/>
                <w:b/>
                <w:bCs/>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sz w:val="20"/>
                <w:szCs w:val="20"/>
                <w:highlight w:val="none"/>
                <w:u w:val="none"/>
                <w:lang w:val="en-US" w:eastAsia="zh-CN" w:bidi="ar"/>
              </w:rPr>
              <w:t xml:space="preserve">62</w:t>
            </w:r>
            <w:r>
              <w:rPr>
                <w:rFonts w:hint="default" w:ascii="Times New Roman" w:hAnsi="Times New Roman" w:eastAsia="宋体" w:cs="Times New Roman"/>
                <w:i w:val="0"/>
                <w:iCs w:val="0"/>
                <w:color w:val="000000"/>
                <w:sz w:val="20"/>
                <w:szCs w:val="20"/>
                <w:highlight w:val="none"/>
                <w:u w:val="none"/>
                <w:lang w:val="en-US"/>
              </w:rPr>
            </w:r>
          </w:p>
        </w:tc>
        <w:tc>
          <w:tcPr>
            <w:tcBorders>
              <w:top w:val="none" w:color="000000" w:sz="4" w:space="0"/>
              <w:left w:val="none" w:color="000000" w:sz="4" w:space="0"/>
              <w:bottom w:val="single" w:color="000000" w:sz="4" w:space="0"/>
              <w:right w:val="single" w:color="000000" w:sz="4" w:space="0"/>
            </w:tcBorders>
            <w:tcW w:w="82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6,181.74</w:t>
            </w:r>
            <w:r>
              <w:rPr>
                <w:rFonts w:hint="default" w:ascii="Times New Roman" w:hAnsi="Times New Roman" w:eastAsia="宋体" w:cs="Times New Roman"/>
                <w:i w:val="0"/>
                <w:iCs w:val="0"/>
                <w:color w:val="000000"/>
                <w:sz w:val="20"/>
                <w:szCs w:val="20"/>
                <w:highlight w:val="none"/>
                <w:u w:val="none"/>
              </w:rPr>
            </w:r>
          </w:p>
        </w:tc>
      </w:tr>
      <w:tr>
        <w:trPr>
          <w:trHeight w:val="308"/>
        </w:trPr>
        <w:tc>
          <w:tcPr>
            <w:gridSpan w:val="9"/>
            <w:tcBorders>
              <w:top w:val="none" w:color="000000" w:sz="4" w:space="0"/>
              <w:left w:val="none" w:color="000000" w:sz="4" w:space="0"/>
              <w:bottom w:val="none" w:color="000000" w:sz="4" w:space="0"/>
              <w:right w:val="none" w:color="000000" w:sz="4" w:space="0"/>
            </w:tcBorders>
            <w:tcW w:w="5000"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注：1.本表反映单位本年度的总收支和年末结转结余情况。</w:t>
            </w:r>
            <w:r>
              <w:rPr>
                <w:rFonts w:hint="eastAsia" w:ascii="方正仿宋_GB2312" w:hAnsi="方正仿宋_GB2312" w:eastAsia="方正仿宋_GB2312" w:cs="方正仿宋_GB2312"/>
                <w:i w:val="0"/>
                <w:iCs w:val="0"/>
                <w:color w:val="000000"/>
                <w:sz w:val="20"/>
                <w:szCs w:val="20"/>
                <w:highlight w:val="none"/>
                <w:u w:val="none"/>
                <w:lang w:val="en-US" w:eastAsia="zh-CN" w:bidi="ar"/>
              </w:rPr>
            </w:r>
          </w:p>
          <w:p>
            <w:pPr>
              <w:keepNext w:val="false"/>
              <w:keepLines w:val="false"/>
              <w:widowControl w:val="true"/>
              <w:suppressLineNumbers w:val="false"/>
              <w:pBdr/>
              <w:spacing/>
              <w:ind w:firstLine="400"/>
              <w:jc w:val="lef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2.本套报表金额转换时可能存在尾数误差。</w:t>
            </w:r>
            <w:r>
              <w:rPr>
                <w:rFonts w:hint="eastAsia" w:ascii="宋体" w:hAnsi="宋体" w:eastAsia="宋体" w:cs="宋体"/>
                <w:i w:val="0"/>
                <w:iCs w:val="0"/>
                <w:color w:val="000000"/>
                <w:sz w:val="20"/>
                <w:szCs w:val="20"/>
                <w:highlight w:val="none"/>
                <w:u w:val="none"/>
              </w:rPr>
            </w:r>
          </w:p>
        </w:tc>
      </w:tr>
    </w:tbl>
    <w:p>
      <w:pPr>
        <w:keepNext w:val="false"/>
        <w:keepLines w:val="false"/>
        <w:pageBreakBefore w:val="false"/>
        <w:widowControl w:val="false"/>
        <w:pBdr/>
        <w:spacing w:line="240" w:lineRule="auto"/>
        <w:ind/>
        <w:jc w:val="both"/>
        <w:outlineLvl w:val="9"/>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r>
      <w:r>
        <w:rPr>
          <w:rFonts w:hint="eastAsia" w:ascii="仿宋_GB2312" w:hAnsi="宋体" w:eastAsia="仿宋_GB2312"/>
          <w:b/>
          <w:color w:val="auto"/>
          <w:sz w:val="32"/>
          <w:szCs w:val="32"/>
          <w:highlight w:val="none"/>
        </w:rPr>
      </w:r>
    </w:p>
    <w:p>
      <w:pPr>
        <w:pBdr/>
        <w:spacing/>
        <w:ind/>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br w:type="page" w:clear="all"/>
      </w:r>
      <w:r>
        <w:rPr>
          <w:rFonts w:hint="eastAsia" w:ascii="仿宋_GB2312" w:hAnsi="宋体" w:eastAsia="仿宋_GB2312"/>
          <w:b/>
          <w:color w:val="auto"/>
          <w:sz w:val="32"/>
          <w:szCs w:val="32"/>
          <w:highlight w:val="none"/>
        </w:rPr>
      </w:r>
    </w:p>
    <w:tbl>
      <w:tblPr>
        <w:tblStyle w:val="738"/>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top w:w="0" w:type="dxa"/>
          <w:right w:w="108" w:type="dxa"/>
          <w:bottom w:w="0" w:type="dxa"/>
        </w:tblCellMar>
        <w:tblLook w:val="04A0" w:firstRow="1" w:lastRow="0" w:firstColumn="1" w:lastColumn="0" w:noHBand="0" w:noVBand="1"/>
      </w:tblPr>
      <w:tblGrid>
        <w:gridCol w:w="1040"/>
        <w:gridCol w:w="1160"/>
        <w:gridCol w:w="1037"/>
        <w:gridCol w:w="1037"/>
        <w:gridCol w:w="1037"/>
        <w:gridCol w:w="964"/>
        <w:gridCol w:w="367"/>
        <w:gridCol w:w="597"/>
        <w:gridCol w:w="1027"/>
        <w:gridCol w:w="964"/>
      </w:tblGrid>
      <w:tr>
        <w:trPr>
          <w:jc w:val="center"/>
          <w:trHeight w:val="550"/>
        </w:trPr>
        <w:tc>
          <w:tcPr>
            <w:gridSpan w:val="10"/>
            <w:tcBorders>
              <w:top w:val="none" w:color="000000" w:sz="4" w:space="0"/>
              <w:left w:val="none" w:color="000000" w:sz="4" w:space="0"/>
              <w:bottom w:val="none" w:color="000000" w:sz="4" w:space="0"/>
              <w:right w:val="none" w:color="000000" w:sz="4" w:space="0"/>
            </w:tcBorders>
            <w:tcW w:w="9230" w:type="dxa"/>
            <w:vAlign w:val="bottom"/>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sz w:val="32"/>
                <w:szCs w:val="32"/>
                <w:highlight w:val="none"/>
                <w:lang w:val="en-US" w:eastAsia="zh-CN"/>
              </w:rPr>
              <w:t xml:space="preserve">收入决算表</w:t>
            </w:r>
            <w:r>
              <w:rPr>
                <w:rFonts w:hint="eastAsia" w:ascii="宋体" w:hAnsi="宋体" w:eastAsia="宋体" w:cs="宋体"/>
                <w:i w:val="0"/>
                <w:iCs w:val="0"/>
                <w:color w:val="000000"/>
                <w:sz w:val="20"/>
                <w:szCs w:val="20"/>
                <w:highlight w:val="none"/>
                <w:u w:val="none"/>
              </w:rPr>
            </w:r>
          </w:p>
        </w:tc>
      </w:tr>
      <w:tr>
        <w:trPr>
          <w:jc w:val="center"/>
          <w:trHeight w:val="300"/>
        </w:trPr>
        <w:tc>
          <w:tcPr>
            <w:gridSpan w:val="10"/>
            <w:tcBorders>
              <w:top w:val="none" w:color="000000" w:sz="4" w:space="0"/>
              <w:left w:val="none" w:color="000000" w:sz="4" w:space="0"/>
              <w:bottom w:val="none" w:color="000000" w:sz="4" w:space="0"/>
              <w:right w:val="none" w:color="000000" w:sz="4" w:space="0"/>
            </w:tcBorders>
            <w:tcW w:w="9230" w:type="dxa"/>
            <w:vAlign w:val="bottom"/>
            <w:textDirection w:val="lrTb"/>
            <w:noWrap/>
          </w:tcPr>
          <w:p>
            <w:pPr>
              <w:keepNext w:val="false"/>
              <w:keepLines w:val="false"/>
              <w:widowControl w:val="true"/>
              <w:suppressLineNumbers w:val="false"/>
              <w:pBdr/>
              <w:spacing/>
              <w:ind/>
              <w:jc w:val="righ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公开</w:t>
            </w:r>
            <w:r>
              <w:rPr>
                <w:rFonts w:hint="eastAsia" w:ascii="Times New Roman" w:hAnsi="Times New Roman" w:eastAsia="宋体" w:cs="Times New Roman"/>
                <w:i w:val="0"/>
                <w:iCs w:val="0"/>
                <w:color w:val="000000"/>
                <w:sz w:val="20"/>
                <w:szCs w:val="20"/>
                <w:highlight w:val="none"/>
                <w:u w:val="none"/>
                <w:lang w:val="en-US" w:eastAsia="zh-CN"/>
              </w:rPr>
              <w:t xml:space="preserve">02</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表</w:t>
            </w:r>
            <w:r>
              <w:rPr>
                <w:rFonts w:hint="eastAsia" w:ascii="宋体" w:hAnsi="宋体" w:eastAsia="宋体" w:cs="宋体"/>
                <w:i w:val="0"/>
                <w:iCs w:val="0"/>
                <w:color w:val="000000"/>
                <w:sz w:val="20"/>
                <w:szCs w:val="20"/>
                <w:highlight w:val="none"/>
                <w:u w:val="none"/>
              </w:rPr>
            </w:r>
          </w:p>
        </w:tc>
      </w:tr>
      <w:tr>
        <w:trPr>
          <w:jc w:val="center"/>
          <w:trHeight w:val="300"/>
        </w:trPr>
        <w:tc>
          <w:tcPr>
            <w:gridSpan w:val="3"/>
            <w:tcBorders>
              <w:top w:val="none" w:color="000000" w:sz="4" w:space="0"/>
              <w:left w:val="none" w:color="000000" w:sz="4" w:space="0"/>
              <w:bottom w:val="single" w:color="auto" w:sz="4" w:space="0"/>
              <w:right w:val="none" w:color="000000" w:sz="4" w:space="0"/>
            </w:tcBorders>
            <w:tcW w:w="3237" w:type="dxa"/>
            <w:vAlign w:val="bottom"/>
            <w:textDirection w:val="lrTb"/>
            <w:noWrap/>
          </w:tcPr>
          <w:p>
            <w:pPr>
              <w:pBdr/>
              <w:spacing/>
              <w:ind/>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单位：高阳县民政局(本级)                                                                                                         </w:t>
            </w:r>
            <w:r>
              <w:rPr>
                <w:rFonts w:hint="eastAsia" w:ascii="方正仿宋_GB2312" w:hAnsi="方正仿宋_GB2312" w:eastAsia="方正仿宋_GB2312" w:cs="方正仿宋_GB2312"/>
                <w:i w:val="0"/>
                <w:iCs w:val="0"/>
                <w:color w:val="000000"/>
                <w:sz w:val="20"/>
                <w:szCs w:val="20"/>
                <w:highlight w:val="none"/>
                <w:u w:val="none"/>
              </w:rPr>
            </w:r>
          </w:p>
        </w:tc>
        <w:tc>
          <w:tcPr>
            <w:gridSpan w:val="4"/>
            <w:tcBorders>
              <w:top w:val="none" w:color="000000" w:sz="4" w:space="0"/>
              <w:left w:val="none" w:color="000000" w:sz="4" w:space="0"/>
              <w:bottom w:val="single" w:color="auto" w:sz="4" w:space="0"/>
              <w:right w:val="none" w:color="000000" w:sz="4" w:space="0"/>
            </w:tcBorders>
            <w:tcW w:w="3405" w:type="dxa"/>
            <w:vAlign w:val="bottom"/>
            <w:textDirection w:val="lrTb"/>
            <w:noWrap/>
          </w:tcPr>
          <w:p>
            <w:pPr>
              <w:pBdr/>
              <w:spacing/>
              <w:ind/>
              <w:jc w:val="center"/>
              <w:rPr>
                <w:rFonts w:hint="eastAsia" w:ascii="方正仿宋_GB2312" w:hAnsi="方正仿宋_GB2312" w:eastAsia="方正仿宋_GB2312" w:cs="方正仿宋_GB2312"/>
                <w:i w:val="0"/>
                <w:iCs w:val="0"/>
                <w:color w:val="00000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 xml:space="preserve">202</w:t>
            </w:r>
            <w:r>
              <w:rPr>
                <w:rFonts w:hint="eastAsia" w:ascii="Times New Roman" w:hAnsi="Times New Roman" w:eastAsia="方正仿宋_GB2312" w:cs="Times New Roman"/>
                <w:i w:val="0"/>
                <w:iCs w:val="0"/>
                <w:color w:val="000000"/>
                <w:sz w:val="20"/>
                <w:szCs w:val="20"/>
                <w:highlight w:val="none"/>
                <w:u w:val="none"/>
                <w:lang w:val="en-US" w:eastAsia="zh-CN"/>
              </w:rPr>
              <w:t xml:space="preserve">4</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年度</w:t>
            </w:r>
            <w:r>
              <w:rPr>
                <w:rFonts w:hint="eastAsia" w:ascii="方正仿宋_GB2312" w:hAnsi="方正仿宋_GB2312" w:eastAsia="方正仿宋_GB2312" w:cs="方正仿宋_GB2312"/>
                <w:i w:val="0"/>
                <w:iCs w:val="0"/>
                <w:color w:val="000000"/>
                <w:sz w:val="20"/>
                <w:szCs w:val="20"/>
                <w:highlight w:val="none"/>
                <w:u w:val="none"/>
                <w:lang w:val="en-US" w:eastAsia="zh-CN" w:bidi="ar"/>
              </w:rPr>
            </w:r>
          </w:p>
        </w:tc>
        <w:tc>
          <w:tcPr>
            <w:gridSpan w:val="3"/>
            <w:tcBorders>
              <w:top w:val="none" w:color="000000" w:sz="4" w:space="0"/>
              <w:left w:val="none" w:color="000000" w:sz="4" w:space="0"/>
              <w:bottom w:val="single" w:color="auto" w:sz="4" w:space="0"/>
              <w:right w:val="none" w:color="000000" w:sz="4" w:space="0"/>
            </w:tcBorders>
            <w:tcW w:w="2588" w:type="dxa"/>
            <w:vAlign w:val="bottom"/>
            <w:textDirection w:val="lrTb"/>
            <w:noWrap/>
          </w:tcPr>
          <w:p>
            <w:pPr>
              <w:pBdr/>
              <w:spacing/>
              <w:ind/>
              <w:jc w:val="right"/>
              <w:rPr>
                <w:rFonts w:hint="eastAsia" w:ascii="方正仿宋_GB2312" w:hAnsi="方正仿宋_GB2312" w:eastAsia="方正仿宋_GB2312" w:cs="方正仿宋_GB2312"/>
                <w:i w:val="0"/>
                <w:iCs w:val="0"/>
                <w:color w:val="000000"/>
                <w:sz w:val="20"/>
                <w:szCs w:val="20"/>
                <w:highlight w:val="none"/>
                <w:u w:val="none"/>
                <w:lang w:val="en-US" w:eastAsia="zh-CN" w:bidi="ar"/>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金额单位：万元</w:t>
            </w:r>
            <w:r>
              <w:rPr>
                <w:rFonts w:hint="eastAsia" w:ascii="方正仿宋_GB2312" w:hAnsi="方正仿宋_GB2312" w:eastAsia="方正仿宋_GB2312" w:cs="方正仿宋_GB2312"/>
                <w:i w:val="0"/>
                <w:iCs w:val="0"/>
                <w:color w:val="000000"/>
                <w:sz w:val="20"/>
                <w:szCs w:val="20"/>
                <w:highlight w:val="none"/>
                <w:u w:val="none"/>
                <w:lang w:val="en-US" w:eastAsia="zh-CN" w:bidi="ar"/>
              </w:rPr>
            </w:r>
          </w:p>
        </w:tc>
      </w:tr>
      <w:tr>
        <w:trPr>
          <w:jc w:val="center"/>
          <w:trHeight w:val="510"/>
        </w:trPr>
        <w:tc>
          <w:tcPr>
            <w:gridSpan w:val="2"/>
            <w:tcBorders>
              <w:top w:val="single" w:color="auto" w:sz="4" w:space="0"/>
              <w:left w:val="single" w:color="000000" w:sz="4" w:space="0"/>
              <w:bottom w:val="single" w:color="000000" w:sz="4" w:space="0"/>
              <w:right w:val="single" w:color="000000" w:sz="4" w:space="0"/>
            </w:tcBorders>
            <w:tcW w:w="2200" w:type="dxa"/>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项目</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1037" w:type="dxa"/>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本年收入合计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1037" w:type="dxa"/>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财政拨款收入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1037" w:type="dxa"/>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上级补助收入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right w:val="single" w:color="000000" w:sz="4" w:space="0"/>
            </w:tcBorders>
            <w:tcW w:w="964" w:type="dxa"/>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事业收入</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none" w:color="000000" w:sz="4" w:space="0"/>
              <w:bottom w:val="single" w:color="000000" w:sz="4" w:space="0"/>
              <w:right w:val="single" w:color="000000" w:sz="4" w:space="0"/>
            </w:tcBorders>
            <w:tcW w:w="964" w:type="dxa"/>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经营收入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1027" w:type="dxa"/>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附属单位上缴收入</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964" w:type="dxa"/>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其他收入</w:t>
            </w:r>
            <w:r>
              <w:rPr>
                <w:rFonts w:hint="eastAsia" w:ascii="方正仿宋_GB2312" w:hAnsi="方正仿宋_GB2312" w:eastAsia="方正仿宋_GB2312" w:cs="方正仿宋_GB2312"/>
                <w:i w:val="0"/>
                <w:iCs w:val="0"/>
                <w:color w:val="000000"/>
                <w:sz w:val="20"/>
                <w:szCs w:val="20"/>
                <w:highlight w:val="none"/>
                <w:u w:val="none"/>
              </w:rPr>
            </w:r>
          </w:p>
        </w:tc>
      </w:tr>
      <w:tr>
        <w:trPr>
          <w:jc w:val="center"/>
          <w:trHeight w:val="312"/>
        </w:trPr>
        <w:tc>
          <w:tcPr>
            <w:tcBorders>
              <w:top w:val="none" w:color="000000" w:sz="4" w:space="0"/>
              <w:left w:val="single" w:color="000000" w:sz="4" w:space="0"/>
              <w:bottom w:val="single" w:color="000000" w:sz="4" w:space="0"/>
              <w:right w:val="single" w:color="000000" w:sz="4" w:space="0"/>
            </w:tcBorders>
            <w:tcW w:w="1040" w:type="dxa"/>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科目代码</w:t>
            </w:r>
            <w:r>
              <w:rPr>
                <w:rFonts w:hint="eastAsia" w:ascii="方正仿宋_GB2312" w:hAnsi="方正仿宋_GB2312" w:eastAsia="方正仿宋_GB2312" w:cs="方正仿宋_GB2312"/>
                <w:i w:val="0"/>
                <w:iCs w:val="0"/>
                <w:color w:val="000000"/>
                <w:sz w:val="20"/>
                <w:szCs w:val="20"/>
                <w:highlight w:val="none"/>
                <w:u w:val="none"/>
                <w:lang w:val="en-US" w:eastAsia="zh-CN"/>
              </w:rPr>
            </w:r>
          </w:p>
        </w:tc>
        <w:tc>
          <w:tcPr>
            <w:tcBorders>
              <w:top w:val="none" w:color="000000" w:sz="4" w:space="0"/>
              <w:left w:val="none" w:color="000000" w:sz="4" w:space="0"/>
              <w:bottom w:val="single" w:color="000000" w:sz="4" w:space="0"/>
              <w:right w:val="single" w:color="000000" w:sz="4" w:space="0"/>
            </w:tcBorders>
            <w:tcW w:w="1160" w:type="dxa"/>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科目名称</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1037" w:type="dxa"/>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1037" w:type="dxa"/>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1037" w:type="dxa"/>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left w:val="none" w:color="000000" w:sz="4" w:space="0"/>
              <w:right w:val="single" w:color="000000" w:sz="4" w:space="0"/>
            </w:tcBorders>
            <w:tcW w:w="964" w:type="dxa"/>
            <w:vAlign w:val="center"/>
            <w:vMerge w:val="continue"/>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gridSpan w:val="2"/>
            <w:tcBorders>
              <w:top w:val="single" w:color="000000" w:sz="4" w:space="0"/>
              <w:left w:val="none" w:color="000000" w:sz="4" w:space="0"/>
              <w:bottom w:val="single" w:color="000000" w:sz="4" w:space="0"/>
              <w:right w:val="single" w:color="000000" w:sz="4" w:space="0"/>
            </w:tcBorders>
            <w:tcW w:w="964" w:type="dxa"/>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1027" w:type="dxa"/>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964" w:type="dxa"/>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r>
      <w:tr>
        <w:trPr>
          <w:jc w:val="center"/>
          <w:trHeight w:val="454"/>
        </w:trPr>
        <w:tc>
          <w:tcPr>
            <w:gridSpan w:val="2"/>
            <w:tcBorders>
              <w:top w:val="single" w:color="000000" w:sz="4" w:space="0"/>
              <w:left w:val="single" w:color="000000" w:sz="4" w:space="0"/>
              <w:bottom w:val="single" w:color="000000" w:sz="4" w:space="0"/>
              <w:right w:val="single" w:color="000000" w:sz="4" w:space="0"/>
            </w:tcBorders>
            <w:tcW w:w="2200" w:type="dxa"/>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栏次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1</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2</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3</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val="false"/>
          </w:tcPr>
          <w:p>
            <w:pPr>
              <w:keepNext w:val="false"/>
              <w:keepLines w:val="false"/>
              <w:widowControl w:val="true"/>
              <w:suppressLineNumbers w:val="false"/>
              <w:pBdr/>
              <w:spacing/>
              <w:ind/>
              <w:jc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 xml:space="preserve">4</w:t>
            </w:r>
            <w:r>
              <w:rPr>
                <w:rFonts w:hint="default" w:ascii="宋体" w:hAnsi="宋体" w:eastAsia="宋体" w:cs="宋体"/>
                <w:i w:val="0"/>
                <w:iCs w:val="0"/>
                <w:color w:val="000000"/>
                <w:sz w:val="20"/>
                <w:szCs w:val="20"/>
                <w:highlight w:val="none"/>
                <w:u w:val="none"/>
                <w:lang w:val="en-US" w:eastAsia="zh-CN"/>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5</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6</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val="false"/>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7</w:t>
            </w:r>
            <w:r>
              <w:rPr>
                <w:rFonts w:hint="eastAsia" w:ascii="宋体" w:hAnsi="宋体" w:eastAsia="宋体" w:cs="宋体"/>
                <w:i w:val="0"/>
                <w:iCs w:val="0"/>
                <w:color w:val="000000"/>
                <w:sz w:val="20"/>
                <w:szCs w:val="20"/>
                <w:highlight w:val="none"/>
                <w:u w:val="none"/>
              </w:rPr>
            </w:r>
          </w:p>
        </w:tc>
      </w:tr>
      <w:tr>
        <w:trPr>
          <w:jc w:val="center"/>
          <w:trHeight w:val="567"/>
        </w:trPr>
        <w:tc>
          <w:tcPr>
            <w:gridSpan w:val="2"/>
            <w:tcBorders>
              <w:top w:val="single" w:color="000000" w:sz="4" w:space="0"/>
              <w:left w:val="single" w:color="000000" w:sz="4" w:space="0"/>
              <w:bottom w:val="single" w:color="000000" w:sz="4" w:space="0"/>
              <w:right w:val="single" w:color="000000" w:sz="4" w:space="0"/>
            </w:tcBorders>
            <w:tcW w:w="2200" w:type="dxa"/>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合计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 xml:space="preserve">6,181.74</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 xml:space="preserve">6,181.74</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社会保障和就业支出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5,744.62</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5,744.62</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20802</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民政管理事务</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266.76</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266.76</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2080201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行政运行</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194.00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194.00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2080202</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一般行政管理事务</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9.77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9.77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2080207</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行政区划和地名管理</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23.19</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23.19</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2080299</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其他民政管理事务支出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39.80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39.80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20805</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行政事业单位养老支出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9.92</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9.92</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2080505</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机关事业单位基本养老保险缴费支出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9.92</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9.92</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20808</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抚恤</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11.77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11.77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2080801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死亡抚恤</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11.77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11.77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20810</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社会福利</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1,158.24</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1,158.24</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2081001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儿童福利</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71.50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71.50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2081002</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老年福利</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140.97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140.97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2081004</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殡葬</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945.78</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945.78</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20811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残疾人事业</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407.21</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407.21</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2081107</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残疾人生活和护理补贴</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407.21</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407.21</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20819</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最低生活保障</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2,096.99</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2,096.99</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2081902</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农村最低生活保障金支出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2,096.99</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2,096.99</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20820</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临时救助</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175.00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175.00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2082001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临时救助支出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13</w:t>
            </w:r>
            <w:r>
              <w:rPr>
                <w:rFonts w:hint="eastAsia" w:ascii="Times New Roman" w:hAnsi="Times New Roman" w:eastAsia="宋体" w:cs="Times New Roman"/>
                <w:spacing w:val="-2"/>
                <w:sz w:val="20"/>
                <w:szCs w:val="20"/>
                <w:lang w:val="en-US" w:eastAsia="zh-CN"/>
              </w:rPr>
              <w:t xml:space="preserve">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13</w:t>
            </w:r>
            <w:r>
              <w:rPr>
                <w:rFonts w:hint="eastAsia" w:ascii="Times New Roman" w:hAnsi="Times New Roman" w:eastAsia="宋体" w:cs="Times New Roman"/>
                <w:spacing w:val="-2"/>
                <w:sz w:val="20"/>
                <w:szCs w:val="20"/>
                <w:lang w:val="en-US" w:eastAsia="zh-CN"/>
              </w:rPr>
              <w:t xml:space="preserve">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2082002</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流浪乞讨人员救助支出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45.00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45.00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20821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特困人员救助供养</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1,404.36</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1,404.36</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2082102</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农村特困人员救助供养支出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1,404.36</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1,404.36</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20825</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其他生活救助</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214.36</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214.36</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2082501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其他城市生活救助</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5.10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5.10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2082502</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其他农村生活救助</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209.26</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209.26</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210</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卫生健康支出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4.15</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4.15</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21011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行政事业单位医疗</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4.15</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4.15</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2101101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行政单位医疗</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4.15</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4.15</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212</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城乡社区支出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w:t>
            </w:r>
            <w:r>
              <w:rPr>
                <w:rFonts w:hint="eastAsia" w:ascii="Times New Roman" w:hAnsi="Times New Roman" w:eastAsia="宋体" w:cs="Times New Roman"/>
                <w:spacing w:val="-2"/>
                <w:sz w:val="20"/>
                <w:szCs w:val="20"/>
                <w:lang w:val="en-US" w:eastAsia="zh-CN"/>
              </w:rPr>
              <w:t xml:space="preserve">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w:t>
            </w:r>
            <w:r>
              <w:rPr>
                <w:rFonts w:hint="eastAsia" w:ascii="Times New Roman" w:hAnsi="Times New Roman" w:eastAsia="宋体" w:cs="Times New Roman"/>
                <w:spacing w:val="-2"/>
                <w:sz w:val="20"/>
                <w:szCs w:val="20"/>
                <w:lang w:val="en-US" w:eastAsia="zh-CN"/>
              </w:rPr>
              <w:t xml:space="preserve">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21208</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国有土地使用权出让收入安排的支出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w:t>
            </w:r>
            <w:r>
              <w:rPr>
                <w:rFonts w:hint="eastAsia" w:ascii="Times New Roman" w:hAnsi="Times New Roman" w:eastAsia="宋体" w:cs="Times New Roman"/>
                <w:spacing w:val="-2"/>
                <w:sz w:val="20"/>
                <w:szCs w:val="20"/>
                <w:lang w:val="en-US" w:eastAsia="zh-CN"/>
              </w:rPr>
              <w:t xml:space="preserve">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w:t>
            </w:r>
            <w:r>
              <w:rPr>
                <w:rFonts w:hint="eastAsia" w:ascii="Times New Roman" w:hAnsi="Times New Roman" w:eastAsia="宋体" w:cs="Times New Roman"/>
                <w:spacing w:val="-2"/>
                <w:sz w:val="20"/>
                <w:szCs w:val="20"/>
                <w:lang w:val="en-US" w:eastAsia="zh-CN"/>
              </w:rPr>
              <w:t xml:space="preserve">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2120815</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农村社会事业支出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w:t>
            </w:r>
            <w:r>
              <w:rPr>
                <w:rFonts w:hint="eastAsia" w:ascii="Times New Roman" w:hAnsi="Times New Roman" w:eastAsia="宋体" w:cs="Times New Roman"/>
                <w:spacing w:val="-2"/>
                <w:sz w:val="20"/>
                <w:szCs w:val="20"/>
                <w:lang w:val="en-US" w:eastAsia="zh-CN"/>
              </w:rPr>
              <w:t xml:space="preserve">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9</w:t>
            </w:r>
            <w:r>
              <w:rPr>
                <w:rFonts w:hint="eastAsia" w:ascii="Times New Roman" w:hAnsi="Times New Roman" w:eastAsia="宋体" w:cs="Times New Roman"/>
                <w:spacing w:val="-2"/>
                <w:sz w:val="20"/>
                <w:szCs w:val="20"/>
                <w:lang w:val="en-US" w:eastAsia="zh-CN"/>
              </w:rPr>
              <w:t xml:space="preserve">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221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住房保障支出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6.40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6.40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22102</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住房改革支出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6.40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6.40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2210201</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住房公积金</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6.40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6.40</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229</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其他支出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336.57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336.57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22960</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彩票公益金安排的支出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336.57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336.57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104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2296002</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160" w:type="dxa"/>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 xml:space="preserve">用于社会福利的彩票公益金支出</w:t>
            </w:r>
            <w:r>
              <w:rPr>
                <w:rFonts w:hint="eastAsia" w:ascii="方正仿宋_GB2312" w:hAnsi="方正仿宋_GB2312" w:eastAsia="方正仿宋_GB2312" w:cs="方正仿宋_GB2312"/>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336.57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 xml:space="preserve">336.57</w:t>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3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gridSpan w:val="2"/>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1027"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c>
          <w:tcPr>
            <w:tcBorders>
              <w:top w:val="none" w:color="000000" w:sz="4" w:space="0"/>
              <w:left w:val="none" w:color="000000" w:sz="4" w:space="0"/>
              <w:bottom w:val="single" w:color="000000" w:sz="4" w:space="0"/>
              <w:right w:val="single" w:color="000000" w:sz="4" w:space="0"/>
            </w:tcBorders>
            <w:tcW w:w="964" w:type="dxa"/>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lang w:val="en-US" w:eastAsia="zh-CN" w:bidi="ar-SA"/>
              </w:rPr>
            </w:pPr>
            <w:r>
              <w:rPr>
                <w:rFonts w:hint="default" w:ascii="Times New Roman" w:hAnsi="Times New Roman" w:eastAsia="宋体" w:cs="Times New Roman"/>
                <w:i w:val="0"/>
                <w:iCs w:val="0"/>
                <w:color w:val="000000"/>
                <w:sz w:val="20"/>
                <w:szCs w:val="20"/>
                <w:highlight w:val="none"/>
                <w:u w:val="none"/>
                <w:lang w:val="en-US" w:eastAsia="zh-CN" w:bidi="ar-SA"/>
              </w:rPr>
            </w:r>
            <w:r>
              <w:rPr>
                <w:rFonts w:hint="default" w:ascii="Times New Roman" w:hAnsi="Times New Roman" w:eastAsia="宋体" w:cs="Times New Roman"/>
                <w:i w:val="0"/>
                <w:iCs w:val="0"/>
                <w:color w:val="000000"/>
                <w:sz w:val="20"/>
                <w:szCs w:val="20"/>
                <w:highlight w:val="none"/>
                <w:u w:val="none"/>
                <w:lang w:val="en-US" w:eastAsia="zh-CN" w:bidi="ar-SA"/>
              </w:rPr>
            </w:r>
          </w:p>
        </w:tc>
      </w:tr>
      <w:tr>
        <w:trPr>
          <w:jc w:val="center"/>
          <w:trHeight w:val="308"/>
        </w:trPr>
        <w:tc>
          <w:tcPr>
            <w:gridSpan w:val="10"/>
            <w:tcBorders>
              <w:top w:val="none" w:color="000000" w:sz="4" w:space="0"/>
              <w:left w:val="none" w:color="000000" w:sz="4" w:space="0"/>
              <w:bottom w:val="none" w:color="000000" w:sz="4" w:space="0"/>
              <w:right w:val="none" w:color="000000" w:sz="4" w:space="0"/>
            </w:tcBorders>
            <w:tcW w:w="9230"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注：本表反映单位本年度取得的各项收入情况。</w:t>
            </w:r>
            <w:r>
              <w:rPr>
                <w:rFonts w:hint="eastAsia" w:ascii="宋体" w:hAnsi="宋体" w:eastAsia="宋体" w:cs="宋体"/>
                <w:i w:val="0"/>
                <w:iCs w:val="0"/>
                <w:color w:val="000000"/>
                <w:sz w:val="20"/>
                <w:szCs w:val="20"/>
                <w:highlight w:val="none"/>
                <w:u w:val="none"/>
              </w:rPr>
            </w:r>
          </w:p>
        </w:tc>
      </w:tr>
    </w:tbl>
    <w:p>
      <w:pPr>
        <w:keepNext w:val="false"/>
        <w:keepLines w:val="false"/>
        <w:pageBreakBefore w:val="false"/>
        <w:widowControl w:val="false"/>
        <w:pBdr/>
        <w:spacing w:line="240" w:lineRule="auto"/>
        <w:ind/>
        <w:jc w:val="both"/>
        <w:outlineLvl w:val="9"/>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r>
      <w:r>
        <w:rPr>
          <w:rFonts w:hint="eastAsia" w:ascii="仿宋_GB2312" w:hAnsi="宋体" w:eastAsia="仿宋_GB2312"/>
          <w:b/>
          <w:color w:val="auto"/>
          <w:sz w:val="32"/>
          <w:szCs w:val="32"/>
          <w:highlight w:val="none"/>
        </w:rPr>
      </w:r>
    </w:p>
    <w:p>
      <w:pPr>
        <w:pBdr/>
        <w:spacing/>
        <w:ind/>
        <w:rPr>
          <w:rFonts w:hint="eastAsia" w:ascii="黑体" w:hAnsi="黑体" w:eastAsia="黑体" w:cs="宋体"/>
          <w:bCs/>
          <w:sz w:val="32"/>
          <w:szCs w:val="32"/>
          <w:highlight w:val="none"/>
        </w:rPr>
      </w:pPr>
      <w:r>
        <w:rPr>
          <w:rFonts w:hint="eastAsia" w:ascii="仿宋_GB2312" w:hAnsi="宋体" w:eastAsia="仿宋_GB2312"/>
          <w:b/>
          <w:color w:val="auto"/>
          <w:sz w:val="32"/>
          <w:szCs w:val="32"/>
          <w:highlight w:val="none"/>
        </w:rPr>
        <w:br w:type="page" w:clear="all"/>
      </w:r>
      <w:r>
        <w:rPr>
          <w:rFonts w:hint="eastAsia" w:ascii="黑体" w:hAnsi="黑体" w:eastAsia="黑体" w:cs="宋体"/>
          <w:bCs/>
          <w:sz w:val="32"/>
          <w:szCs w:val="32"/>
          <w:highlight w:val="none"/>
        </w:rPr>
      </w:r>
    </w:p>
    <w:tbl>
      <w:tblPr>
        <w:tblStyle w:val="738"/>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top w:w="0" w:type="dxa"/>
          <w:right w:w="108" w:type="dxa"/>
          <w:bottom w:w="0" w:type="dxa"/>
        </w:tblCellMar>
        <w:tblLook w:val="04A0" w:firstRow="1" w:lastRow="0" w:firstColumn="1" w:lastColumn="0" w:noHBand="0" w:noVBand="1"/>
      </w:tblPr>
      <w:tblGrid>
        <w:gridCol w:w="1040"/>
        <w:gridCol w:w="1187"/>
        <w:gridCol w:w="1128"/>
        <w:gridCol w:w="126"/>
        <w:gridCol w:w="1000"/>
        <w:gridCol w:w="1126"/>
        <w:gridCol w:w="497"/>
        <w:gridCol w:w="629"/>
        <w:gridCol w:w="1126"/>
        <w:gridCol w:w="1487"/>
      </w:tblGrid>
      <w:tr>
        <w:trPr>
          <w:jc w:val="center"/>
          <w:trHeight w:val="550"/>
        </w:trPr>
        <w:tc>
          <w:tcPr>
            <w:gridSpan w:val="10"/>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pageBreakBefore w:val="false"/>
              <w:widowControl w:val="false"/>
              <w:pBdr/>
              <w:spacing w:line="240" w:lineRule="auto"/>
              <w:ind/>
              <w:jc w:val="center"/>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sz w:val="32"/>
                <w:szCs w:val="32"/>
                <w:highlight w:val="none"/>
                <w:lang w:val="en-US" w:eastAsia="zh-CN"/>
              </w:rPr>
              <w:br w:type="page" w:clear="all"/>
            </w:r>
            <w:r>
              <w:rPr>
                <w:rFonts w:hint="eastAsia" w:ascii="方正仿宋_GB2312" w:hAnsi="方正仿宋_GB2312" w:eastAsia="方正仿宋_GB2312" w:cs="方正仿宋_GB2312"/>
                <w:b w:val="0"/>
                <w:bCs/>
                <w:color w:val="auto"/>
                <w:sz w:val="32"/>
                <w:szCs w:val="32"/>
                <w:highlight w:val="none"/>
                <w:lang w:val="en-US" w:eastAsia="zh-CN"/>
              </w:rPr>
              <w:t xml:space="preserve">支出决算表</w:t>
            </w:r>
            <w:r>
              <w:rPr>
                <w:rFonts w:hint="eastAsia" w:ascii="宋体" w:hAnsi="宋体" w:eastAsia="宋体" w:cs="宋体"/>
                <w:i w:val="0"/>
                <w:iCs w:val="0"/>
                <w:color w:val="000000"/>
                <w:sz w:val="20"/>
                <w:szCs w:val="20"/>
                <w:highlight w:val="none"/>
                <w:u w:val="none"/>
              </w:rPr>
            </w:r>
          </w:p>
        </w:tc>
      </w:tr>
      <w:tr>
        <w:trPr>
          <w:jc w:val="center"/>
          <w:trHeight w:val="300"/>
        </w:trPr>
        <w:tc>
          <w:tcPr>
            <w:gridSpan w:val="10"/>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righ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公开</w:t>
            </w:r>
            <w:r>
              <w:rPr>
                <w:rFonts w:hint="default" w:ascii="Times New Roman" w:hAnsi="Times New Roman" w:eastAsia="宋体" w:cs="Times New Roman"/>
                <w:i w:val="0"/>
                <w:iCs w:val="0"/>
                <w:color w:val="000000"/>
                <w:sz w:val="20"/>
                <w:szCs w:val="20"/>
                <w:highlight w:val="none"/>
                <w:u w:val="none"/>
                <w:lang w:val="en-US" w:eastAsia="zh-CN" w:bidi="ar"/>
              </w:rPr>
              <w:t xml:space="preserve">03</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表</w:t>
            </w:r>
            <w:r>
              <w:rPr>
                <w:rFonts w:hint="eastAsia" w:ascii="宋体" w:hAnsi="宋体" w:eastAsia="宋体" w:cs="宋体"/>
                <w:i w:val="0"/>
                <w:iCs w:val="0"/>
                <w:color w:val="000000"/>
                <w:sz w:val="20"/>
                <w:szCs w:val="20"/>
                <w:highlight w:val="none"/>
                <w:u w:val="none"/>
              </w:rPr>
            </w:r>
          </w:p>
        </w:tc>
      </w:tr>
      <w:tr>
        <w:trPr>
          <w:jc w:val="center"/>
          <w:trHeight w:val="300"/>
        </w:trPr>
        <w:tc>
          <w:tcPr>
            <w:gridSpan w:val="4"/>
            <w:tcBorders>
              <w:top w:val="none" w:color="000000" w:sz="4" w:space="0"/>
              <w:left w:val="none" w:color="000000" w:sz="4" w:space="0"/>
              <w:bottom w:val="single" w:color="auto" w:sz="4" w:space="0"/>
              <w:right w:val="none" w:color="000000" w:sz="4" w:space="0"/>
            </w:tcBorders>
            <w:tcW w:w="1862" w:type="pct"/>
            <w:vAlign w:val="bottom"/>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单位：高阳县民政局(本级) </w:t>
            </w:r>
            <w:r>
              <w:rPr>
                <w:rFonts w:hint="eastAsia" w:asciiTheme="minorEastAsia" w:hAnsiTheme="minorEastAsia" w:eastAsiaTheme="minorEastAsia" w:cstheme="minorEastAsia"/>
                <w:i w:val="0"/>
                <w:iCs w:val="0"/>
                <w:color w:val="000000"/>
                <w:sz w:val="20"/>
                <w:szCs w:val="20"/>
                <w:highlight w:val="none"/>
                <w:u w:val="none"/>
                <w:lang w:val="en-US" w:eastAsia="zh-CN" w:bidi="ar"/>
              </w:rPr>
              <w:t xml:space="preserve">                                                                                                         </w:t>
            </w:r>
            <w:r>
              <w:rPr>
                <w:rFonts w:hint="eastAsia" w:ascii="宋体" w:hAnsi="宋体" w:eastAsia="宋体" w:cs="宋体"/>
                <w:i w:val="0"/>
                <w:iCs w:val="0"/>
                <w:color w:val="000000"/>
                <w:sz w:val="20"/>
                <w:szCs w:val="20"/>
                <w:highlight w:val="none"/>
                <w:u w:val="none"/>
              </w:rPr>
            </w:r>
          </w:p>
        </w:tc>
        <w:tc>
          <w:tcPr>
            <w:gridSpan w:val="3"/>
            <w:tcBorders>
              <w:top w:val="none" w:color="000000" w:sz="4" w:space="0"/>
              <w:left w:val="none" w:color="000000" w:sz="4" w:space="0"/>
              <w:bottom w:val="single" w:color="auto" w:sz="4" w:space="0"/>
              <w:right w:val="none" w:color="000000" w:sz="4" w:space="0"/>
            </w:tcBorders>
            <w:tcW w:w="1403" w:type="pct"/>
            <w:vAlign w:val="bottom"/>
            <w:textDirection w:val="lrTb"/>
            <w:noWrap/>
          </w:tcPr>
          <w:p>
            <w:pPr>
              <w:keepNext w:val="false"/>
              <w:keepLines w:val="false"/>
              <w:widowControl w:val="true"/>
              <w:suppressLineNumbers w:val="false"/>
              <w:pBdr/>
              <w:spacing/>
              <w:ind/>
              <w:jc w:val="center"/>
              <w:rPr>
                <w:rFonts w:hint="eastAsia" w:asciiTheme="minorEastAsia" w:hAnsiTheme="minorEastAsia" w:eastAsiaTheme="minorEastAsia" w:cstheme="minorEastAsia"/>
                <w:i w:val="0"/>
                <w:iCs w:val="0"/>
                <w:color w:val="000000"/>
                <w:sz w:val="20"/>
                <w:szCs w:val="20"/>
                <w:highlight w:val="none"/>
                <w:u w:val="none"/>
                <w:lang w:val="en-US" w:eastAsia="zh-CN" w:bidi="ar"/>
              </w:rPr>
            </w:pPr>
            <w:r>
              <w:rPr>
                <w:rFonts w:hint="default" w:ascii="Times New Roman" w:hAnsi="Times New Roman" w:cs="Times New Roman" w:eastAsiaTheme="minorEastAsia"/>
                <w:i w:val="0"/>
                <w:iCs w:val="0"/>
                <w:color w:val="000000"/>
                <w:sz w:val="20"/>
                <w:szCs w:val="20"/>
                <w:highlight w:val="none"/>
                <w:u w:val="none"/>
                <w:lang w:val="en-US" w:eastAsia="zh-CN" w:bidi="ar"/>
              </w:rPr>
              <w:t xml:space="preserve">202</w:t>
            </w:r>
            <w:r>
              <w:rPr>
                <w:rFonts w:hint="eastAsia" w:ascii="Times New Roman" w:hAnsi="Times New Roman" w:cs="Times New Roman"/>
                <w:i w:val="0"/>
                <w:iCs w:val="0"/>
                <w:color w:val="000000"/>
                <w:sz w:val="20"/>
                <w:szCs w:val="20"/>
                <w:highlight w:val="none"/>
                <w:u w:val="none"/>
                <w:lang w:val="en-US" w:eastAsia="zh-CN" w:bidi="ar"/>
              </w:rPr>
              <w:t xml:space="preserve">4</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年度</w:t>
            </w:r>
            <w:r>
              <w:rPr>
                <w:rFonts w:hint="eastAsia" w:asciiTheme="minorEastAsia" w:hAnsiTheme="minorEastAsia" w:eastAsiaTheme="minorEastAsia" w:cstheme="minorEastAsia"/>
                <w:i w:val="0"/>
                <w:iCs w:val="0"/>
                <w:color w:val="000000"/>
                <w:sz w:val="20"/>
                <w:szCs w:val="20"/>
                <w:highlight w:val="none"/>
                <w:u w:val="none"/>
                <w:lang w:val="en-US" w:eastAsia="zh-CN" w:bidi="ar"/>
              </w:rPr>
            </w:r>
          </w:p>
        </w:tc>
        <w:tc>
          <w:tcPr>
            <w:gridSpan w:val="3"/>
            <w:tcBorders>
              <w:top w:val="none" w:color="000000" w:sz="4" w:space="0"/>
              <w:left w:val="none" w:color="000000" w:sz="4" w:space="0"/>
              <w:bottom w:val="single" w:color="auto" w:sz="4" w:space="0"/>
              <w:right w:val="none" w:color="000000" w:sz="4" w:space="0"/>
            </w:tcBorders>
            <w:tcW w:w="1734" w:type="pct"/>
            <w:vAlign w:val="bottom"/>
            <w:textDirection w:val="lrTb"/>
            <w:noWrap/>
          </w:tcPr>
          <w:p>
            <w:pPr>
              <w:keepNext w:val="false"/>
              <w:keepLines w:val="false"/>
              <w:widowControl w:val="true"/>
              <w:suppressLineNumbers w:val="false"/>
              <w:pBdr/>
              <w:spacing/>
              <w:ind/>
              <w:jc w:val="right"/>
              <w:rPr>
                <w:rFonts w:hint="eastAsia" w:asciiTheme="minorEastAsia" w:hAnsiTheme="minorEastAsia" w:eastAsiaTheme="minorEastAsia" w:cstheme="minorEastAsia"/>
                <w:i w:val="0"/>
                <w:iCs w:val="0"/>
                <w:color w:val="000000"/>
                <w:sz w:val="20"/>
                <w:szCs w:val="20"/>
                <w:highlight w:val="none"/>
                <w:u w:val="none"/>
                <w:lang w:val="en-US" w:eastAsia="zh-CN" w:bidi="ar"/>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 金额单位：万元</w:t>
            </w:r>
            <w:r>
              <w:rPr>
                <w:rFonts w:hint="eastAsia" w:asciiTheme="minorEastAsia" w:hAnsiTheme="minorEastAsia" w:eastAsiaTheme="minorEastAsia" w:cstheme="minorEastAsia"/>
                <w:i w:val="0"/>
                <w:iCs w:val="0"/>
                <w:color w:val="000000"/>
                <w:sz w:val="20"/>
                <w:szCs w:val="20"/>
                <w:highlight w:val="none"/>
                <w:u w:val="none"/>
                <w:lang w:val="en-US" w:eastAsia="zh-CN" w:bidi="ar"/>
              </w:rPr>
            </w:r>
          </w:p>
        </w:tc>
      </w:tr>
      <w:tr>
        <w:trPr>
          <w:jc w:val="center"/>
          <w:trHeight w:val="510"/>
        </w:trPr>
        <w:tc>
          <w:tcPr>
            <w:gridSpan w:val="2"/>
            <w:tcBorders>
              <w:top w:val="single" w:color="auto" w:sz="4" w:space="0"/>
              <w:left w:val="single" w:color="000000" w:sz="4" w:space="0"/>
              <w:bottom w:val="single" w:color="000000" w:sz="4" w:space="0"/>
              <w:right w:val="single" w:color="000000" w:sz="4" w:space="0"/>
            </w:tcBorders>
            <w:tcW w:w="1191"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项目</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603"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本年支出合计</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none" w:color="000000" w:sz="4" w:space="0"/>
              <w:bottom w:val="single" w:color="000000" w:sz="4" w:space="0"/>
              <w:right w:val="single" w:color="000000" w:sz="4" w:space="0"/>
            </w:tcBorders>
            <w:tcW w:w="602"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基本支出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602"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项目支出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none" w:color="000000" w:sz="4" w:space="0"/>
              <w:bottom w:val="single" w:color="000000" w:sz="4" w:space="0"/>
              <w:right w:val="single" w:color="000000" w:sz="4" w:space="0"/>
            </w:tcBorders>
            <w:tcW w:w="602"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上缴上级支出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602"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经营支出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795"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对附属单位补助支出</w:t>
            </w:r>
            <w:r>
              <w:rPr>
                <w:rFonts w:hint="eastAsia" w:ascii="方正仿宋_GB2312" w:hAnsi="方正仿宋_GB2312" w:eastAsia="方正仿宋_GB2312" w:cs="方正仿宋_GB2312"/>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科目代码</w:t>
            </w:r>
            <w:r>
              <w:rPr>
                <w:rFonts w:hint="eastAsia" w:ascii="方正仿宋_GB2312" w:hAnsi="方正仿宋_GB2312" w:eastAsia="方正仿宋_GB2312" w:cs="方正仿宋_GB2312"/>
                <w:i w:val="0"/>
                <w:iCs w:val="0"/>
                <w:color w:val="000000"/>
                <w:sz w:val="20"/>
                <w:szCs w:val="20"/>
                <w:highlight w:val="none"/>
                <w:u w:val="none"/>
                <w:lang w:val="en-US" w:eastAsia="zh-CN"/>
              </w:rPr>
            </w:r>
          </w:p>
        </w:tc>
        <w:tc>
          <w:tcPr>
            <w:tcBorders>
              <w:top w:val="none" w:color="000000" w:sz="4" w:space="0"/>
              <w:left w:val="none" w:color="000000" w:sz="4" w:space="0"/>
              <w:bottom w:val="single" w:color="000000" w:sz="4" w:space="0"/>
              <w:right w:val="single" w:color="000000" w:sz="4" w:space="0"/>
            </w:tcBorders>
            <w:tcW w:w="635"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科目名称</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603" w:type="pct"/>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gridSpan w:val="2"/>
            <w:tcBorders>
              <w:top w:val="single" w:color="000000" w:sz="4" w:space="0"/>
              <w:left w:val="none" w:color="000000" w:sz="4" w:space="0"/>
              <w:bottom w:val="single" w:color="000000" w:sz="4" w:space="0"/>
              <w:right w:val="single" w:color="000000" w:sz="4" w:space="0"/>
            </w:tcBorders>
            <w:tcW w:w="602" w:type="pct"/>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602" w:type="pct"/>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gridSpan w:val="2"/>
            <w:tcBorders>
              <w:top w:val="single" w:color="000000" w:sz="4" w:space="0"/>
              <w:left w:val="none" w:color="000000" w:sz="4" w:space="0"/>
              <w:bottom w:val="single" w:color="000000" w:sz="4" w:space="0"/>
              <w:right w:val="single" w:color="000000" w:sz="4" w:space="0"/>
            </w:tcBorders>
            <w:tcW w:w="602" w:type="pct"/>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602" w:type="pct"/>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795" w:type="pct"/>
            <w:vAlign w:val="center"/>
            <w:vMerge w:val="continue"/>
            <w:textDirection w:val="lrTb"/>
            <w:noWrap w:val="false"/>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r>
      <w:tr>
        <w:trPr>
          <w:jc w:val="center"/>
          <w:trHeight w:val="454"/>
        </w:trPr>
        <w:tc>
          <w:tcPr>
            <w:gridSpan w:val="2"/>
            <w:tcBorders>
              <w:top w:val="single" w:color="000000" w:sz="4" w:space="0"/>
              <w:left w:val="single" w:color="000000" w:sz="4" w:space="0"/>
              <w:bottom w:val="single" w:color="000000" w:sz="4" w:space="0"/>
              <w:right w:val="single" w:color="000000" w:sz="4" w:space="0"/>
            </w:tcBorders>
            <w:tcW w:w="1191"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栏次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val="false"/>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val="false"/>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val="false"/>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val="false"/>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val="false"/>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val="false"/>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6</w:t>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gridSpan w:val="2"/>
            <w:tcBorders>
              <w:top w:val="single" w:color="000000" w:sz="4" w:space="0"/>
              <w:left w:val="single" w:color="000000" w:sz="4" w:space="0"/>
              <w:bottom w:val="single" w:color="000000" w:sz="4" w:space="0"/>
              <w:right w:val="single" w:color="000000" w:sz="4" w:space="0"/>
            </w:tcBorders>
            <w:tcW w:w="1191"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合计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6,181.74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226.24</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5,955.50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社会保障和就业支出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5,744.62</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215.69</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5,528.93</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民政管理事务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266.76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194.00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72.76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2080201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行政运行</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194.00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194.00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2080202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一般行政管理事务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9.77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9.77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2080207</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行政区划和地名管理</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23.19</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23.19</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2080299</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其他民政管理事务支出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39.80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39.80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20805</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行政事业单位养老支出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9.92</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9.92</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2080505</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机关事业单位基本养老保险缴费支出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9.92</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9.92</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20808</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抚恤</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11.77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11.77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2080801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死亡抚恤</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11.77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11.77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20810</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社会福利</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1,158.24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1,158.24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2081001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儿童福利</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71.50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71.50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2081002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老年福利</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140.97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140.97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2081004</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殡葬</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945.78</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945.78</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残疾人事业</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407.21</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407.21</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2081107</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残疾人生活和护理补贴</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407.21</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407.21</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20819</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最低生活保障</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2,096.99</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2,096.99</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2081902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农村最低生活保障金支出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2,096.99</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2,096.99</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20820</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临时救助</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175.00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175.00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2082001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临时救助支出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13</w:t>
            </w:r>
            <w:r>
              <w:rPr>
                <w:rFonts w:hint="eastAsia" w:ascii="Times New Roman" w:hAnsi="Times New Roman" w:eastAsia="宋体" w:cs="Times New Roman"/>
                <w:i w:val="0"/>
                <w:iCs w:val="0"/>
                <w:color w:val="000000"/>
                <w:sz w:val="20"/>
                <w:szCs w:val="20"/>
                <w:highlight w:val="none"/>
                <w:u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13</w:t>
            </w:r>
            <w:r>
              <w:rPr>
                <w:rFonts w:hint="eastAsia" w:ascii="Times New Roman" w:hAnsi="Times New Roman" w:eastAsia="宋体" w:cs="Times New Roman"/>
                <w:i w:val="0"/>
                <w:iCs w:val="0"/>
                <w:color w:val="000000"/>
                <w:sz w:val="20"/>
                <w:szCs w:val="20"/>
                <w:highlight w:val="none"/>
                <w:u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2082002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流浪乞讨人员救助支出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45.00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45.00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特困人员救助供养</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1,404.36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1,404.36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2082102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农村特困人员救助供养支出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1,404.36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1,404.36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20825</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其他生活救助</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214.36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214.36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2082501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其他城市生活救助</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5.10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5.10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2082502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其他农村生活救助</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209.26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209.26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210</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卫生健康支出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21011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行政事业单位医疗</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2101101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行政单位医疗</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城乡社区支出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w:t>
            </w:r>
            <w:r>
              <w:rPr>
                <w:rFonts w:hint="eastAsia" w:ascii="Times New Roman" w:hAnsi="Times New Roman" w:eastAsia="宋体" w:cs="Times New Roman"/>
                <w:i w:val="0"/>
                <w:iCs w:val="0"/>
                <w:color w:val="000000"/>
                <w:sz w:val="20"/>
                <w:szCs w:val="20"/>
                <w:highlight w:val="none"/>
                <w:u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w:t>
            </w:r>
            <w:r>
              <w:rPr>
                <w:rFonts w:hint="eastAsia" w:ascii="Times New Roman" w:hAnsi="Times New Roman" w:eastAsia="宋体" w:cs="Times New Roman"/>
                <w:i w:val="0"/>
                <w:iCs w:val="0"/>
                <w:color w:val="000000"/>
                <w:sz w:val="20"/>
                <w:szCs w:val="20"/>
                <w:highlight w:val="none"/>
                <w:u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21208</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国有土地使用权出让收入安排的支出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w:t>
            </w:r>
            <w:r>
              <w:rPr>
                <w:rFonts w:hint="eastAsia" w:ascii="Times New Roman" w:hAnsi="Times New Roman" w:eastAsia="宋体" w:cs="Times New Roman"/>
                <w:i w:val="0"/>
                <w:iCs w:val="0"/>
                <w:color w:val="000000"/>
                <w:sz w:val="20"/>
                <w:szCs w:val="20"/>
                <w:highlight w:val="none"/>
                <w:u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w:t>
            </w:r>
            <w:r>
              <w:rPr>
                <w:rFonts w:hint="eastAsia" w:ascii="Times New Roman" w:hAnsi="Times New Roman" w:eastAsia="宋体" w:cs="Times New Roman"/>
                <w:i w:val="0"/>
                <w:iCs w:val="0"/>
                <w:color w:val="000000"/>
                <w:sz w:val="20"/>
                <w:szCs w:val="20"/>
                <w:highlight w:val="none"/>
                <w:u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2120815</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农村社会事业支出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w:t>
            </w:r>
            <w:r>
              <w:rPr>
                <w:rFonts w:hint="eastAsia" w:ascii="Times New Roman" w:hAnsi="Times New Roman" w:eastAsia="宋体" w:cs="Times New Roman"/>
                <w:i w:val="0"/>
                <w:iCs w:val="0"/>
                <w:color w:val="000000"/>
                <w:sz w:val="20"/>
                <w:szCs w:val="20"/>
                <w:highlight w:val="none"/>
                <w:u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w:t>
            </w:r>
            <w:r>
              <w:rPr>
                <w:rFonts w:hint="eastAsia" w:ascii="Times New Roman" w:hAnsi="Times New Roman" w:eastAsia="宋体" w:cs="Times New Roman"/>
                <w:i w:val="0"/>
                <w:iCs w:val="0"/>
                <w:color w:val="000000"/>
                <w:sz w:val="20"/>
                <w:szCs w:val="20"/>
                <w:highlight w:val="none"/>
                <w:u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住房保障支出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22102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住房改革支出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2210201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住房公积金</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229</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其他支出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22960</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彩票公益金安排的支出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tcBorders>
              <w:top w:val="none" w:color="000000" w:sz="4" w:space="0"/>
              <w:left w:val="single" w:color="000000" w:sz="4" w:space="0"/>
              <w:bottom w:val="single" w:color="000000" w:sz="4" w:space="0"/>
              <w:right w:val="single" w:color="000000" w:sz="4" w:space="0"/>
            </w:tcBorders>
            <w:tcW w:w="5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2296002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3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用于社会福利的彩票公益金支出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95"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jc w:val="center"/>
          <w:trHeight w:val="308"/>
        </w:trPr>
        <w:tc>
          <w:tcPr>
            <w:gridSpan w:val="10"/>
            <w:tcBorders>
              <w:top w:val="none" w:color="000000" w:sz="4" w:space="0"/>
              <w:left w:val="none" w:color="000000" w:sz="4" w:space="0"/>
              <w:bottom w:val="none" w:color="000000" w:sz="4" w:space="0"/>
              <w:right w:val="none" w:color="000000" w:sz="4" w:space="0"/>
            </w:tcBorders>
            <w:tcW w:w="5000" w:type="pct"/>
            <w:vAlign w:val="center"/>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注：本表反映单位本年度各项支出情况。</w:t>
            </w:r>
            <w:r>
              <w:rPr>
                <w:rFonts w:hint="eastAsia" w:ascii="宋体" w:hAnsi="宋体" w:eastAsia="宋体" w:cs="宋体"/>
                <w:i w:val="0"/>
                <w:iCs w:val="0"/>
                <w:color w:val="000000"/>
                <w:sz w:val="20"/>
                <w:szCs w:val="20"/>
                <w:highlight w:val="none"/>
                <w:u w:val="none"/>
              </w:rPr>
            </w:r>
          </w:p>
        </w:tc>
      </w:tr>
    </w:tbl>
    <w:p>
      <w:pPr>
        <w:keepNext w:val="false"/>
        <w:keepLines w:val="false"/>
        <w:pageBreakBefore w:val="false"/>
        <w:widowControl w:val="false"/>
        <w:pBdr/>
        <w:spacing w:line="240" w:lineRule="auto"/>
        <w:ind/>
        <w:jc w:val="both"/>
        <w:outlineLvl w:val="9"/>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r>
      <w:r>
        <w:rPr>
          <w:rFonts w:hint="eastAsia" w:ascii="仿宋_GB2312" w:hAnsi="宋体" w:eastAsia="仿宋_GB2312"/>
          <w:b/>
          <w:color w:val="auto"/>
          <w:sz w:val="32"/>
          <w:szCs w:val="32"/>
          <w:highlight w:val="none"/>
        </w:rPr>
      </w:r>
    </w:p>
    <w:p>
      <w:pPr>
        <w:pBdr/>
        <w:spacing/>
        <w:ind/>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br w:type="page" w:clear="all"/>
      </w:r>
      <w:r>
        <w:rPr>
          <w:rFonts w:hint="eastAsia" w:ascii="仿宋_GB2312" w:hAnsi="宋体" w:eastAsia="仿宋_GB2312"/>
          <w:b/>
          <w:color w:val="auto"/>
          <w:sz w:val="32"/>
          <w:szCs w:val="32"/>
          <w:highlight w:val="none"/>
        </w:rPr>
      </w:r>
    </w:p>
    <w:tbl>
      <w:tblPr>
        <w:tblStyle w:val="738"/>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top w:w="0" w:type="dxa"/>
          <w:right w:w="108" w:type="dxa"/>
          <w:bottom w:w="0" w:type="dxa"/>
        </w:tblCellMar>
        <w:tblLook w:val="04A0" w:firstRow="1" w:lastRow="0" w:firstColumn="1" w:lastColumn="0" w:noHBand="0" w:noVBand="1"/>
      </w:tblPr>
      <w:tblGrid>
        <w:gridCol w:w="1984"/>
        <w:gridCol w:w="624"/>
        <w:gridCol w:w="1427"/>
        <w:gridCol w:w="1659"/>
        <w:gridCol w:w="439"/>
        <w:gridCol w:w="624"/>
        <w:gridCol w:w="458"/>
        <w:gridCol w:w="837"/>
        <w:gridCol w:w="1219"/>
        <w:gridCol w:w="1219"/>
        <w:gridCol w:w="1219"/>
      </w:tblGrid>
      <w:tr>
        <w:trPr>
          <w:trHeight w:val="550"/>
        </w:trPr>
        <w:tc>
          <w:tcPr>
            <w:gridSpan w:val="11"/>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sz w:val="32"/>
                <w:szCs w:val="32"/>
                <w:highlight w:val="none"/>
                <w:lang w:val="en-US" w:eastAsia="zh-CN"/>
              </w:rPr>
              <w:t xml:space="preserve">财政拨款收入支出决算总表</w:t>
            </w:r>
            <w:r>
              <w:rPr>
                <w:rFonts w:hint="eastAsia" w:ascii="宋体" w:hAnsi="宋体" w:eastAsia="宋体" w:cs="宋体"/>
                <w:i w:val="0"/>
                <w:iCs w:val="0"/>
                <w:color w:val="000000"/>
                <w:sz w:val="20"/>
                <w:szCs w:val="20"/>
                <w:highlight w:val="none"/>
                <w:u w:val="none"/>
              </w:rPr>
            </w:r>
          </w:p>
        </w:tc>
      </w:tr>
      <w:tr>
        <w:trPr>
          <w:trHeight w:val="300"/>
        </w:trPr>
        <w:tc>
          <w:tcPr>
            <w:gridSpan w:val="11"/>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righ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公开04表</w:t>
            </w:r>
            <w:r>
              <w:rPr>
                <w:rFonts w:hint="eastAsia" w:ascii="宋体" w:hAnsi="宋体" w:eastAsia="宋体" w:cs="宋体"/>
                <w:i w:val="0"/>
                <w:iCs w:val="0"/>
                <w:color w:val="000000"/>
                <w:sz w:val="20"/>
                <w:szCs w:val="20"/>
                <w:highlight w:val="none"/>
                <w:u w:val="none"/>
              </w:rPr>
            </w:r>
          </w:p>
        </w:tc>
      </w:tr>
      <w:tr>
        <w:trPr>
          <w:trHeight w:val="300"/>
        </w:trPr>
        <w:tc>
          <w:tcPr>
            <w:gridSpan w:val="4"/>
            <w:tcBorders>
              <w:top w:val="none" w:color="000000" w:sz="4" w:space="0"/>
              <w:left w:val="none" w:color="000000" w:sz="4" w:space="0"/>
              <w:bottom w:val="single" w:color="auto" w:sz="4" w:space="0"/>
              <w:right w:val="none" w:color="000000" w:sz="4" w:space="0"/>
            </w:tcBorders>
            <w:tcW w:w="2431" w:type="pct"/>
            <w:vAlign w:val="bottom"/>
            <w:textDirection w:val="lrTb"/>
            <w:noWrap/>
          </w:tcPr>
          <w:p>
            <w:pPr>
              <w:pBdr/>
              <w:spacing/>
              <w:ind/>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单位：高阳县民政局(本级) </w:t>
            </w:r>
            <w:r>
              <w:rPr>
                <w:rFonts w:hint="eastAsia" w:asciiTheme="minorEastAsia" w:hAnsiTheme="minorEastAsia" w:eastAsiaTheme="minorEastAsia" w:cstheme="minorEastAsia"/>
                <w:i w:val="0"/>
                <w:iCs w:val="0"/>
                <w:color w:val="000000"/>
                <w:sz w:val="20"/>
                <w:szCs w:val="20"/>
                <w:highlight w:val="none"/>
                <w:u w:val="none"/>
                <w:lang w:val="en-US" w:eastAsia="zh-CN" w:bidi="ar"/>
              </w:rPr>
              <w:t xml:space="preserve">                                                                                                   </w:t>
            </w:r>
            <w:r>
              <w:rPr>
                <w:rFonts w:hint="eastAsia" w:ascii="仿宋" w:hAnsi="仿宋" w:eastAsia="仿宋" w:cs="仿宋"/>
                <w:i w:val="0"/>
                <w:iCs w:val="0"/>
                <w:color w:val="000000"/>
                <w:sz w:val="20"/>
                <w:szCs w:val="20"/>
                <w:highlight w:val="none"/>
                <w:u w:val="none"/>
              </w:rPr>
            </w:r>
          </w:p>
        </w:tc>
        <w:tc>
          <w:tcPr>
            <w:gridSpan w:val="3"/>
            <w:tcBorders>
              <w:top w:val="none" w:color="000000" w:sz="4" w:space="0"/>
              <w:left w:val="none" w:color="000000" w:sz="4" w:space="0"/>
              <w:bottom w:val="single" w:color="auto" w:sz="4" w:space="0"/>
              <w:right w:val="none" w:color="000000" w:sz="4" w:space="0"/>
            </w:tcBorders>
            <w:tcW w:w="649" w:type="pct"/>
            <w:vAlign w:val="bottom"/>
            <w:textDirection w:val="lrTb"/>
            <w:noWrap/>
          </w:tcPr>
          <w:p>
            <w:pPr>
              <w:pBdr/>
              <w:spacing/>
              <w:ind/>
              <w:jc w:val="center"/>
              <w:rPr>
                <w:rFonts w:hint="default" w:asciiTheme="minorEastAsia" w:hAnsiTheme="minorEastAsia" w:eastAsiaTheme="minorEastAsia" w:cstheme="minorEastAsia"/>
                <w:i w:val="0"/>
                <w:iCs w:val="0"/>
                <w:color w:val="000000"/>
                <w:sz w:val="20"/>
                <w:szCs w:val="20"/>
                <w:highlight w:val="none"/>
                <w:u w:val="none"/>
                <w:lang w:val="en-US" w:eastAsia="zh-CN" w:bidi="ar"/>
              </w:rPr>
            </w:pPr>
            <w:r>
              <w:rPr>
                <w:rFonts w:hint="default" w:ascii="Times New Roman" w:hAnsi="Times New Roman" w:cs="Times New Roman"/>
                <w:i w:val="0"/>
                <w:iCs w:val="0"/>
                <w:color w:val="000000"/>
                <w:sz w:val="20"/>
                <w:szCs w:val="20"/>
                <w:highlight w:val="none"/>
                <w:u w:val="none"/>
                <w:lang w:val="en-US" w:eastAsia="zh-CN" w:bidi="ar"/>
              </w:rPr>
              <w:t xml:space="preserve">202</w:t>
            </w:r>
            <w:r>
              <w:rPr>
                <w:rFonts w:hint="eastAsia" w:ascii="Times New Roman" w:hAnsi="Times New Roman" w:cs="Times New Roman"/>
                <w:i w:val="0"/>
                <w:iCs w:val="0"/>
                <w:color w:val="000000"/>
                <w:sz w:val="20"/>
                <w:szCs w:val="20"/>
                <w:highlight w:val="none"/>
                <w:u w:val="none"/>
                <w:lang w:val="en-US" w:eastAsia="zh-CN" w:bidi="ar"/>
              </w:rPr>
              <w:t xml:space="preserve">4</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年度</w:t>
            </w:r>
            <w:r>
              <w:rPr>
                <w:rFonts w:hint="default" w:asciiTheme="minorEastAsia" w:hAnsiTheme="minorEastAsia" w:eastAsiaTheme="minorEastAsia" w:cstheme="minorEastAsia"/>
                <w:i w:val="0"/>
                <w:iCs w:val="0"/>
                <w:color w:val="000000"/>
                <w:sz w:val="20"/>
                <w:szCs w:val="20"/>
                <w:highlight w:val="none"/>
                <w:u w:val="none"/>
                <w:lang w:val="en-US" w:eastAsia="zh-CN" w:bidi="ar"/>
              </w:rPr>
            </w:r>
          </w:p>
        </w:tc>
        <w:tc>
          <w:tcPr>
            <w:gridSpan w:val="4"/>
            <w:tcBorders>
              <w:top w:val="none" w:color="000000" w:sz="4" w:space="0"/>
              <w:left w:val="none" w:color="000000" w:sz="4" w:space="0"/>
              <w:bottom w:val="single" w:color="auto" w:sz="4" w:space="0"/>
              <w:right w:val="none" w:color="000000" w:sz="4" w:space="0"/>
            </w:tcBorders>
            <w:tcW w:w="1919" w:type="pct"/>
            <w:vAlign w:val="bottom"/>
            <w:textDirection w:val="lrTb"/>
            <w:noWrap/>
          </w:tcPr>
          <w:p>
            <w:pPr>
              <w:pBdr/>
              <w:spacing/>
              <w:ind/>
              <w:jc w:val="right"/>
              <w:rPr>
                <w:rFonts w:hint="default" w:asciiTheme="minorEastAsia" w:hAnsiTheme="minorEastAsia" w:eastAsiaTheme="minorEastAsia" w:cstheme="minorEastAsia"/>
                <w:i w:val="0"/>
                <w:iCs w:val="0"/>
                <w:color w:val="000000"/>
                <w:sz w:val="20"/>
                <w:szCs w:val="20"/>
                <w:highlight w:val="none"/>
                <w:u w:val="none"/>
                <w:lang w:val="en-US" w:eastAsia="zh-CN" w:bidi="ar"/>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金额单位：万元</w:t>
            </w:r>
            <w:r>
              <w:rPr>
                <w:rFonts w:hint="default" w:asciiTheme="minorEastAsia" w:hAnsiTheme="minorEastAsia" w:eastAsiaTheme="minorEastAsia" w:cstheme="minorEastAsia"/>
                <w:i w:val="0"/>
                <w:iCs w:val="0"/>
                <w:color w:val="000000"/>
                <w:sz w:val="20"/>
                <w:szCs w:val="20"/>
                <w:highlight w:val="none"/>
                <w:u w:val="none"/>
                <w:lang w:val="en-US" w:eastAsia="zh-CN" w:bidi="ar"/>
              </w:rPr>
            </w:r>
          </w:p>
        </w:tc>
      </w:tr>
      <w:tr>
        <w:trPr>
          <w:trHeight w:val="308"/>
        </w:trPr>
        <w:tc>
          <w:tcPr>
            <w:gridSpan w:val="3"/>
            <w:tcBorders>
              <w:top w:val="single" w:color="auto" w:sz="4" w:space="0"/>
              <w:left w:val="none" w:color="000000" w:sz="4" w:space="0"/>
              <w:bottom w:val="single" w:color="000000" w:sz="4" w:space="0"/>
              <w:right w:val="single" w:color="000000" w:sz="4" w:space="0"/>
            </w:tcBorders>
            <w:tcW w:w="1723" w:type="pct"/>
            <w:vAlign w:val="center"/>
            <w:textDirection w:val="lrTb"/>
            <w:noWrap/>
          </w:tcPr>
          <w:p>
            <w:pPr>
              <w:keepNext w:val="false"/>
              <w:keepLines w:val="false"/>
              <w:widowControl w:val="true"/>
              <w:suppressLineNumbers w:val="false"/>
              <w:pBdr/>
              <w:spacing/>
              <w:ind/>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收入</w:t>
            </w:r>
            <w:r>
              <w:rPr>
                <w:rFonts w:hint="default" w:ascii="方正仿宋_GB2312" w:hAnsi="方正仿宋_GB2312" w:eastAsia="方正仿宋_GB2312" w:cs="方正仿宋_GB2312"/>
                <w:i w:val="0"/>
                <w:iCs w:val="0"/>
                <w:color w:val="000000"/>
                <w:sz w:val="20"/>
                <w:szCs w:val="20"/>
                <w:highlight w:val="none"/>
                <w:u w:val="none"/>
                <w:lang w:val="en-US" w:eastAsia="zh-CN"/>
              </w:rPr>
            </w:r>
          </w:p>
        </w:tc>
        <w:tc>
          <w:tcPr>
            <w:gridSpan w:val="8"/>
            <w:tcBorders>
              <w:top w:val="single" w:color="auto" w:sz="4" w:space="0"/>
              <w:left w:val="none" w:color="000000" w:sz="4" w:space="0"/>
              <w:bottom w:val="single" w:color="000000" w:sz="4" w:space="0"/>
              <w:right w:val="single" w:color="000000" w:sz="4" w:space="0"/>
            </w:tcBorders>
            <w:tcW w:w="3276" w:type="pct"/>
            <w:vAlign w:val="center"/>
            <w:textDirection w:val="lrTb"/>
            <w:noWrap/>
          </w:tcPr>
          <w:p>
            <w:pPr>
              <w:keepNext w:val="false"/>
              <w:keepLines w:val="false"/>
              <w:widowControl w:val="true"/>
              <w:suppressLineNumbers w:val="false"/>
              <w:pBdr/>
              <w:spacing/>
              <w:ind/>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支出</w:t>
            </w:r>
            <w:r>
              <w:rPr>
                <w:rFonts w:hint="default" w:ascii="方正仿宋_GB2312" w:hAnsi="方正仿宋_GB2312" w:eastAsia="方正仿宋_GB2312" w:cs="方正仿宋_GB2312"/>
                <w:i w:val="0"/>
                <w:iCs w:val="0"/>
                <w:color w:val="000000"/>
                <w:sz w:val="20"/>
                <w:szCs w:val="20"/>
                <w:highlight w:val="none"/>
                <w:u w:val="none"/>
                <w:lang w:val="en-US" w:eastAsia="zh-CN"/>
              </w:rPr>
            </w:r>
          </w:p>
        </w:tc>
      </w:tr>
      <w:tr>
        <w:trPr>
          <w:trHeight w:val="312"/>
        </w:trPr>
        <w:tc>
          <w:tcPr>
            <w:tcBorders>
              <w:top w:val="none" w:color="000000" w:sz="4" w:space="0"/>
              <w:left w:val="single" w:color="000000" w:sz="4" w:space="0"/>
              <w:bottom w:val="single" w:color="000000" w:sz="4" w:space="0"/>
              <w:right w:val="single" w:color="000000" w:sz="4" w:space="0"/>
            </w:tcBorders>
            <w:tcW w:w="847"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    目</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行次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vMerge w:val="restart"/>
            <w:textDirection w:val="lrTb"/>
            <w:noWrap w:val="false"/>
          </w:tcPr>
          <w:p>
            <w:pPr>
              <w:keepNext w:val="false"/>
              <w:keepLines w:val="false"/>
              <w:widowControl w:val="true"/>
              <w:suppressLineNumbers w:val="false"/>
              <w:pBdr/>
              <w:spacing/>
              <w:ind/>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金额</w:t>
            </w:r>
            <w:r>
              <w:rPr>
                <w:rFonts w:hint="default" w:ascii="方正仿宋_GB2312" w:hAnsi="方正仿宋_GB2312" w:eastAsia="方正仿宋_GB2312" w:cs="方正仿宋_GB2312"/>
                <w:i w:val="0"/>
                <w:iCs w:val="0"/>
                <w:color w:val="000000"/>
                <w:sz w:val="20"/>
                <w:szCs w:val="20"/>
                <w:highlight w:val="none"/>
                <w:u w:val="none"/>
                <w:lang w:val="en-US" w:eastAsia="zh-CN"/>
              </w:rPr>
            </w:r>
          </w:p>
        </w:tc>
        <w:tc>
          <w:tcPr>
            <w:gridSpan w:val="2"/>
            <w:tcBorders>
              <w:top w:val="none" w:color="000000" w:sz="4" w:space="0"/>
              <w:left w:val="none" w:color="000000" w:sz="4" w:space="0"/>
              <w:bottom w:val="single" w:color="000000" w:sz="4" w:space="0"/>
              <w:right w:val="single" w:color="000000" w:sz="4" w:space="0"/>
            </w:tcBorders>
            <w:tcW w:w="895"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项目</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行次</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none" w:color="000000" w:sz="4" w:space="0"/>
              <w:left w:val="none" w:color="000000" w:sz="4" w:space="0"/>
              <w:right w:val="single" w:color="000000" w:sz="4" w:space="0"/>
            </w:tcBorders>
            <w:tcW w:w="552"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 xml:space="preserve">合计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right w:val="single" w:color="000000" w:sz="4" w:space="0"/>
            </w:tcBorders>
            <w:tcW w:w="520"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 xml:space="preserve">一般公共预算财政拨款</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right w:val="single" w:color="000000" w:sz="4" w:space="0"/>
            </w:tcBorders>
            <w:tcW w:w="520"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 xml:space="preserve">政府性基金预算财政拨款</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right w:val="single" w:color="000000" w:sz="4" w:space="0"/>
            </w:tcBorders>
            <w:tcW w:w="520"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 xml:space="preserve">国有资本经营预算财政拨款</w:t>
            </w:r>
            <w:r>
              <w:rPr>
                <w:rFonts w:hint="eastAsia" w:ascii="方正仿宋_GB2312" w:hAnsi="方正仿宋_GB2312" w:eastAsia="方正仿宋_GB2312" w:cs="方正仿宋_GB2312"/>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栏    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1</w:t>
            </w:r>
            <w:r>
              <w:rPr>
                <w:rFonts w:hint="eastAsia" w:ascii="宋体" w:hAnsi="宋体" w:eastAsia="宋体" w:cs="宋体"/>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栏    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2</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3</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4</w:t>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lang w:val="en-US" w:eastAsia="zh-CN" w:bidi="ar"/>
              </w:rPr>
              <w:t xml:space="preserve">5</w:t>
            </w:r>
            <w:r>
              <w:rPr>
                <w:rFonts w:hint="eastAsia" w:ascii="宋体" w:hAnsi="宋体" w:eastAsia="宋体" w:cs="宋体"/>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一、一般公共预算财政拨款</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5,755.17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一、一般公共服务支出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33</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二、政府性基金预算财政拨款</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426.57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二、外交支出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三、国有资本经营预算财政拨款</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三、国防支出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35</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四、公共安全支出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36</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五、教育支出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6</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六、科学技术支出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38</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七、文化旅游体育与传媒支出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39</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8</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八、社会保障和就业支出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5,744.62</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5,744.62</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9</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九、卫生健康支出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41</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4.15</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4.15</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十、节能环保支出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42</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11</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十一、城乡社区支出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43</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 xml:space="preserve">9</w:t>
            </w:r>
            <w:r>
              <w:rPr>
                <w:rFonts w:hint="eastAsia" w:ascii="Times New Roman" w:hAnsi="Times New Roman" w:cs="Times New Roman"/>
                <w:sz w:val="20"/>
                <w:szCs w:val="20"/>
                <w:highlight w:val="none"/>
                <w:lang w:eastAsia="zh-CN"/>
              </w:rPr>
              <w:t xml:space="preserve">0</w:t>
            </w:r>
            <w:r>
              <w:rPr>
                <w:rFonts w:hint="eastAsia" w:ascii="Times New Roman" w:hAnsi="Times New Roman" w:cs="Times New Roman" w:eastAsiaTheme="minorEastAsia"/>
                <w:i w:val="0"/>
                <w:iCs w:val="0"/>
                <w:color w:val="000000"/>
                <w:sz w:val="20"/>
                <w:szCs w:val="20"/>
                <w:highlight w:val="none"/>
                <w:u w:val="none"/>
                <w:lang w:eastAsia="zh-CN"/>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 xml:space="preserve">9</w:t>
            </w:r>
            <w:r>
              <w:rPr>
                <w:rFonts w:hint="eastAsia" w:ascii="Times New Roman" w:hAnsi="Times New Roman" w:cs="Times New Roman"/>
                <w:sz w:val="20"/>
                <w:szCs w:val="20"/>
                <w:highlight w:val="none"/>
                <w:lang w:eastAsia="zh-CN"/>
              </w:rPr>
              <w:t xml:space="preserve">0</w:t>
            </w:r>
            <w:r>
              <w:rPr>
                <w:rFonts w:hint="eastAsia" w:ascii="Times New Roman" w:hAnsi="Times New Roman" w:cs="Times New Roman" w:eastAsiaTheme="minorEastAsia"/>
                <w:i w:val="0"/>
                <w:iCs w:val="0"/>
                <w:color w:val="000000"/>
                <w:sz w:val="20"/>
                <w:szCs w:val="20"/>
                <w:highlight w:val="none"/>
                <w:u w:val="none"/>
                <w:lang w:eastAsia="zh-CN"/>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auto" w:sz="4" w:space="0"/>
              <w:right w:val="single" w:color="000000"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auto"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12</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auto"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auto"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十二、农林水支出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auto"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auto"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auto"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auto"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auto"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13</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十三、交通运输支出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45</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14</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十四、资源勘探工业信息等支出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46</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15</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十五、商业服务业等支出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47</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16</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十六、金融支出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48</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17</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十七、援助其他地区支出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49</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18</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十八、自然资源海洋气象等支出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19</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十九、住房保障支出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51</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6.40</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6.40</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20</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二十、粮油物资储备支出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52</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21</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二十一、国有资本经营预算支出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53</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22</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二十二、灾害防治及应急管理支出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54</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auto" w:sz="4" w:space="0"/>
              <w:bottom w:val="single" w:color="auto" w:sz="4" w:space="0"/>
              <w:right w:val="single" w:color="auto"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23</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二十三、其他支出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55</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336.57</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336.57</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single" w:color="auto" w:sz="4" w:space="0"/>
              <w:left w:val="single" w:color="000000" w:sz="4" w:space="0"/>
              <w:bottom w:val="single" w:color="000000" w:sz="4" w:space="0"/>
              <w:right w:val="single" w:color="000000" w:sz="4" w:space="0"/>
            </w:tcBorders>
            <w:tcW w:w="847" w:type="pct"/>
            <w:vAlign w:val="center"/>
            <w:textDirection w:val="lrTb"/>
            <w:noWrap/>
          </w:tcPr>
          <w:p>
            <w:pPr>
              <w:pBdr/>
              <w:spacing/>
              <w:ind/>
              <w:jc w:val="left"/>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24</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二十四、债务还本支出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56</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sz w:val="20"/>
                <w:szCs w:val="20"/>
                <w:highlight w:val="none"/>
                <w:u w:val="none"/>
              </w:rPr>
            </w:r>
            <w:r>
              <w:rPr>
                <w:rFonts w:hint="eastAsia" w:ascii="宋体" w:hAnsi="宋体" w:eastAsia="宋体" w:cs="宋体"/>
                <w:b/>
                <w:bCs/>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25</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二十五、债务付息支出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pBdr/>
              <w:spacing/>
              <w:ind/>
              <w:jc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z w:val="20"/>
                <w:szCs w:val="20"/>
                <w:highlight w:val="none"/>
                <w:u w:val="none"/>
              </w:rPr>
            </w:r>
            <w:r>
              <w:rPr>
                <w:rFonts w:hint="eastAsia" w:ascii="宋体" w:hAnsi="宋体" w:eastAsia="宋体" w:cs="宋体"/>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26</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二十六、抗疫特别国债安排的支出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58</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t xml:space="preserve">本年收入合计</w:t>
            </w:r>
            <w:r>
              <w:rPr>
                <w:rFonts w:hint="eastAsia" w:ascii="方正仿宋_GB2312" w:hAnsi="方正仿宋_GB2312" w:eastAsia="方正仿宋_GB2312" w:cs="方正仿宋_GB2312"/>
                <w:b/>
                <w:bCs/>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6,181.74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t xml:space="preserve">本年支出合计</w:t>
            </w:r>
            <w:r>
              <w:rPr>
                <w:rFonts w:hint="eastAsia" w:ascii="方正仿宋_GB2312" w:hAnsi="方正仿宋_GB2312" w:eastAsia="方正仿宋_GB2312" w:cs="方正仿宋_GB2312"/>
                <w:b/>
                <w:bCs/>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59</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6,181.74</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5,755.17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426.57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年初财政拨款结转和结余</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28</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年末财政拨款结转和结余</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60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both"/>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both"/>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一、一般公共预算财政拨款</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29</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61</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lef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二、政府性基金预算财政拨款</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62</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lef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847"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三、国有资本经营预算财政拨款</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31</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895"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63</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8" w:space="0"/>
            </w:tcBorders>
            <w:tcW w:w="520" w:type="pct"/>
            <w:vAlign w:val="center"/>
            <w:textDirection w:val="lrTb"/>
            <w:noWrap/>
          </w:tcPr>
          <w:p>
            <w:pPr>
              <w:pBdr/>
              <w:spacing/>
              <w:ind/>
              <w:jc w:val="lef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8" w:space="0"/>
              <w:right w:val="single" w:color="000000" w:sz="4" w:space="0"/>
            </w:tcBorders>
            <w:tcW w:w="847"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t xml:space="preserve">总计</w:t>
            </w:r>
            <w:r>
              <w:rPr>
                <w:rFonts w:hint="eastAsia" w:ascii="方正仿宋_GB2312" w:hAnsi="方正仿宋_GB2312" w:eastAsia="方正仿宋_GB2312" w:cs="方正仿宋_GB2312"/>
                <w:b/>
                <w:bCs/>
                <w:i w:val="0"/>
                <w:iCs w:val="0"/>
                <w:color w:val="000000"/>
                <w:sz w:val="20"/>
                <w:szCs w:val="20"/>
                <w:highlight w:val="none"/>
                <w:u w:val="none"/>
              </w:rPr>
            </w:r>
          </w:p>
        </w:tc>
        <w:tc>
          <w:tcPr>
            <w:tcBorders>
              <w:top w:val="none" w:color="000000" w:sz="4" w:space="0"/>
              <w:left w:val="none" w:color="000000" w:sz="4" w:space="0"/>
              <w:bottom w:val="single" w:color="000000" w:sz="8"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32</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8" w:space="0"/>
              <w:right w:val="single" w:color="000000" w:sz="4" w:space="0"/>
            </w:tcBorders>
            <w:tcW w:w="60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6,181.74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8" w:space="0"/>
              <w:right w:val="single" w:color="000000" w:sz="4" w:space="0"/>
            </w:tcBorders>
            <w:tcW w:w="895"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sz w:val="20"/>
                <w:szCs w:val="20"/>
                <w:highlight w:val="none"/>
                <w:u w:val="none"/>
                <w:lang w:val="en-US" w:eastAsia="zh-CN" w:bidi="ar"/>
              </w:rPr>
              <w:t xml:space="preserve">总计</w:t>
            </w:r>
            <w:r>
              <w:rPr>
                <w:rFonts w:hint="eastAsia" w:ascii="方正仿宋_GB2312" w:hAnsi="方正仿宋_GB2312" w:eastAsia="方正仿宋_GB2312" w:cs="方正仿宋_GB2312"/>
                <w:b/>
                <w:bCs/>
                <w:i w:val="0"/>
                <w:iCs w:val="0"/>
                <w:color w:val="000000"/>
                <w:sz w:val="20"/>
                <w:szCs w:val="20"/>
                <w:highlight w:val="none"/>
                <w:u w:val="none"/>
              </w:rPr>
            </w:r>
          </w:p>
        </w:tc>
        <w:tc>
          <w:tcPr>
            <w:tcBorders>
              <w:top w:val="none" w:color="000000" w:sz="4" w:space="0"/>
              <w:left w:val="none" w:color="000000" w:sz="4" w:space="0"/>
              <w:bottom w:val="single" w:color="000000" w:sz="8" w:space="0"/>
              <w:right w:val="single" w:color="000000" w:sz="4" w:space="0"/>
            </w:tcBorders>
            <w:tcW w:w="2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bidi="ar"/>
              </w:rPr>
              <w:t xml:space="preserve">64</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8" w:space="0"/>
              <w:right w:val="single" w:color="000000" w:sz="4" w:space="0"/>
            </w:tcBorders>
            <w:tcW w:w="552"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6,181.74</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8" w:space="0"/>
              <w:right w:val="single" w:color="000000" w:sz="4" w:space="0"/>
            </w:tcBorders>
            <w:tcW w:w="520" w:type="pct"/>
            <w:vAlign w:val="center"/>
            <w:textDirection w:val="lrTb"/>
            <w:noWrap/>
          </w:tcPr>
          <w:p>
            <w:pPr>
              <w:pBdr/>
              <w:spacing/>
              <w:ind/>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r>
            <w:r>
              <w:rPr>
                <w:rFonts w:hint="default" w:ascii="Times New Roman" w:hAnsi="Times New Roman" w:cs="Times New Roman"/>
                <w:sz w:val="20"/>
                <w:szCs w:val="20"/>
                <w:highlight w:val="none"/>
              </w:rPr>
            </w:r>
          </w:p>
          <w:p>
            <w:pPr>
              <w:pBdr/>
              <w:spacing/>
              <w:ind/>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xml:space="preserve">5,755.17</w:t>
            </w:r>
            <w:r>
              <w:rPr>
                <w:rFonts w:hint="default" w:ascii="Times New Roman" w:hAnsi="Times New Roman" w:cs="Times New Roman"/>
                <w:sz w:val="20"/>
                <w:szCs w:val="20"/>
                <w:highlight w:val="none"/>
              </w:rPr>
            </w:r>
          </w:p>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8" w:space="0"/>
              <w:right w:val="single" w:color="000000" w:sz="4"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426.57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8" w:space="0"/>
              <w:right w:val="single" w:color="000000" w:sz="8" w:space="0"/>
            </w:tcBorders>
            <w:tcW w:w="52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gridSpan w:val="11"/>
            <w:tcBorders>
              <w:top w:val="none" w:color="000000" w:sz="4" w:space="0"/>
              <w:left w:val="none" w:color="000000" w:sz="4" w:space="0"/>
              <w:bottom w:val="none" w:color="000000" w:sz="4" w:space="0"/>
              <w:right w:val="none" w:color="000000" w:sz="4" w:space="0"/>
            </w:tcBorders>
            <w:tcW w:w="5000" w:type="pct"/>
            <w:vAlign w:val="center"/>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注：本表反映单位本年度一般公共预算财政拨款、政府性基金预算财政拨款和国有资本经营预算财政拨款的总收支和年末结转结余情况。</w:t>
            </w:r>
            <w:r>
              <w:rPr>
                <w:rFonts w:hint="eastAsia" w:ascii="宋体" w:hAnsi="宋体" w:eastAsia="宋体" w:cs="宋体"/>
                <w:i w:val="0"/>
                <w:iCs w:val="0"/>
                <w:color w:val="000000"/>
                <w:sz w:val="20"/>
                <w:szCs w:val="20"/>
                <w:highlight w:val="none"/>
                <w:u w:val="none"/>
              </w:rPr>
            </w:r>
          </w:p>
        </w:tc>
      </w:tr>
    </w:tbl>
    <w:p>
      <w:pPr>
        <w:keepNext w:val="false"/>
        <w:keepLines w:val="false"/>
        <w:pageBreakBefore w:val="false"/>
        <w:widowControl w:val="false"/>
        <w:pBdr/>
        <w:spacing w:line="240" w:lineRule="auto"/>
        <w:ind/>
        <w:jc w:val="both"/>
        <w:outlineLvl w:val="9"/>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r>
      <w:r>
        <w:rPr>
          <w:rFonts w:hint="eastAsia" w:ascii="仿宋_GB2312" w:hAnsi="宋体" w:eastAsia="仿宋_GB2312"/>
          <w:b/>
          <w:color w:val="auto"/>
          <w:sz w:val="32"/>
          <w:szCs w:val="32"/>
          <w:highlight w:val="none"/>
        </w:rPr>
      </w:r>
    </w:p>
    <w:p>
      <w:pPr>
        <w:pBdr/>
        <w:spacing/>
        <w:ind/>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br w:type="page" w:clear="all"/>
      </w:r>
      <w:r>
        <w:rPr>
          <w:rFonts w:hint="eastAsia" w:ascii="仿宋_GB2312" w:hAnsi="宋体" w:eastAsia="仿宋_GB2312"/>
          <w:b/>
          <w:color w:val="auto"/>
          <w:sz w:val="32"/>
          <w:szCs w:val="32"/>
          <w:highlight w:val="none"/>
        </w:rPr>
      </w:r>
    </w:p>
    <w:tbl>
      <w:tblPr>
        <w:tblStyle w:val="738"/>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left w:w="108" w:type="dxa"/>
          <w:top w:w="0" w:type="dxa"/>
          <w:right w:w="108" w:type="dxa"/>
          <w:bottom w:w="0" w:type="dxa"/>
        </w:tblCellMar>
        <w:tblLook w:val="04A0" w:firstRow="1" w:lastRow="0" w:firstColumn="1" w:lastColumn="0" w:noHBand="0" w:noVBand="1"/>
      </w:tblPr>
      <w:tblGrid>
        <w:gridCol w:w="913"/>
        <w:gridCol w:w="3416"/>
        <w:gridCol w:w="321"/>
        <w:gridCol w:w="915"/>
        <w:gridCol w:w="1002"/>
        <w:gridCol w:w="378"/>
        <w:gridCol w:w="1655"/>
      </w:tblGrid>
      <w:tr>
        <w:trPr>
          <w:trHeight w:val="657"/>
        </w:trPr>
        <w:tc>
          <w:tcPr>
            <w:gridSpan w:val="7"/>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sz w:val="32"/>
                <w:szCs w:val="32"/>
                <w:highlight w:val="none"/>
                <w:lang w:val="en-US" w:eastAsia="zh-CN"/>
              </w:rPr>
              <w:t xml:space="preserve">一般公共预算财政拨款支出决算表</w:t>
            </w:r>
            <w:r>
              <w:rPr>
                <w:rFonts w:hint="eastAsia" w:ascii="宋体" w:hAnsi="宋体" w:eastAsia="宋体" w:cs="宋体"/>
                <w:i w:val="0"/>
                <w:iCs w:val="0"/>
                <w:color w:val="000000"/>
                <w:sz w:val="20"/>
                <w:szCs w:val="20"/>
                <w:highlight w:val="none"/>
                <w:u w:val="none"/>
              </w:rPr>
            </w:r>
          </w:p>
        </w:tc>
      </w:tr>
      <w:tr>
        <w:trPr>
          <w:trHeight w:val="329"/>
        </w:trPr>
        <w:tc>
          <w:tcPr>
            <w:gridSpan w:val="7"/>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righ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公开</w:t>
            </w:r>
            <w:r>
              <w:rPr>
                <w:rFonts w:hint="default" w:ascii="Times New Roman" w:hAnsi="Times New Roman" w:eastAsia="方正仿宋_GB2312" w:cs="Times New Roman"/>
                <w:i w:val="0"/>
                <w:iCs w:val="0"/>
                <w:color w:val="000000"/>
                <w:sz w:val="20"/>
                <w:szCs w:val="20"/>
                <w:highlight w:val="none"/>
                <w:u w:val="none"/>
                <w:lang w:val="en-US" w:eastAsia="zh-CN" w:bidi="ar"/>
              </w:rPr>
              <w:t xml:space="preserve">05</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表</w:t>
            </w:r>
            <w:r>
              <w:rPr>
                <w:rFonts w:hint="eastAsia" w:ascii="宋体" w:hAnsi="宋体" w:eastAsia="宋体" w:cs="宋体"/>
                <w:i w:val="0"/>
                <w:iCs w:val="0"/>
                <w:color w:val="000000"/>
                <w:sz w:val="20"/>
                <w:szCs w:val="20"/>
                <w:highlight w:val="none"/>
                <w:u w:val="none"/>
              </w:rPr>
            </w:r>
          </w:p>
        </w:tc>
      </w:tr>
      <w:tr>
        <w:trPr>
          <w:trHeight w:val="329"/>
        </w:trPr>
        <w:tc>
          <w:tcPr>
            <w:gridSpan w:val="3"/>
            <w:tcBorders>
              <w:top w:val="none" w:color="000000" w:sz="4" w:space="0"/>
              <w:left w:val="none" w:color="000000" w:sz="4" w:space="0"/>
              <w:bottom w:val="single" w:color="auto" w:sz="4" w:space="0"/>
              <w:right w:val="none" w:color="000000" w:sz="4" w:space="0"/>
            </w:tcBorders>
            <w:tcW w:w="1868" w:type="pct"/>
            <w:vAlign w:val="bottom"/>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编制单位：高阳县民政局(本级)</w:t>
            </w:r>
            <w:r>
              <w:rPr>
                <w:rFonts w:hint="eastAsia" w:ascii="宋体" w:hAnsi="宋体" w:eastAsia="宋体" w:cs="宋体"/>
                <w:i w:val="0"/>
                <w:iCs w:val="0"/>
                <w:color w:val="000000"/>
                <w:sz w:val="20"/>
                <w:szCs w:val="20"/>
                <w:highlight w:val="none"/>
                <w:u w:val="none"/>
              </w:rPr>
            </w:r>
          </w:p>
        </w:tc>
        <w:tc>
          <w:tcPr>
            <w:gridSpan w:val="2"/>
            <w:tcBorders>
              <w:top w:val="none" w:color="000000" w:sz="4" w:space="0"/>
              <w:left w:val="none" w:color="000000" w:sz="4" w:space="0"/>
              <w:bottom w:val="single" w:color="auto" w:sz="4" w:space="0"/>
              <w:right w:val="none" w:color="000000" w:sz="4" w:space="0"/>
            </w:tcBorders>
            <w:tcW w:w="1541" w:type="pct"/>
            <w:vAlign w:val="bottom"/>
            <w:textDirection w:val="lrTb"/>
            <w:noWrap/>
          </w:tcPr>
          <w:p>
            <w:pPr>
              <w:keepNext w:val="false"/>
              <w:keepLines w:val="false"/>
              <w:widowControl w:val="true"/>
              <w:suppressLineNumbers w:val="false"/>
              <w:pBdr/>
              <w:spacing/>
              <w:ind/>
              <w:jc w:val="center"/>
              <w:rPr>
                <w:rFonts w:hint="default" w:asciiTheme="minorEastAsia" w:hAnsiTheme="minorEastAsia" w:eastAsiaTheme="minorEastAsia" w:cstheme="minorEastAsia"/>
                <w:i w:val="0"/>
                <w:iCs w:val="0"/>
                <w:color w:val="000000"/>
                <w:sz w:val="20"/>
                <w:szCs w:val="20"/>
                <w:highlight w:val="none"/>
                <w:u w:val="none"/>
                <w:lang w:val="en-US" w:eastAsia="zh-CN" w:bidi="ar"/>
              </w:rPr>
            </w:pPr>
            <w:r>
              <w:rPr>
                <w:rFonts w:hint="default" w:ascii="Times New Roman" w:hAnsi="Times New Roman" w:cs="Times New Roman"/>
                <w:i w:val="0"/>
                <w:iCs w:val="0"/>
                <w:color w:val="000000"/>
                <w:sz w:val="20"/>
                <w:szCs w:val="20"/>
                <w:highlight w:val="none"/>
                <w:u w:val="none"/>
                <w:lang w:val="en-US" w:eastAsia="zh-CN" w:bidi="ar"/>
              </w:rPr>
              <w:t xml:space="preserve">202</w:t>
            </w:r>
            <w:r>
              <w:rPr>
                <w:rFonts w:hint="eastAsia" w:ascii="Times New Roman" w:hAnsi="Times New Roman" w:cs="Times New Roman"/>
                <w:i w:val="0"/>
                <w:iCs w:val="0"/>
                <w:color w:val="000000"/>
                <w:sz w:val="20"/>
                <w:szCs w:val="20"/>
                <w:highlight w:val="none"/>
                <w:u w:val="none"/>
                <w:lang w:val="en-US" w:eastAsia="zh-CN" w:bidi="ar"/>
              </w:rPr>
              <w:t xml:space="preserve">4</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年度</w:t>
            </w:r>
            <w:r>
              <w:rPr>
                <w:rFonts w:hint="default" w:asciiTheme="minorEastAsia" w:hAnsiTheme="minorEastAsia" w:eastAsiaTheme="minorEastAsia" w:cstheme="minorEastAsia"/>
                <w:i w:val="0"/>
                <w:iCs w:val="0"/>
                <w:color w:val="000000"/>
                <w:sz w:val="20"/>
                <w:szCs w:val="20"/>
                <w:highlight w:val="none"/>
                <w:u w:val="none"/>
                <w:lang w:val="en-US" w:eastAsia="zh-CN" w:bidi="ar"/>
              </w:rPr>
            </w:r>
          </w:p>
        </w:tc>
        <w:tc>
          <w:tcPr>
            <w:gridSpan w:val="2"/>
            <w:tcBorders>
              <w:top w:val="none" w:color="000000" w:sz="4" w:space="0"/>
              <w:left w:val="none" w:color="000000" w:sz="4" w:space="0"/>
              <w:bottom w:val="single" w:color="auto" w:sz="4" w:space="0"/>
              <w:right w:val="none" w:color="000000" w:sz="4" w:space="0"/>
            </w:tcBorders>
            <w:tcW w:w="1590" w:type="pct"/>
            <w:vAlign w:val="bottom"/>
            <w:textDirection w:val="lrTb"/>
            <w:noWrap/>
          </w:tcPr>
          <w:p>
            <w:pPr>
              <w:keepNext w:val="false"/>
              <w:keepLines w:val="false"/>
              <w:widowControl w:val="true"/>
              <w:suppressLineNumbers w:val="false"/>
              <w:pBdr/>
              <w:spacing/>
              <w:ind/>
              <w:jc w:val="right"/>
              <w:rPr>
                <w:rFonts w:hint="eastAsia" w:ascii="方正仿宋_GB2312" w:hAnsi="方正仿宋_GB2312" w:eastAsia="方正仿宋_GB2312" w:cs="方正仿宋_GB2312"/>
                <w:i w:val="0"/>
                <w:iCs w:val="0"/>
                <w:color w:val="000000"/>
                <w:sz w:val="20"/>
                <w:szCs w:val="20"/>
                <w:highlight w:val="none"/>
                <w:u w:val="none"/>
                <w:lang w:val="en-US" w:eastAsia="zh-CN" w:bidi="ar"/>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金额单位：万元</w:t>
            </w:r>
            <w:r>
              <w:rPr>
                <w:rFonts w:hint="eastAsia" w:ascii="方正仿宋_GB2312" w:hAnsi="方正仿宋_GB2312" w:eastAsia="方正仿宋_GB2312" w:cs="方正仿宋_GB2312"/>
                <w:i w:val="0"/>
                <w:iCs w:val="0"/>
                <w:color w:val="000000"/>
                <w:sz w:val="20"/>
                <w:szCs w:val="20"/>
                <w:highlight w:val="none"/>
                <w:u w:val="none"/>
                <w:lang w:val="en-US" w:eastAsia="zh-CN" w:bidi="ar"/>
              </w:rPr>
            </w:r>
          </w:p>
        </w:tc>
      </w:tr>
      <w:tr>
        <w:trPr>
          <w:trHeight w:val="510"/>
        </w:trPr>
        <w:tc>
          <w:tcPr>
            <w:gridSpan w:val="2"/>
            <w:tcBorders>
              <w:top w:val="single" w:color="auto" w:sz="4" w:space="0"/>
              <w:left w:val="single" w:color="auto" w:sz="4" w:space="0"/>
              <w:bottom w:val="single" w:color="auto" w:sz="4" w:space="0"/>
              <w:right w:val="single" w:color="auto" w:sz="4" w:space="0"/>
            </w:tcBorders>
            <w:tcW w:w="1461"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项目</w:t>
            </w:r>
            <w:r>
              <w:rPr>
                <w:rFonts w:hint="eastAsia" w:ascii="方正仿宋_GB2312" w:hAnsi="方正仿宋_GB2312" w:eastAsia="方正仿宋_GB2312" w:cs="方正仿宋_GB2312"/>
                <w:i w:val="0"/>
                <w:iCs w:val="0"/>
                <w:color w:val="000000"/>
                <w:sz w:val="20"/>
                <w:szCs w:val="20"/>
                <w:highlight w:val="none"/>
                <w:u w:val="none"/>
              </w:rPr>
            </w:r>
          </w:p>
        </w:tc>
        <w:tc>
          <w:tcPr>
            <w:gridSpan w:val="5"/>
            <w:tcBorders>
              <w:top w:val="single" w:color="auto" w:sz="4" w:space="0"/>
              <w:left w:val="single" w:color="auto" w:sz="4" w:space="0"/>
              <w:bottom w:val="single" w:color="auto" w:sz="4" w:space="0"/>
              <w:right w:val="single" w:color="auto" w:sz="4" w:space="0"/>
            </w:tcBorders>
            <w:tcW w:w="3538"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本年支出</w:t>
            </w:r>
            <w:r>
              <w:rPr>
                <w:rFonts w:hint="eastAsia" w:ascii="方正仿宋_GB2312" w:hAnsi="方正仿宋_GB2312" w:eastAsia="方正仿宋_GB2312" w:cs="方正仿宋_GB2312"/>
                <w:i w:val="0"/>
                <w:iCs w:val="0"/>
                <w:color w:val="000000"/>
                <w:sz w:val="20"/>
                <w:szCs w:val="20"/>
                <w:highlight w:val="none"/>
                <w:u w:val="none"/>
              </w:rPr>
            </w:r>
          </w:p>
        </w:tc>
      </w:tr>
      <w:tr>
        <w:trPr>
          <w:trHeight w:val="369"/>
        </w:trPr>
        <w:tc>
          <w:tcPr>
            <w:tcBorders>
              <w:top w:val="single" w:color="auto" w:sz="4" w:space="0"/>
              <w:left w:val="single" w:color="auto" w:sz="4" w:space="0"/>
              <w:bottom w:val="single" w:color="auto" w:sz="4" w:space="0"/>
              <w:right w:val="single" w:color="auto" w:sz="4" w:space="0"/>
            </w:tcBorders>
            <w:tcW w:w="704"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科目代码</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科目名称</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小计</w:t>
            </w:r>
            <w:r>
              <w:rPr>
                <w:rFonts w:hint="eastAsia" w:ascii="方正仿宋_GB2312" w:hAnsi="方正仿宋_GB2312" w:eastAsia="方正仿宋_GB2312" w:cs="方正仿宋_GB2312"/>
                <w:i w:val="0"/>
                <w:iCs w:val="0"/>
                <w:color w:val="000000"/>
                <w:sz w:val="20"/>
                <w:szCs w:val="20"/>
                <w:highlight w:val="none"/>
                <w:u w:val="none"/>
                <w:lang w:val="en-US" w:eastAsia="zh-CN"/>
              </w:rPr>
            </w:r>
          </w:p>
        </w:tc>
        <w:tc>
          <w:tcPr>
            <w:gridSpan w:val="2"/>
            <w:tcBorders>
              <w:top w:val="single" w:color="auto" w:sz="4" w:space="0"/>
              <w:left w:val="single" w:color="auto" w:sz="4" w:space="0"/>
              <w:bottom w:val="single" w:color="auto" w:sz="4" w:space="0"/>
              <w:right w:val="single" w:color="auto" w:sz="4" w:space="0"/>
            </w:tcBorders>
            <w:tcW w:w="1160"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基本支出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项目支出</w:t>
            </w:r>
            <w:r>
              <w:rPr>
                <w:rFonts w:hint="eastAsia" w:ascii="方正仿宋_GB2312" w:hAnsi="方正仿宋_GB2312" w:eastAsia="方正仿宋_GB2312" w:cs="方正仿宋_GB2312"/>
                <w:i w:val="0"/>
                <w:iCs w:val="0"/>
                <w:color w:val="000000"/>
                <w:sz w:val="20"/>
                <w:szCs w:val="20"/>
                <w:highlight w:val="none"/>
                <w:u w:val="none"/>
              </w:rPr>
            </w:r>
          </w:p>
        </w:tc>
      </w:tr>
      <w:tr>
        <w:trPr>
          <w:trHeight w:val="369"/>
        </w:trPr>
        <w:tc>
          <w:tcPr>
            <w:gridSpan w:val="2"/>
            <w:tcBorders>
              <w:top w:val="single" w:color="auto" w:sz="4" w:space="0"/>
              <w:left w:val="single" w:color="auto" w:sz="4" w:space="0"/>
              <w:bottom w:val="single" w:color="auto" w:sz="4" w:space="0"/>
              <w:right w:val="single" w:color="auto" w:sz="4" w:space="0"/>
            </w:tcBorders>
            <w:tcW w:w="1461"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栏次</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 xml:space="preserve">1</w:t>
            </w:r>
            <w:r>
              <w:rPr>
                <w:rFonts w:hint="eastAsia" w:ascii="宋体" w:hAnsi="宋体" w:eastAsia="宋体" w:cs="宋体"/>
                <w:i w:val="0"/>
                <w:iCs w:val="0"/>
                <w:color w:val="000000"/>
                <w:sz w:val="20"/>
                <w:szCs w:val="20"/>
                <w:highlight w:val="none"/>
                <w:u w:val="none"/>
                <w:lang w:val="en-US" w:eastAsia="zh-CN"/>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 xml:space="preserve">2</w:t>
            </w:r>
            <w:r>
              <w:rPr>
                <w:rFonts w:hint="eastAsia" w:ascii="宋体" w:hAnsi="宋体" w:eastAsia="宋体" w:cs="宋体"/>
                <w:i w:val="0"/>
                <w:iCs w:val="0"/>
                <w:color w:val="000000"/>
                <w:sz w:val="20"/>
                <w:szCs w:val="20"/>
                <w:highlight w:val="none"/>
                <w:u w:val="none"/>
                <w:lang w:val="en-US" w:eastAsia="zh-CN"/>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 xml:space="preserve">3</w:t>
            </w:r>
            <w:r>
              <w:rPr>
                <w:rFonts w:hint="eastAsia" w:ascii="宋体" w:hAnsi="宋体" w:eastAsia="宋体" w:cs="宋体"/>
                <w:i w:val="0"/>
                <w:iCs w:val="0"/>
                <w:color w:val="000000"/>
                <w:sz w:val="20"/>
                <w:szCs w:val="20"/>
                <w:highlight w:val="none"/>
                <w:u w:val="none"/>
                <w:lang w:val="en-US" w:eastAsia="zh-CN"/>
              </w:rPr>
            </w:r>
          </w:p>
        </w:tc>
      </w:tr>
      <w:tr>
        <w:trPr>
          <w:trHeight w:val="369"/>
        </w:trPr>
        <w:tc>
          <w:tcPr>
            <w:gridSpan w:val="2"/>
            <w:tcBorders>
              <w:top w:val="single" w:color="auto" w:sz="4" w:space="0"/>
              <w:left w:val="single" w:color="auto" w:sz="4" w:space="0"/>
              <w:bottom w:val="single" w:color="auto" w:sz="4" w:space="0"/>
              <w:right w:val="single" w:color="auto" w:sz="4" w:space="0"/>
            </w:tcBorders>
            <w:tcW w:w="1461"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合计</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5,755.17</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226.24</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 xml:space="preserve">5,528.93</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社会保障和就业支出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5,744.62</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215.69</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5,528.93</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民政管理事务</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266.76</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194.00</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72.76</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2080201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行政运行</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194.00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194.00</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2080202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一般行政管理事务</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9.77</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9.77</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2080207</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行政区划和地名管理</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23.19</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23.19</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2080299</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其他民政管理事务支出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39.80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39.80</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20805</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行政事业单位养老支出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9.92</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9.92</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2080505</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机关事业单位基本养老保险缴费支出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9.92</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9.92</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20808</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抚恤</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11.77</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11.77</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2080801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死亡抚恤</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11.77</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11.77</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20810</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社会福利</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1,158.24</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1,158.24</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2081001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儿童福利</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71.50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71.50</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2081002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老年福利</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140.97</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140.97</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2081004</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殡葬</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945.78</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945.78</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残疾人事业</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407.21</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407.21</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2081107</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残疾人生活和护理补贴</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407.21</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407.21</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20819</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最低生活保障</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2,096.99</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2,096.99</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2081902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农村最低生活保障金支出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2,096.99</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2,096.99</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20820</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临时救助</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175.00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175.00</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2082001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临时救助支出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13</w:t>
            </w:r>
            <w:r>
              <w:rPr>
                <w:rFonts w:hint="eastAsia" w:ascii="Times New Roman" w:hAnsi="Times New Roman" w:eastAsia="宋体" w:cs="Times New Roman"/>
                <w:i w:val="0"/>
                <w:iCs w:val="0"/>
                <w:color w:val="000000"/>
                <w:sz w:val="20"/>
                <w:szCs w:val="20"/>
                <w:highlight w:val="none"/>
                <w:u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13</w:t>
            </w:r>
            <w:r>
              <w:rPr>
                <w:rFonts w:hint="eastAsia" w:ascii="Times New Roman" w:hAnsi="Times New Roman" w:eastAsia="宋体" w:cs="Times New Roman"/>
                <w:i w:val="0"/>
                <w:iCs w:val="0"/>
                <w:color w:val="000000"/>
                <w:sz w:val="20"/>
                <w:szCs w:val="20"/>
                <w:highlight w:val="none"/>
                <w:u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2082002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流浪乞讨人员救助支出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45.00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45.00</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特困人员救助供养</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1,404.36</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1,404.36</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2082102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农村特困人员救助供养支出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1,404.36</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1,404.36</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20825</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其他生活救助</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214.36</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214.36</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2082501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其他城市生活救助</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5.10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5.10</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2082502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其他农村生活救助</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209.26</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209.26</w:t>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210</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卫生健康支出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21011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行政事业单位医疗</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2101101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行政单位医疗</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4.15</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住房保障支出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22102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住房改革支出</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tcBorders>
              <w:top w:val="single" w:color="auto" w:sz="4" w:space="0"/>
              <w:left w:val="single" w:color="auto" w:sz="4" w:space="0"/>
              <w:bottom w:val="single" w:color="auto" w:sz="4" w:space="0"/>
              <w:right w:val="single" w:color="auto" w:sz="4" w:space="0"/>
            </w:tcBorders>
            <w:tcW w:w="704"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2210201</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756"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住房公积金</w:t>
            </w:r>
            <w:r>
              <w:rPr>
                <w:rFonts w:hint="eastAsia" w:ascii="方正仿宋_GB2312" w:hAnsi="方正仿宋_GB2312" w:eastAsia="方正仿宋_GB2312" w:cs="方正仿宋_GB2312"/>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auto" w:sz="4" w:space="0"/>
              <w:left w:val="single" w:color="auto" w:sz="4" w:space="0"/>
              <w:bottom w:val="single" w:color="auto" w:sz="4" w:space="0"/>
              <w:right w:val="single" w:color="auto" w:sz="4" w:space="0"/>
            </w:tcBorders>
            <w:tcW w:w="1160"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 xml:space="preserve">6.40</w:t>
            </w:r>
            <w:r>
              <w:rPr>
                <w:rFonts w:hint="default" w:ascii="Times New Roman" w:hAnsi="Times New Roman" w:eastAsia="宋体" w:cs="Times New Roman"/>
                <w:i w:val="0"/>
                <w:iCs w:val="0"/>
                <w:color w:val="000000"/>
                <w:sz w:val="20"/>
                <w:szCs w:val="20"/>
                <w:highlight w:val="none"/>
                <w:u w:val="none"/>
              </w:rPr>
            </w:r>
          </w:p>
        </w:tc>
        <w:tc>
          <w:tcPr>
            <w:tcBorders>
              <w:top w:val="single" w:color="auto" w:sz="4" w:space="0"/>
              <w:left w:val="single" w:color="auto" w:sz="4" w:space="0"/>
              <w:bottom w:val="single" w:color="auto" w:sz="4" w:space="0"/>
              <w:right w:val="single" w:color="auto" w:sz="4" w:space="0"/>
            </w:tcBorders>
            <w:tcW w:w="121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661"/>
        </w:trPr>
        <w:tc>
          <w:tcPr>
            <w:gridSpan w:val="7"/>
            <w:tcBorders>
              <w:top w:val="single" w:color="auto" w:sz="4" w:space="0"/>
              <w:left w:val="none" w:color="000000" w:sz="4" w:space="0"/>
              <w:bottom w:val="none" w:color="000000" w:sz="4" w:space="0"/>
              <w:right w:val="none" w:color="000000" w:sz="4" w:space="0"/>
            </w:tcBorders>
            <w:tcW w:w="5000"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20"/>
                <w:szCs w:val="20"/>
                <w:highlight w:val="none"/>
                <w:u w:val="none"/>
                <w:lang w:val="en-US" w:eastAsia="zh-CN" w:bidi="ar"/>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注：本表反映单位本年度一般公共预算财政拨款支出情况。</w:t>
            </w:r>
            <w:r>
              <w:rPr>
                <w:rFonts w:hint="eastAsia" w:ascii="方正仿宋_GB2312" w:hAnsi="方正仿宋_GB2312" w:eastAsia="方正仿宋_GB2312" w:cs="方正仿宋_GB2312"/>
                <w:i w:val="0"/>
                <w:iCs w:val="0"/>
                <w:color w:val="000000"/>
                <w:sz w:val="20"/>
                <w:szCs w:val="20"/>
                <w:highlight w:val="none"/>
                <w:u w:val="none"/>
                <w:lang w:val="en-US" w:eastAsia="zh-CN" w:bidi="ar"/>
              </w:rPr>
            </w:r>
          </w:p>
        </w:tc>
      </w:tr>
    </w:tbl>
    <w:p>
      <w:pPr>
        <w:keepNext w:val="false"/>
        <w:keepLines w:val="false"/>
        <w:pageBreakBefore w:val="false"/>
        <w:widowControl w:val="false"/>
        <w:pBdr/>
        <w:spacing w:line="240" w:lineRule="auto"/>
        <w:ind/>
        <w:jc w:val="both"/>
        <w:outlineLvl w:val="9"/>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r>
      <w:r>
        <w:rPr>
          <w:rFonts w:hint="eastAsia" w:ascii="仿宋_GB2312" w:hAnsi="宋体" w:eastAsia="仿宋_GB2312"/>
          <w:b/>
          <w:color w:val="auto"/>
          <w:sz w:val="32"/>
          <w:szCs w:val="32"/>
          <w:highlight w:val="none"/>
        </w:rPr>
      </w:r>
    </w:p>
    <w:p>
      <w:pPr>
        <w:pBdr/>
        <w:spacing/>
        <w:ind/>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br w:type="page" w:clear="all"/>
      </w:r>
      <w:r>
        <w:rPr>
          <w:rFonts w:hint="eastAsia" w:ascii="仿宋_GB2312" w:hAnsi="宋体" w:eastAsia="仿宋_GB2312"/>
          <w:b/>
          <w:color w:val="auto"/>
          <w:sz w:val="32"/>
          <w:szCs w:val="32"/>
          <w:highlight w:val="none"/>
        </w:rPr>
      </w:r>
    </w:p>
    <w:tbl>
      <w:tblPr>
        <w:tblStyle w:val="738"/>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top w:w="0" w:type="dxa"/>
          <w:right w:w="108" w:type="dxa"/>
          <w:bottom w:w="0" w:type="dxa"/>
        </w:tblCellMar>
        <w:tblLook w:val="04A0" w:firstRow="1" w:lastRow="0" w:firstColumn="1" w:lastColumn="0" w:noHBand="0" w:noVBand="1"/>
      </w:tblPr>
      <w:tblGrid>
        <w:gridCol w:w="964"/>
        <w:gridCol w:w="1814"/>
        <w:gridCol w:w="1020"/>
        <w:gridCol w:w="964"/>
        <w:gridCol w:w="438"/>
        <w:gridCol w:w="1376"/>
        <w:gridCol w:w="587"/>
        <w:gridCol w:w="377"/>
        <w:gridCol w:w="964"/>
        <w:gridCol w:w="1814"/>
        <w:gridCol w:w="1020"/>
      </w:tblGrid>
      <w:tr>
        <w:trPr>
          <w:trHeight w:val="624"/>
        </w:trPr>
        <w:tc>
          <w:tcPr>
            <w:gridSpan w:val="11"/>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sz w:val="32"/>
                <w:szCs w:val="32"/>
                <w:highlight w:val="none"/>
                <w:lang w:val="en-US" w:eastAsia="zh-CN"/>
              </w:rPr>
              <w:t xml:space="preserve">一般公共预算财政拨款基本支出决算明细表</w:t>
            </w:r>
            <w:r>
              <w:rPr>
                <w:rFonts w:hint="eastAsia" w:asciiTheme="minorEastAsia" w:hAnsiTheme="minorEastAsia" w:eastAsiaTheme="minorEastAsia" w:cstheme="minorEastAsia"/>
                <w:i w:val="0"/>
                <w:iCs w:val="0"/>
                <w:color w:val="000000"/>
                <w:sz w:val="18"/>
                <w:szCs w:val="18"/>
                <w:highlight w:val="none"/>
                <w:u w:val="none"/>
              </w:rPr>
            </w:r>
          </w:p>
        </w:tc>
      </w:tr>
      <w:tr>
        <w:trPr>
          <w:trHeight w:val="300"/>
        </w:trPr>
        <w:tc>
          <w:tcPr>
            <w:gridSpan w:val="11"/>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公开</w:t>
            </w:r>
            <w:r>
              <w:rPr>
                <w:rFonts w:hint="default" w:ascii="Times New Roman" w:hAnsi="Times New Roman" w:eastAsia="方正仿宋_GB2312" w:cs="Times New Roman"/>
                <w:i w:val="0"/>
                <w:iCs w:val="0"/>
                <w:color w:val="000000"/>
                <w:sz w:val="18"/>
                <w:szCs w:val="18"/>
                <w:highlight w:val="none"/>
                <w:u w:val="none"/>
                <w:lang w:val="en-US" w:eastAsia="zh-CN" w:bidi="ar"/>
              </w:rPr>
              <w:t xml:space="preserve">06</w:t>
            </w: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表</w:t>
            </w:r>
            <w:r>
              <w:rPr>
                <w:rFonts w:hint="eastAsia" w:asciiTheme="minorEastAsia" w:hAnsiTheme="minorEastAsia" w:eastAsiaTheme="minorEastAsia" w:cstheme="minorEastAsia"/>
                <w:i w:val="0"/>
                <w:iCs w:val="0"/>
                <w:color w:val="000000"/>
                <w:sz w:val="18"/>
                <w:szCs w:val="18"/>
                <w:highlight w:val="none"/>
                <w:u w:val="none"/>
              </w:rPr>
            </w:r>
          </w:p>
        </w:tc>
      </w:tr>
      <w:tr>
        <w:trPr>
          <w:trHeight w:val="90"/>
        </w:trPr>
        <w:tc>
          <w:tcPr>
            <w:gridSpan w:val="5"/>
            <w:tcBorders>
              <w:top w:val="none" w:color="000000" w:sz="4" w:space="0"/>
              <w:left w:val="none" w:color="000000" w:sz="4" w:space="0"/>
              <w:bottom w:val="single" w:color="auto" w:sz="4" w:space="0"/>
              <w:right w:val="none" w:color="000000" w:sz="4" w:space="0"/>
            </w:tcBorders>
            <w:tcW w:w="2293" w:type="pct"/>
            <w:vAlign w:val="bottom"/>
            <w:textDirection w:val="lrTb"/>
            <w:noWrap/>
          </w:tcPr>
          <w:p>
            <w:pPr>
              <w:pBdr/>
              <w:spacing/>
              <w:ind/>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单位：高阳县民政局(本级) </w:t>
            </w:r>
            <w:r>
              <w:rPr>
                <w:rFonts w:hint="eastAsia" w:asciiTheme="minorEastAsia" w:hAnsiTheme="minorEastAsia" w:cstheme="minorEastAsia"/>
                <w:i w:val="0"/>
                <w:iCs w:val="0"/>
                <w:color w:val="000000"/>
                <w:sz w:val="18"/>
                <w:szCs w:val="18"/>
                <w:highlight w:val="none"/>
                <w:u w:val="none"/>
                <w:lang w:val="en-US" w:eastAsia="zh-CN" w:bidi="ar"/>
              </w:rPr>
              <w:t xml:space="preserve">                                                                   </w:t>
            </w:r>
            <w:r>
              <w:rPr>
                <w:rFonts w:hint="eastAsia" w:asciiTheme="minorEastAsia" w:hAnsiTheme="minorEastAsia" w:eastAsiaTheme="minorEastAsia" w:cstheme="minorEastAsia"/>
                <w:i w:val="0"/>
                <w:iCs w:val="0"/>
                <w:color w:val="000000"/>
                <w:sz w:val="18"/>
                <w:szCs w:val="18"/>
                <w:highlight w:val="none"/>
                <w:u w:val="none"/>
              </w:rPr>
            </w:r>
          </w:p>
        </w:tc>
        <w:tc>
          <w:tcPr>
            <w:gridSpan w:val="2"/>
            <w:tcBorders>
              <w:top w:val="none" w:color="000000" w:sz="4" w:space="0"/>
              <w:left w:val="none" w:color="000000" w:sz="4" w:space="0"/>
              <w:bottom w:val="single" w:color="auto" w:sz="4" w:space="0"/>
              <w:right w:val="none" w:color="000000" w:sz="4" w:space="0"/>
            </w:tcBorders>
            <w:tcW w:w="865" w:type="pct"/>
            <w:vAlign w:val="bottom"/>
            <w:textDirection w:val="lrTb"/>
            <w:noWrap/>
          </w:tcPr>
          <w:p>
            <w:pPr>
              <w:pBdr/>
              <w:spacing/>
              <w:ind/>
              <w:jc w:val="center"/>
              <w:rPr>
                <w:rFonts w:hint="default" w:asciiTheme="minorEastAsia" w:hAnsiTheme="minorEastAsia" w:eastAsiaTheme="minorEastAsia" w:cstheme="minorEastAsia"/>
                <w:i w:val="0"/>
                <w:iCs w:val="0"/>
                <w:color w:val="000000"/>
                <w:sz w:val="18"/>
                <w:szCs w:val="18"/>
                <w:highlight w:val="none"/>
                <w:u w:val="none"/>
                <w:lang w:val="en-US" w:eastAsia="zh-CN" w:bidi="ar"/>
              </w:rPr>
            </w:pPr>
            <w:r>
              <w:rPr>
                <w:rFonts w:hint="eastAsia" w:asciiTheme="minorEastAsia" w:hAnsiTheme="minorEastAsia" w:cstheme="minorEastAsia"/>
                <w:i w:val="0"/>
                <w:iCs w:val="0"/>
                <w:color w:val="000000"/>
                <w:sz w:val="18"/>
                <w:szCs w:val="18"/>
                <w:highlight w:val="none"/>
                <w:u w:val="none"/>
                <w:lang w:val="en-US" w:eastAsia="zh-CN" w:bidi="ar"/>
              </w:rPr>
              <w:t xml:space="preserve">2024</w:t>
            </w: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年度</w:t>
            </w:r>
            <w:r>
              <w:rPr>
                <w:rFonts w:hint="default" w:asciiTheme="minorEastAsia" w:hAnsiTheme="minorEastAsia" w:eastAsiaTheme="minorEastAsia" w:cstheme="minorEastAsia"/>
                <w:i w:val="0"/>
                <w:iCs w:val="0"/>
                <w:color w:val="000000"/>
                <w:sz w:val="18"/>
                <w:szCs w:val="18"/>
                <w:highlight w:val="none"/>
                <w:u w:val="none"/>
                <w:lang w:val="en-US" w:eastAsia="zh-CN" w:bidi="ar"/>
              </w:rPr>
            </w:r>
          </w:p>
        </w:tc>
        <w:tc>
          <w:tcPr>
            <w:gridSpan w:val="4"/>
            <w:tcBorders>
              <w:top w:val="none" w:color="000000" w:sz="4" w:space="0"/>
              <w:left w:val="none" w:color="000000" w:sz="4" w:space="0"/>
              <w:bottom w:val="single" w:color="auto" w:sz="4" w:space="0"/>
              <w:right w:val="none" w:color="000000" w:sz="4" w:space="0"/>
            </w:tcBorders>
            <w:tcW w:w="1841" w:type="pct"/>
            <w:vAlign w:val="bottom"/>
            <w:textDirection w:val="lrTb"/>
            <w:noWrap/>
          </w:tcPr>
          <w:p>
            <w:pPr>
              <w:pBdr/>
              <w:spacing/>
              <w:ind/>
              <w:jc w:val="right"/>
              <w:rPr>
                <w:rFonts w:hint="default" w:asciiTheme="minorEastAsia" w:hAnsiTheme="minorEastAsia" w:eastAsiaTheme="minorEastAsia" w:cstheme="minorEastAsia"/>
                <w:i w:val="0"/>
                <w:iCs w:val="0"/>
                <w:color w:val="000000"/>
                <w:sz w:val="18"/>
                <w:szCs w:val="18"/>
                <w:highlight w:val="none"/>
                <w:u w:val="none"/>
                <w:lang w:val="en-US" w:eastAsia="zh-CN" w:bidi="ar"/>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金额单位：万元</w:t>
            </w:r>
            <w:r>
              <w:rPr>
                <w:rFonts w:hint="default" w:asciiTheme="minorEastAsia" w:hAnsiTheme="minorEastAsia" w:eastAsiaTheme="minorEastAsia" w:cstheme="minorEastAsia"/>
                <w:i w:val="0"/>
                <w:iCs w:val="0"/>
                <w:color w:val="000000"/>
                <w:sz w:val="18"/>
                <w:szCs w:val="18"/>
                <w:highlight w:val="none"/>
                <w:u w:val="none"/>
                <w:lang w:val="en-US" w:eastAsia="zh-CN" w:bidi="ar"/>
              </w:rPr>
            </w:r>
          </w:p>
        </w:tc>
      </w:tr>
      <w:tr>
        <w:trPr>
          <w:trHeight w:val="510"/>
        </w:trPr>
        <w:tc>
          <w:tcPr>
            <w:gridSpan w:val="3"/>
            <w:tcBorders>
              <w:top w:val="single" w:color="auto" w:sz="4" w:space="0"/>
              <w:left w:val="single" w:color="auto" w:sz="4" w:space="0"/>
              <w:bottom w:val="single" w:color="auto" w:sz="4" w:space="0"/>
              <w:right w:val="single" w:color="auto" w:sz="4" w:space="0"/>
            </w:tcBorders>
            <w:tcW w:w="1674"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人员经费</w:t>
            </w:r>
            <w:r>
              <w:rPr>
                <w:rFonts w:hint="eastAsia" w:ascii="方正仿宋_GB2312" w:hAnsi="方正仿宋_GB2312" w:eastAsia="方正仿宋_GB2312" w:cs="方正仿宋_GB2312"/>
                <w:i w:val="0"/>
                <w:iCs w:val="0"/>
                <w:color w:val="000000"/>
                <w:sz w:val="18"/>
                <w:szCs w:val="18"/>
                <w:highlight w:val="none"/>
                <w:u w:val="none"/>
              </w:rPr>
            </w:r>
          </w:p>
        </w:tc>
        <w:tc>
          <w:tcPr>
            <w:gridSpan w:val="8"/>
            <w:tcBorders>
              <w:top w:val="single" w:color="auto" w:sz="4" w:space="0"/>
              <w:left w:val="single" w:color="auto" w:sz="4" w:space="0"/>
              <w:bottom w:val="single" w:color="auto" w:sz="4" w:space="0"/>
              <w:right w:val="single" w:color="auto" w:sz="4" w:space="0"/>
            </w:tcBorders>
            <w:tcW w:w="3325"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公用经费</w:t>
            </w:r>
            <w:r>
              <w:rPr>
                <w:rFonts w:hint="eastAsia" w:ascii="方正仿宋_GB2312" w:hAnsi="方正仿宋_GB2312" w:eastAsia="方正仿宋_GB2312" w:cs="方正仿宋_GB2312"/>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科目代码</w:t>
            </w:r>
            <w:r>
              <w:rPr>
                <w:rFonts w:hint="eastAsia" w:ascii="方正仿宋_GB2312" w:hAnsi="方正仿宋_GB2312" w:eastAsia="方正仿宋_GB2312" w:cs="方正仿宋_GB2312"/>
                <w:i w:val="0"/>
                <w:iCs w:val="0"/>
                <w:color w:val="000000"/>
                <w:sz w:val="18"/>
                <w:szCs w:val="18"/>
                <w:highlight w:val="none"/>
                <w:u w:val="none"/>
                <w:lang w:val="en-US"/>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科目名称</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金额</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 xml:space="preserve">科目代码</w:t>
            </w:r>
            <w:r>
              <w:rPr>
                <w:rFonts w:hint="eastAsia" w:ascii="方正仿宋_GB2312" w:hAnsi="方正仿宋_GB2312" w:eastAsia="方正仿宋_GB2312" w:cs="方正仿宋_GB2312"/>
                <w:i w:val="0"/>
                <w:iCs w:val="0"/>
                <w:color w:val="000000"/>
                <w:sz w:val="18"/>
                <w:szCs w:val="18"/>
                <w:highlight w:val="none"/>
                <w:u w:val="none"/>
                <w:lang w:val="en-US" w:eastAsia="zh-CN"/>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科目名称</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金额</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 xml:space="preserve">科目代码</w:t>
            </w:r>
            <w:r>
              <w:rPr>
                <w:rFonts w:hint="eastAsia" w:ascii="方正仿宋_GB2312" w:hAnsi="方正仿宋_GB2312" w:eastAsia="方正仿宋_GB2312" w:cs="方正仿宋_GB2312"/>
                <w:i w:val="0"/>
                <w:iCs w:val="0"/>
                <w:color w:val="000000"/>
                <w:sz w:val="18"/>
                <w:szCs w:val="18"/>
                <w:highlight w:val="none"/>
                <w:u w:val="none"/>
                <w:lang w:val="en-US" w:eastAsia="zh-CN"/>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科目名称</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金额</w:t>
            </w:r>
            <w:r>
              <w:rPr>
                <w:rFonts w:hint="eastAsia" w:ascii="方正仿宋_GB2312" w:hAnsi="方正仿宋_GB2312" w:eastAsia="方正仿宋_GB2312" w:cs="方正仿宋_GB2312"/>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工资福利支出</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 xml:space="preserve">90.24</w:t>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商品和服务支出</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 xml:space="preserve">24.31</w:t>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307</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债务利息及费用支出</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r>
            <w:r>
              <w:rPr>
                <w:rFonts w:hint="eastAsia" w:ascii="Times New Roman" w:hAnsi="Times New Roman" w:cs="Times New Roman"/>
                <w:sz w:val="18"/>
                <w:szCs w:val="18"/>
                <w:highlight w:val="none"/>
                <w:lang w:eastAsia="zh-CN"/>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30101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  基本工资</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 xml:space="preserve">40.82</w:t>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30201</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办公费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 xml:space="preserve">0.56</w:t>
            </w:r>
            <w:r>
              <w:rPr>
                <w:rFonts w:hint="eastAsia" w:ascii="Times New Roman" w:hAnsi="Times New Roman" w:cs="Times New Roman"/>
                <w:sz w:val="18"/>
                <w:szCs w:val="18"/>
                <w:highlight w:val="none"/>
                <w:lang w:eastAsia="zh-CN"/>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30701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国内债务付息</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r>
            <w:r>
              <w:rPr>
                <w:rFonts w:hint="eastAsia" w:ascii="Times New Roman" w:hAnsi="Times New Roman" w:cs="Times New Roman"/>
                <w:sz w:val="18"/>
                <w:szCs w:val="18"/>
                <w:highlight w:val="none"/>
                <w:lang w:eastAsia="zh-CN"/>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30102</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  津贴补贴</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 xml:space="preserve">17.09</w:t>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30202</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印刷费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r>
            <w:r>
              <w:rPr>
                <w:rFonts w:hint="eastAsia" w:ascii="Times New Roman" w:hAnsi="Times New Roman" w:cs="Times New Roman"/>
                <w:sz w:val="18"/>
                <w:szCs w:val="18"/>
                <w:highlight w:val="none"/>
                <w:lang w:eastAsia="zh-CN"/>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30702</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国外债务付息</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r>
            <w:r>
              <w:rPr>
                <w:rFonts w:hint="eastAsia" w:ascii="Times New Roman" w:hAnsi="Times New Roman" w:cs="Times New Roman"/>
                <w:sz w:val="18"/>
                <w:szCs w:val="18"/>
                <w:highlight w:val="none"/>
                <w:lang w:eastAsia="zh-CN"/>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30103</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  奖金</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 xml:space="preserve">11.57</w:t>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30203</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咨询费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r>
            <w:r>
              <w:rPr>
                <w:rFonts w:hint="eastAsia" w:ascii="Times New Roman" w:hAnsi="Times New Roman" w:cs="Times New Roman"/>
                <w:sz w:val="18"/>
                <w:szCs w:val="18"/>
                <w:highlight w:val="none"/>
                <w:lang w:eastAsia="zh-CN"/>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资本性支出</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 xml:space="preserve">1.78</w:t>
            </w:r>
            <w:r>
              <w:rPr>
                <w:rFonts w:hint="eastAsia" w:ascii="Times New Roman" w:hAnsi="Times New Roman" w:cs="Times New Roman"/>
                <w:sz w:val="18"/>
                <w:szCs w:val="18"/>
                <w:highlight w:val="none"/>
                <w:lang w:eastAsia="zh-CN"/>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30106</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  伙食补助费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30204</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手续费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r>
            <w:r>
              <w:rPr>
                <w:rFonts w:hint="eastAsia" w:ascii="Times New Roman" w:hAnsi="Times New Roman" w:cs="Times New Roman"/>
                <w:sz w:val="18"/>
                <w:szCs w:val="18"/>
                <w:highlight w:val="none"/>
                <w:lang w:eastAsia="zh-CN"/>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31001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房屋建筑物购建</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r>
            <w:r>
              <w:rPr>
                <w:rFonts w:hint="eastAsia" w:ascii="Times New Roman" w:hAnsi="Times New Roman" w:cs="Times New Roman"/>
                <w:sz w:val="18"/>
                <w:szCs w:val="18"/>
                <w:highlight w:val="none"/>
                <w:lang w:eastAsia="zh-CN"/>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30107</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  绩效工资</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30205</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水费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r>
            <w:r>
              <w:rPr>
                <w:rFonts w:hint="eastAsia" w:ascii="Times New Roman" w:hAnsi="Times New Roman" w:cs="Times New Roman"/>
                <w:sz w:val="18"/>
                <w:szCs w:val="18"/>
                <w:highlight w:val="none"/>
                <w:lang w:eastAsia="zh-CN"/>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31002</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办公设备购置</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 xml:space="preserve">1.78</w:t>
            </w:r>
            <w:r>
              <w:rPr>
                <w:rFonts w:hint="eastAsia" w:ascii="Times New Roman" w:hAnsi="Times New Roman" w:cs="Times New Roman"/>
                <w:sz w:val="18"/>
                <w:szCs w:val="18"/>
                <w:highlight w:val="none"/>
                <w:lang w:eastAsia="zh-CN"/>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30108</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机关事业单位基本养老保险缴费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 xml:space="preserve">9.92</w:t>
            </w:r>
            <w:r>
              <w:rPr>
                <w:rFonts w:hint="eastAsia" w:ascii="Times New Roman" w:hAnsi="Times New Roman" w:cs="Times New Roman"/>
                <w:sz w:val="18"/>
                <w:szCs w:val="18"/>
                <w:highlight w:val="none"/>
                <w:lang w:eastAsia="zh-CN"/>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30206</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电费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r>
            <w:r>
              <w:rPr>
                <w:rFonts w:hint="eastAsia" w:ascii="Times New Roman" w:hAnsi="Times New Roman" w:cs="Times New Roman"/>
                <w:sz w:val="18"/>
                <w:szCs w:val="18"/>
                <w:highlight w:val="none"/>
                <w:lang w:eastAsia="zh-CN"/>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31003</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专用设备购置</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30109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职业年金缴费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r>
            <w:r>
              <w:rPr>
                <w:rFonts w:hint="eastAsia" w:ascii="Times New Roman" w:hAnsi="Times New Roman" w:cs="Times New Roman"/>
                <w:sz w:val="18"/>
                <w:szCs w:val="18"/>
                <w:highlight w:val="none"/>
                <w:lang w:eastAsia="zh-CN"/>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30207</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邮电费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 xml:space="preserve">6.11</w:t>
            </w:r>
            <w:r>
              <w:rPr>
                <w:rFonts w:hint="eastAsia" w:ascii="Times New Roman" w:hAnsi="Times New Roman" w:cs="Times New Roman"/>
                <w:sz w:val="18"/>
                <w:szCs w:val="18"/>
                <w:highlight w:val="none"/>
                <w:lang w:eastAsia="zh-CN"/>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31005</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基础设施建设</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30110</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职工基本医疗保险缴费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4.15</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30208</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取暖费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6.34</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31006</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大型修缮</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30111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公务员医疗补助缴费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30209</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物业管理费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31007</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信息网络及软件购置更新</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30112</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其他社会保障缴费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0.28</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30211</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差旅费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0.58</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31008</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物资储备</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30113</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住房公积金</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6.40</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30212</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因公出国（境）费用</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31009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土地补偿</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30114</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医疗费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30213</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维修（护）费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31010</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安置补助</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30199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其他工资福利支出</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30214</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  租赁费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31011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地上附着物和青苗补偿</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对个人和家庭的补助</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109.92</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30215</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会议费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31012</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拆迁补偿</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30301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离休费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30216</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培训费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31013</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公务用车购置</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30302</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退休费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95.73</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30217</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公务接待费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31019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其他交通工具购置</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30303</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退职（役）费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30218</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专用材料费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31021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文物和陈列品购置</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30304</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抚恤金</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30224</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被装购置费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31022</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无形资产购置</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30305</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生活补助</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13.89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30225</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专用燃料费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31099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其他资本性支出</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30306</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救济费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30226</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劳务费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312</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对企业补助</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30307</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医疗费补助</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30227</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委托业务费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31201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资本金注入</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30308</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助学金</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30228</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工会经费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0.80</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31203</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政府投资基金股权投资</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30309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奖励金</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0.30</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30229</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福利费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0.60</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31204</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费用补贴</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30310</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个人农业生产补贴</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30231</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公务用车运行维护费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1.50</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31205</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利息补贴</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30311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代缴社会保险费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30239</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其他交通费用</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6.01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31299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其他对企业补助</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30399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其他对个人和家庭的补助</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30240</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税金及附加费用</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399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其他支出</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lef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30299</w:t>
            </w:r>
            <w:r>
              <w:rPr>
                <w:rFonts w:hint="default" w:ascii="Times New Roman" w:hAnsi="Times New Roman" w:cs="Times New Roman" w:eastAsia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其他商品和服务支出</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1.81</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39907</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国家赔偿费用支出</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39908</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对民间非营利组织和群众性自治组织补贴</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39909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经常性赠与</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39910</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资本性赠与</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799" w:type="pct"/>
            <w:vAlign w:val="center"/>
            <w:textDirection w:val="lrTb"/>
            <w:noWrap/>
          </w:tcPr>
          <w:p>
            <w:pPr>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Theme="minorEastAsia" w:hAnsiTheme="minorEastAsia" w:eastAsiaTheme="minorEastAsia" w:cstheme="minorEastAsia"/>
                <w:i w:val="0"/>
                <w:iCs w:val="0"/>
                <w:color w:val="000000"/>
                <w:sz w:val="18"/>
                <w:szCs w:val="18"/>
                <w:highlight w:val="none"/>
                <w:u w:val="none"/>
              </w:rPr>
            </w:r>
            <w:r>
              <w:rPr>
                <w:rFonts w:hint="eastAsia" w:asciiTheme="minorEastAsia" w:hAnsiTheme="minorEastAsia" w:eastAsiaTheme="minorEastAsia" w:cstheme="minorEastAsia"/>
                <w:i w:val="0"/>
                <w:iCs w:val="0"/>
                <w:color w:val="000000"/>
                <w:sz w:val="18"/>
                <w:szCs w:val="18"/>
                <w:highlight w:val="none"/>
                <w:u w:val="none"/>
              </w:rPr>
            </w:r>
          </w:p>
        </w:tc>
        <w:tc>
          <w:tcPr>
            <w:gridSpan w:val="2"/>
            <w:tcBorders>
              <w:top w:val="single" w:color="auto" w:sz="4" w:space="0"/>
              <w:left w:val="single" w:color="auto" w:sz="4" w:space="0"/>
              <w:bottom w:val="single" w:color="auto" w:sz="4" w:space="0"/>
              <w:right w:val="single" w:color="auto" w:sz="4" w:space="0"/>
            </w:tcBorders>
            <w:tcW w:w="425" w:type="pct"/>
            <w:vAlign w:val="center"/>
            <w:textDirection w:val="lrTb"/>
            <w:noWrap/>
          </w:tcPr>
          <w:p>
            <w:pPr>
              <w:pBdr/>
              <w:spacing/>
              <w:ind/>
              <w:jc w:val="lef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lang w:val="en-US" w:eastAsia="zh-CN" w:bidi="ar"/>
              </w:rPr>
              <w:t xml:space="preserve">39999</w:t>
            </w:r>
            <w:r>
              <w:rPr>
                <w:rFonts w:hint="default" w:ascii="Times New Roman" w:hAnsi="Times New Roman" w:cs="Times New Roman" w:eastAsia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799" w:type="pct"/>
            <w:vAlign w:val="center"/>
            <w:textDirection w:val="lrTb"/>
            <w:noWrap/>
          </w:tcPr>
          <w:p>
            <w:pPr>
              <w:keepNext w:val="false"/>
              <w:keepLines w:val="false"/>
              <w:widowControl w:val="true"/>
              <w:suppressLineNumbers w:val="false"/>
              <w:pBdr/>
              <w:spacing/>
              <w:ind/>
              <w:jc w:val="left"/>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其他支出</w:t>
            </w:r>
            <w:r>
              <w:rPr>
                <w:rFonts w:hint="eastAsia" w:ascii="方正仿宋_GB2312" w:hAnsi="方正仿宋_GB2312" w:eastAsia="方正仿宋_GB2312" w:cs="方正仿宋_GB2312"/>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sz w:val="18"/>
                <w:szCs w:val="18"/>
                <w:highlight w:val="none"/>
                <w:u w:val="none"/>
              </w:rPr>
            </w:r>
            <w:r>
              <w:rPr>
                <w:rFonts w:hint="default" w:ascii="Times New Roman" w:hAnsi="Times New Roman" w:cs="Times New Roman" w:eastAsiaTheme="minorEastAsia"/>
                <w:i w:val="0"/>
                <w:iCs w:val="0"/>
                <w:color w:val="000000"/>
                <w:sz w:val="18"/>
                <w:szCs w:val="18"/>
                <w:highlight w:val="none"/>
                <w:u w:val="none"/>
              </w:rPr>
            </w:r>
          </w:p>
        </w:tc>
      </w:tr>
      <w:tr>
        <w:trPr>
          <w:trHeight w:val="510"/>
        </w:trPr>
        <w:tc>
          <w:tcPr>
            <w:gridSpan w:val="2"/>
            <w:tcBorders>
              <w:top w:val="single" w:color="auto" w:sz="4" w:space="0"/>
              <w:left w:val="single" w:color="auto" w:sz="4" w:space="0"/>
              <w:bottom w:val="single" w:color="auto" w:sz="4" w:space="0"/>
              <w:right w:val="single" w:color="auto" w:sz="4" w:space="0"/>
            </w:tcBorders>
            <w:tcW w:w="1225" w:type="pct"/>
            <w:vAlign w:val="center"/>
            <w:textDirection w:val="lrTb"/>
            <w:noWrap/>
          </w:tcPr>
          <w:p>
            <w:pPr>
              <w:pBdr/>
              <w:spacing/>
              <w:ind/>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人员经费合计</w:t>
            </w:r>
            <w:r>
              <w:rPr>
                <w:rFonts w:hint="default" w:ascii="Times New Roman" w:hAnsi="Times New Roman" w:cs="Times New Roman" w:eastAsiaTheme="minorEastAsia"/>
                <w:sz w:val="18"/>
                <w:szCs w:val="18"/>
                <w:highlight w:val="none"/>
                <w:lang w:val="en-US" w:eastAsia="zh-CN"/>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 xml:space="preserve">200.16</w:t>
            </w:r>
            <w:r>
              <w:rPr>
                <w:rFonts w:hint="default" w:ascii="Times New Roman" w:hAnsi="Times New Roman" w:cs="Times New Roman" w:eastAsiaTheme="minorEastAsia"/>
                <w:sz w:val="18"/>
                <w:szCs w:val="18"/>
                <w:highlight w:val="none"/>
              </w:rPr>
            </w:r>
          </w:p>
        </w:tc>
        <w:tc>
          <w:tcPr>
            <w:gridSpan w:val="7"/>
            <w:tcBorders>
              <w:top w:val="single" w:color="auto" w:sz="4" w:space="0"/>
              <w:left w:val="single" w:color="auto" w:sz="4" w:space="0"/>
              <w:bottom w:val="single" w:color="auto" w:sz="4" w:space="0"/>
              <w:right w:val="single" w:color="auto" w:sz="4" w:space="0"/>
            </w:tcBorders>
            <w:tcW w:w="2875" w:type="pct"/>
            <w:vAlign w:val="center"/>
            <w:textDirection w:val="lrTb"/>
            <w:noWrap/>
          </w:tcPr>
          <w:p>
            <w:pPr>
              <w:pBdr/>
              <w:spacing/>
              <w:ind/>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公用经费合计</w:t>
            </w:r>
            <w:r>
              <w:rPr>
                <w:rFonts w:hint="eastAsia" w:asciiTheme="minorEastAsia" w:hAnsiTheme="minorEastAsia" w:eastAsiaTheme="minorEastAsia" w:cstheme="minorEastAsia"/>
                <w:i w:val="0"/>
                <w:iCs w:val="0"/>
                <w:color w:val="000000"/>
                <w:sz w:val="18"/>
                <w:szCs w:val="18"/>
                <w:highlight w:val="none"/>
                <w:u w:val="none"/>
              </w:rPr>
            </w:r>
          </w:p>
        </w:tc>
        <w:tc>
          <w:tcPr>
            <w:tcBorders>
              <w:top w:val="single" w:color="auto" w:sz="4" w:space="0"/>
              <w:left w:val="single" w:color="auto" w:sz="4" w:space="0"/>
              <w:bottom w:val="single" w:color="auto" w:sz="4" w:space="0"/>
              <w:right w:val="single" w:color="auto" w:sz="4" w:space="0"/>
            </w:tcBorders>
            <w:tcW w:w="449" w:type="pct"/>
            <w:vAlign w:val="center"/>
            <w:textDirection w:val="lrTb"/>
            <w:noWrap/>
          </w:tcPr>
          <w:p>
            <w:pPr>
              <w:pBdr/>
              <w:spacing/>
              <w:ind/>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 xml:space="preserve">26.08</w:t>
            </w:r>
            <w:r>
              <w:rPr>
                <w:rFonts w:hint="eastAsia" w:asciiTheme="minorEastAsia" w:hAnsiTheme="minorEastAsia" w:eastAsiaTheme="minorEastAsia" w:cstheme="minorEastAsia"/>
                <w:i w:val="0"/>
                <w:iCs w:val="0"/>
                <w:color w:val="000000"/>
                <w:sz w:val="18"/>
                <w:szCs w:val="18"/>
                <w:highlight w:val="none"/>
                <w:u w:val="none"/>
              </w:rPr>
            </w:r>
          </w:p>
        </w:tc>
      </w:tr>
      <w:tr>
        <w:trPr>
          <w:trHeight w:val="510"/>
        </w:trPr>
        <w:tc>
          <w:tcPr>
            <w:gridSpan w:val="11"/>
            <w:tcBorders>
              <w:top w:val="single" w:color="auto" w:sz="4" w:space="0"/>
              <w:left w:val="none" w:color="000000" w:sz="4" w:space="0"/>
              <w:bottom w:val="none" w:color="000000" w:sz="4" w:space="0"/>
              <w:right w:val="none" w:color="000000" w:sz="4" w:space="0"/>
            </w:tcBorders>
            <w:tcW w:w="5000" w:type="pct"/>
            <w:vAlign w:val="center"/>
            <w:textDirection w:val="lrTb"/>
            <w:noWrap/>
          </w:tcPr>
          <w:p>
            <w:pPr>
              <w:keepNext w:val="false"/>
              <w:keepLines w:val="false"/>
              <w:widowControl w:val="true"/>
              <w:suppressLineNumbers w:val="false"/>
              <w:pBdr/>
              <w:spacing/>
              <w:ind/>
              <w:jc w:val="left"/>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注：本表反映单位本年度一般公共预算财政拨款基本支出明细情况。</w:t>
            </w:r>
            <w:r>
              <w:rPr>
                <w:rFonts w:hint="eastAsia" w:asciiTheme="minorEastAsia" w:hAnsiTheme="minorEastAsia" w:eastAsiaTheme="minorEastAsia" w:cstheme="minorEastAsia"/>
                <w:i w:val="0"/>
                <w:iCs w:val="0"/>
                <w:color w:val="000000"/>
                <w:sz w:val="18"/>
                <w:szCs w:val="18"/>
                <w:highlight w:val="none"/>
                <w:u w:val="none"/>
              </w:rPr>
            </w:r>
          </w:p>
        </w:tc>
      </w:tr>
    </w:tbl>
    <w:p>
      <w:pPr>
        <w:keepNext w:val="false"/>
        <w:keepLines w:val="false"/>
        <w:pageBreakBefore w:val="false"/>
        <w:widowControl w:val="false"/>
        <w:pBdr/>
        <w:spacing w:line="240" w:lineRule="auto"/>
        <w:ind/>
        <w:jc w:val="both"/>
        <w:outlineLvl w:val="9"/>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r>
      <w:r>
        <w:rPr>
          <w:rFonts w:hint="eastAsia" w:ascii="仿宋_GB2312" w:hAnsi="宋体" w:eastAsia="仿宋_GB2312"/>
          <w:b/>
          <w:color w:val="auto"/>
          <w:sz w:val="32"/>
          <w:szCs w:val="32"/>
          <w:highlight w:val="none"/>
        </w:rPr>
      </w:r>
    </w:p>
    <w:p>
      <w:pPr>
        <w:pBdr/>
        <w:spacing/>
        <w:ind/>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br w:type="page" w:clear="all"/>
      </w:r>
      <w:r>
        <w:rPr>
          <w:rFonts w:hint="eastAsia" w:ascii="仿宋_GB2312" w:hAnsi="宋体" w:eastAsia="仿宋_GB2312"/>
          <w:b/>
          <w:color w:val="auto"/>
          <w:sz w:val="32"/>
          <w:szCs w:val="32"/>
          <w:highlight w:val="none"/>
        </w:rPr>
      </w:r>
    </w:p>
    <w:tbl>
      <w:tblPr>
        <w:tblStyle w:val="738"/>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top w:w="0" w:type="dxa"/>
          <w:right w:w="108" w:type="dxa"/>
          <w:bottom w:w="0" w:type="dxa"/>
        </w:tblCellMar>
        <w:tblLook w:val="04A0" w:firstRow="1" w:lastRow="0" w:firstColumn="1" w:lastColumn="0" w:noHBand="0" w:noVBand="1"/>
      </w:tblPr>
      <w:tblGrid>
        <w:gridCol w:w="1260"/>
        <w:gridCol w:w="1474"/>
        <w:gridCol w:w="1306"/>
        <w:gridCol w:w="1027"/>
        <w:gridCol w:w="1107"/>
        <w:gridCol w:w="418"/>
        <w:gridCol w:w="702"/>
        <w:gridCol w:w="1146"/>
        <w:gridCol w:w="2040"/>
      </w:tblGrid>
      <w:tr>
        <w:trPr>
          <w:trHeight w:val="550"/>
        </w:trPr>
        <w:tc>
          <w:tcPr>
            <w:gridSpan w:val="9"/>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sz w:val="32"/>
                <w:szCs w:val="32"/>
                <w:highlight w:val="none"/>
                <w:lang w:val="en-US" w:eastAsia="zh-CN"/>
              </w:rPr>
              <w:t xml:space="preserve">政府性基金预算财政拨款收入支出决算表</w:t>
            </w:r>
            <w:r>
              <w:rPr>
                <w:rFonts w:hint="eastAsia" w:ascii="宋体" w:hAnsi="宋体" w:eastAsia="宋体" w:cs="宋体"/>
                <w:i w:val="0"/>
                <w:iCs w:val="0"/>
                <w:color w:val="000000"/>
                <w:sz w:val="20"/>
                <w:szCs w:val="20"/>
                <w:highlight w:val="none"/>
                <w:u w:val="none"/>
              </w:rPr>
            </w:r>
          </w:p>
        </w:tc>
      </w:tr>
      <w:tr>
        <w:trPr>
          <w:trHeight w:val="90"/>
        </w:trPr>
        <w:tc>
          <w:tcPr>
            <w:gridSpan w:val="9"/>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righ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公开</w:t>
            </w:r>
            <w:r>
              <w:rPr>
                <w:rFonts w:hint="default" w:ascii="Times New Roman" w:hAnsi="Times New Roman" w:eastAsia="宋体" w:cs="Times New Roman"/>
                <w:i w:val="0"/>
                <w:iCs w:val="0"/>
                <w:color w:val="000000"/>
                <w:sz w:val="20"/>
                <w:szCs w:val="20"/>
                <w:highlight w:val="none"/>
                <w:u w:val="none"/>
                <w:lang w:val="en-US" w:eastAsia="zh-CN" w:bidi="ar"/>
              </w:rPr>
              <w:t xml:space="preserve">07</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表</w:t>
            </w:r>
            <w:r>
              <w:rPr>
                <w:rFonts w:hint="eastAsia" w:ascii="宋体" w:hAnsi="宋体" w:eastAsia="宋体" w:cs="宋体"/>
                <w:i w:val="0"/>
                <w:iCs w:val="0"/>
                <w:color w:val="000000"/>
                <w:sz w:val="20"/>
                <w:szCs w:val="20"/>
                <w:highlight w:val="none"/>
                <w:u w:val="none"/>
              </w:rPr>
            </w:r>
          </w:p>
        </w:tc>
      </w:tr>
      <w:tr>
        <w:trPr>
          <w:trHeight w:val="300"/>
        </w:trPr>
        <w:tc>
          <w:tcPr>
            <w:gridSpan w:val="3"/>
            <w:tcBorders>
              <w:top w:val="none" w:color="000000" w:sz="4" w:space="0"/>
              <w:left w:val="none" w:color="000000" w:sz="4" w:space="0"/>
              <w:bottom w:val="single" w:color="auto" w:sz="4" w:space="0"/>
              <w:right w:val="none" w:color="000000" w:sz="4" w:space="0"/>
            </w:tcBorders>
            <w:tcW w:w="1927" w:type="pct"/>
            <w:vAlign w:val="bottom"/>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单位：高阳县民政局(本级) </w:t>
            </w:r>
            <w:r>
              <w:rPr>
                <w:rFonts w:hint="eastAsia" w:ascii="宋体" w:hAnsi="宋体" w:eastAsia="宋体" w:cs="宋体"/>
                <w:i w:val="0"/>
                <w:iCs w:val="0"/>
                <w:color w:val="000000"/>
                <w:sz w:val="20"/>
                <w:szCs w:val="20"/>
                <w:highlight w:val="none"/>
                <w:u w:val="none"/>
                <w:lang w:val="en-US" w:eastAsia="zh-CN" w:bidi="ar"/>
              </w:rPr>
              <w:t xml:space="preserve">                                                                                     </w:t>
            </w:r>
            <w:r>
              <w:rPr>
                <w:rFonts w:hint="eastAsia" w:ascii="宋体" w:hAnsi="宋体" w:eastAsia="宋体" w:cs="宋体"/>
                <w:i w:val="0"/>
                <w:iCs w:val="0"/>
                <w:color w:val="000000"/>
                <w:sz w:val="20"/>
                <w:szCs w:val="20"/>
                <w:highlight w:val="none"/>
                <w:u w:val="none"/>
              </w:rPr>
            </w:r>
          </w:p>
        </w:tc>
        <w:tc>
          <w:tcPr>
            <w:gridSpan w:val="3"/>
            <w:tcBorders>
              <w:top w:val="none" w:color="000000" w:sz="4" w:space="0"/>
              <w:left w:val="none" w:color="000000" w:sz="4" w:space="0"/>
              <w:bottom w:val="single" w:color="auto" w:sz="4" w:space="0"/>
              <w:right w:val="none" w:color="000000" w:sz="4" w:space="0"/>
            </w:tcBorders>
            <w:tcW w:w="1217" w:type="pct"/>
            <w:vAlign w:val="bottom"/>
            <w:textDirection w:val="lrTb"/>
            <w:noWrap/>
          </w:tcPr>
          <w:p>
            <w:pPr>
              <w:keepNext w:val="false"/>
              <w:keepLines w:val="false"/>
              <w:widowControl w:val="true"/>
              <w:suppressLineNumbers w:val="false"/>
              <w:pBdr/>
              <w:spacing/>
              <w:ind/>
              <w:jc w:val="center"/>
              <w:rPr>
                <w:rFonts w:hint="default" w:ascii="宋体" w:hAnsi="宋体" w:eastAsia="宋体" w:cs="宋体"/>
                <w:i w:val="0"/>
                <w:iCs w:val="0"/>
                <w:color w:val="000000"/>
                <w:sz w:val="20"/>
                <w:szCs w:val="20"/>
                <w:highlight w:val="none"/>
                <w:u w:val="none"/>
                <w:lang w:val="en-US" w:eastAsia="zh-CN" w:bidi="ar"/>
              </w:rPr>
            </w:pPr>
            <w:r>
              <w:rPr>
                <w:rFonts w:hint="default" w:ascii="Times New Roman" w:hAnsi="Times New Roman" w:eastAsia="宋体" w:cs="Times New Roman"/>
                <w:i w:val="0"/>
                <w:iCs w:val="0"/>
                <w:color w:val="000000"/>
                <w:sz w:val="20"/>
                <w:szCs w:val="20"/>
                <w:highlight w:val="none"/>
                <w:u w:val="none"/>
                <w:lang w:val="en-US" w:eastAsia="zh-CN" w:bidi="ar"/>
              </w:rPr>
              <w:t xml:space="preserve">202</w:t>
            </w:r>
            <w:r>
              <w:rPr>
                <w:rFonts w:hint="eastAsia" w:ascii="Times New Roman" w:hAnsi="Times New Roman" w:eastAsia="宋体" w:cs="Times New Roman"/>
                <w:i w:val="0"/>
                <w:iCs w:val="0"/>
                <w:color w:val="000000"/>
                <w:sz w:val="20"/>
                <w:szCs w:val="20"/>
                <w:highlight w:val="none"/>
                <w:u w:val="none"/>
                <w:lang w:val="en-US" w:eastAsia="zh-CN" w:bidi="ar"/>
              </w:rPr>
              <w:t xml:space="preserve">4</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年度</w:t>
            </w:r>
            <w:r>
              <w:rPr>
                <w:rFonts w:hint="default" w:ascii="宋体" w:hAnsi="宋体" w:eastAsia="宋体" w:cs="宋体"/>
                <w:i w:val="0"/>
                <w:iCs w:val="0"/>
                <w:color w:val="000000"/>
                <w:sz w:val="20"/>
                <w:szCs w:val="20"/>
                <w:highlight w:val="none"/>
                <w:u w:val="none"/>
                <w:lang w:val="en-US" w:eastAsia="zh-CN" w:bidi="ar"/>
              </w:rPr>
            </w:r>
          </w:p>
        </w:tc>
        <w:tc>
          <w:tcPr>
            <w:gridSpan w:val="3"/>
            <w:tcBorders>
              <w:top w:val="none" w:color="000000" w:sz="4" w:space="0"/>
              <w:left w:val="none" w:color="000000" w:sz="4" w:space="0"/>
              <w:bottom w:val="single" w:color="auto" w:sz="4" w:space="0"/>
              <w:right w:val="none" w:color="000000" w:sz="4" w:space="0"/>
            </w:tcBorders>
            <w:tcW w:w="1854" w:type="pct"/>
            <w:vAlign w:val="bottom"/>
            <w:textDirection w:val="lrTb"/>
            <w:noWrap/>
          </w:tcPr>
          <w:p>
            <w:pPr>
              <w:keepNext w:val="false"/>
              <w:keepLines w:val="false"/>
              <w:widowControl w:val="true"/>
              <w:suppressLineNumbers w:val="false"/>
              <w:pBdr/>
              <w:spacing/>
              <w:ind/>
              <w:jc w:val="right"/>
              <w:rPr>
                <w:rFonts w:hint="default" w:ascii="宋体" w:hAnsi="宋体" w:eastAsia="宋体" w:cs="宋体"/>
                <w:i w:val="0"/>
                <w:iCs w:val="0"/>
                <w:color w:val="000000"/>
                <w:sz w:val="20"/>
                <w:szCs w:val="20"/>
                <w:highlight w:val="none"/>
                <w:u w:val="none"/>
                <w:lang w:val="en-US" w:eastAsia="zh-CN" w:bidi="ar"/>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金额单位：万元</w:t>
            </w:r>
            <w:r>
              <w:rPr>
                <w:rFonts w:hint="default" w:ascii="宋体" w:hAnsi="宋体" w:eastAsia="宋体" w:cs="宋体"/>
                <w:i w:val="0"/>
                <w:iCs w:val="0"/>
                <w:color w:val="000000"/>
                <w:sz w:val="20"/>
                <w:szCs w:val="20"/>
                <w:highlight w:val="none"/>
                <w:u w:val="none"/>
                <w:lang w:val="en-US" w:eastAsia="zh-CN" w:bidi="ar"/>
              </w:rPr>
            </w:r>
          </w:p>
        </w:tc>
      </w:tr>
      <w:tr>
        <w:trPr>
          <w:trHeight w:val="308"/>
        </w:trPr>
        <w:tc>
          <w:tcPr>
            <w:gridSpan w:val="2"/>
            <w:tcBorders>
              <w:top w:val="single" w:color="auto" w:sz="4" w:space="0"/>
              <w:left w:val="single" w:color="000000" w:sz="4" w:space="0"/>
              <w:bottom w:val="single" w:color="000000" w:sz="4" w:space="0"/>
              <w:right w:val="single" w:color="000000" w:sz="4" w:space="0"/>
            </w:tcBorders>
            <w:tcW w:w="1304"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项目</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623"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年初结转和结余</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bottom w:val="single" w:color="000000" w:sz="4" w:space="0"/>
              <w:right w:val="single" w:color="000000" w:sz="4" w:space="0"/>
            </w:tcBorders>
            <w:tcW w:w="489"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本年收入</w:t>
            </w:r>
            <w:r>
              <w:rPr>
                <w:rFonts w:hint="eastAsia" w:ascii="方正仿宋_GB2312" w:hAnsi="方正仿宋_GB2312" w:eastAsia="方正仿宋_GB2312" w:cs="方正仿宋_GB2312"/>
                <w:i w:val="0"/>
                <w:iCs w:val="0"/>
                <w:color w:val="000000"/>
                <w:sz w:val="20"/>
                <w:szCs w:val="20"/>
                <w:highlight w:val="none"/>
                <w:u w:val="none"/>
              </w:rPr>
            </w:r>
          </w:p>
        </w:tc>
        <w:tc>
          <w:tcPr>
            <w:gridSpan w:val="4"/>
            <w:tcBorders>
              <w:top w:val="single" w:color="auto" w:sz="4" w:space="0"/>
              <w:left w:val="none" w:color="000000" w:sz="4" w:space="0"/>
              <w:bottom w:val="single" w:color="000000" w:sz="4" w:space="0"/>
              <w:right w:val="single" w:color="000000" w:sz="4" w:space="0"/>
            </w:tcBorders>
            <w:tcW w:w="1609"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本年支出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auto" w:sz="4" w:space="0"/>
              <w:left w:val="none" w:color="000000" w:sz="4" w:space="0"/>
              <w:right w:val="single" w:color="000000" w:sz="4" w:space="0"/>
            </w:tcBorders>
            <w:tcW w:w="973"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年末结转和结余</w:t>
            </w:r>
            <w:r>
              <w:rPr>
                <w:rFonts w:hint="eastAsia" w:ascii="方正仿宋_GB2312" w:hAnsi="方正仿宋_GB2312" w:eastAsia="方正仿宋_GB2312" w:cs="方正仿宋_GB2312"/>
                <w:i w:val="0"/>
                <w:iCs w:val="0"/>
                <w:color w:val="000000"/>
                <w:sz w:val="20"/>
                <w:szCs w:val="20"/>
                <w:highlight w:val="none"/>
                <w:u w:val="none"/>
              </w:rPr>
            </w:r>
          </w:p>
        </w:tc>
      </w:tr>
      <w:tr>
        <w:trPr>
          <w:trHeight w:val="312"/>
        </w:trPr>
        <w:tc>
          <w:tcPr>
            <w:tcBorders>
              <w:top w:val="none" w:color="000000" w:sz="4" w:space="0"/>
              <w:left w:val="single" w:color="000000" w:sz="4" w:space="0"/>
              <w:bottom w:val="single" w:color="000000" w:sz="4" w:space="0"/>
              <w:right w:val="single" w:color="000000" w:sz="4" w:space="0"/>
            </w:tcBorders>
            <w:tcW w:w="601"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科目代码</w:t>
            </w:r>
            <w:r>
              <w:rPr>
                <w:rFonts w:hint="eastAsia" w:ascii="方正仿宋_GB2312" w:hAnsi="方正仿宋_GB2312" w:eastAsia="方正仿宋_GB2312" w:cs="方正仿宋_GB2312"/>
                <w:i w:val="0"/>
                <w:iCs w:val="0"/>
                <w:color w:val="000000"/>
                <w:sz w:val="20"/>
                <w:szCs w:val="20"/>
                <w:highlight w:val="none"/>
                <w:u w:val="none"/>
                <w:lang w:val="en-US" w:eastAsia="zh-CN"/>
              </w:rPr>
            </w:r>
          </w:p>
        </w:tc>
        <w:tc>
          <w:tcPr>
            <w:tcBorders>
              <w:top w:val="none" w:color="000000" w:sz="4" w:space="0"/>
              <w:left w:val="none" w:color="000000" w:sz="4" w:space="0"/>
              <w:bottom w:val="single" w:color="000000" w:sz="4" w:space="0"/>
              <w:right w:val="single" w:color="000000" w:sz="4" w:space="0"/>
            </w:tcBorders>
            <w:tcW w:w="703"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科目名称</w:t>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623" w:type="pct"/>
            <w:vAlign w:val="center"/>
            <w:vMerge w:val="continue"/>
            <w:textDirection w:val="lrTb"/>
            <w:noWrap w:val="false"/>
          </w:tcPr>
          <w:p>
            <w:pPr>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r>
            <w:r>
              <w:rPr>
                <w:rFonts w:hint="eastAsia" w:ascii="方正仿宋_GB2312" w:hAnsi="方正仿宋_GB2312" w:eastAsia="方正仿宋_GB2312" w:cs="方正仿宋_GB2312"/>
                <w:i w:val="0"/>
                <w:iCs w:val="0"/>
                <w:color w:val="000000"/>
                <w:sz w:val="20"/>
                <w:szCs w:val="20"/>
                <w:highlight w:val="none"/>
                <w:u w:val="none"/>
              </w:rPr>
            </w:r>
          </w:p>
        </w:tc>
        <w:tc>
          <w:tcPr>
            <w:tcBorders>
              <w:top w:val="single" w:color="000000" w:sz="4" w:space="0"/>
              <w:left w:val="none" w:color="000000" w:sz="4" w:space="0"/>
              <w:bottom w:val="single" w:color="000000" w:sz="4" w:space="0"/>
              <w:right w:val="single" w:color="000000" w:sz="4" w:space="0"/>
            </w:tcBorders>
            <w:tcW w:w="489" w:type="pct"/>
            <w:vAlign w:val="center"/>
            <w:vMerge w:val="continue"/>
            <w:textDirection w:val="lrTb"/>
            <w:noWrap w:val="false"/>
          </w:tcPr>
          <w:p>
            <w:pPr>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小计</w:t>
            </w:r>
            <w:r>
              <w:rPr>
                <w:rFonts w:hint="eastAsia" w:ascii="方正仿宋_GB2312" w:hAnsi="方正仿宋_GB2312" w:eastAsia="方正仿宋_GB2312" w:cs="方正仿宋_GB2312"/>
                <w:i w:val="0"/>
                <w:iCs w:val="0"/>
                <w:color w:val="000000"/>
                <w:sz w:val="20"/>
                <w:szCs w:val="20"/>
                <w:highlight w:val="none"/>
                <w:u w:val="none"/>
                <w:lang w:val="en-US" w:eastAsia="zh-CN"/>
              </w:rPr>
            </w:r>
          </w:p>
        </w:tc>
        <w:tc>
          <w:tcPr>
            <w:gridSpan w:val="2"/>
            <w:tcBorders>
              <w:top w:val="none" w:color="000000" w:sz="4" w:space="0"/>
              <w:left w:val="none" w:color="000000" w:sz="4" w:space="0"/>
              <w:bottom w:val="single" w:color="000000" w:sz="4" w:space="0"/>
              <w:right w:val="single" w:color="000000" w:sz="4" w:space="0"/>
            </w:tcBorders>
            <w:tcW w:w="534"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基本支出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46" w:type="pct"/>
            <w:vAlign w:val="center"/>
            <w:vMerge w:val="restart"/>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项目支出</w:t>
            </w:r>
            <w:r>
              <w:rPr>
                <w:rFonts w:hint="eastAsia" w:ascii="方正仿宋_GB2312" w:hAnsi="方正仿宋_GB2312" w:eastAsia="方正仿宋_GB2312" w:cs="方正仿宋_GB2312"/>
                <w:i w:val="0"/>
                <w:iCs w:val="0"/>
                <w:color w:val="000000"/>
                <w:sz w:val="20"/>
                <w:szCs w:val="20"/>
                <w:highlight w:val="none"/>
                <w:u w:val="none"/>
              </w:rPr>
            </w:r>
          </w:p>
        </w:tc>
        <w:tc>
          <w:tcPr>
            <w:tcBorders>
              <w:left w:val="none" w:color="000000" w:sz="4" w:space="0"/>
              <w:right w:val="single" w:color="000000" w:sz="4" w:space="0"/>
            </w:tcBorders>
            <w:tcW w:w="973" w:type="pct"/>
            <w:vAlign w:val="center"/>
            <w:vMerge w:val="continue"/>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合计</w:t>
            </w:r>
            <w:r>
              <w:rPr>
                <w:rFonts w:hint="eastAsia" w:ascii="方正仿宋_GB2312" w:hAnsi="方正仿宋_GB2312" w:eastAsia="方正仿宋_GB2312" w:cs="方正仿宋_GB2312"/>
                <w:i w:val="0"/>
                <w:iCs w:val="0"/>
                <w:color w:val="000000"/>
                <w:sz w:val="20"/>
                <w:szCs w:val="20"/>
                <w:highlight w:val="none"/>
                <w:u w:val="none"/>
              </w:rPr>
            </w:r>
          </w:p>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结转</w:t>
            </w:r>
            <w:r>
              <w:rPr>
                <w:rFonts w:hint="eastAsia" w:ascii="方正仿宋_GB2312" w:hAnsi="方正仿宋_GB2312" w:eastAsia="方正仿宋_GB2312" w:cs="方正仿宋_GB2312"/>
                <w:i w:val="0"/>
                <w:iCs w:val="0"/>
                <w:color w:val="000000"/>
                <w:sz w:val="20"/>
                <w:szCs w:val="20"/>
                <w:highlight w:val="none"/>
                <w:u w:val="none"/>
              </w:rPr>
            </w:r>
          </w:p>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结余</w:t>
            </w:r>
            <w:r>
              <w:rPr>
                <w:rFonts w:hint="eastAsia" w:ascii="方正仿宋_GB2312" w:hAnsi="方正仿宋_GB2312" w:eastAsia="方正仿宋_GB2312" w:cs="方正仿宋_GB2312"/>
                <w:i w:val="0"/>
                <w:iCs w:val="0"/>
                <w:color w:val="000000"/>
                <w:sz w:val="20"/>
                <w:szCs w:val="20"/>
                <w:highlight w:val="none"/>
                <w:u w:val="none"/>
              </w:rPr>
            </w:r>
          </w:p>
        </w:tc>
      </w:tr>
      <w:tr>
        <w:trPr>
          <w:trHeight w:val="308"/>
        </w:trPr>
        <w:tc>
          <w:tcPr>
            <w:gridSpan w:val="2"/>
            <w:tcBorders>
              <w:top w:val="single" w:color="auto" w:sz="4" w:space="0"/>
              <w:left w:val="single" w:color="auto" w:sz="4" w:space="0"/>
              <w:bottom w:val="single" w:color="auto" w:sz="4" w:space="0"/>
              <w:right w:val="single" w:color="auto" w:sz="4" w:space="0"/>
            </w:tcBorders>
            <w:tcW w:w="1304"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栏次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single" w:color="auto" w:sz="4" w:space="0"/>
              <w:bottom w:val="single" w:color="000000" w:sz="4" w:space="0"/>
              <w:right w:val="single" w:color="000000" w:sz="4" w:space="0"/>
            </w:tcBorders>
            <w:tcW w:w="623"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bidi="ar"/>
              </w:rPr>
              <w:t xml:space="preserve">1</w:t>
            </w:r>
            <w:r>
              <w:rPr>
                <w:rFonts w:hint="default" w:ascii="Times New Roman" w:hAnsi="Times New Roman" w:eastAsia="方正仿宋_GB2312"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bidi="ar"/>
              </w:rPr>
              <w:t xml:space="preserve">2</w:t>
            </w:r>
            <w:r>
              <w:rPr>
                <w:rFonts w:hint="default" w:ascii="Times New Roman" w:hAnsi="Times New Roman" w:eastAsia="方正仿宋_GB2312"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bidi="ar"/>
              </w:rPr>
              <w:t xml:space="preserve">3</w:t>
            </w:r>
            <w:r>
              <w:rPr>
                <w:rFonts w:hint="default" w:ascii="Times New Roman" w:hAnsi="Times New Roman" w:eastAsia="方正仿宋_GB2312"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bidi="ar"/>
              </w:rPr>
              <w:t xml:space="preserve">4</w:t>
            </w:r>
            <w:r>
              <w:rPr>
                <w:rFonts w:hint="default" w:ascii="Times New Roman" w:hAnsi="Times New Roman" w:eastAsia="方正仿宋_GB2312"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bidi="ar"/>
              </w:rPr>
              <w:t xml:space="preserve">5</w:t>
            </w:r>
            <w:r>
              <w:rPr>
                <w:rFonts w:hint="default" w:ascii="Times New Roman" w:hAnsi="Times New Roman" w:eastAsia="方正仿宋_GB2312"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 xml:space="preserve">6</w:t>
            </w:r>
            <w:r>
              <w:rPr>
                <w:rFonts w:hint="default" w:ascii="Times New Roman" w:hAnsi="Times New Roman" w:eastAsia="方正仿宋_GB2312" w:cs="Times New Roman"/>
                <w:i w:val="0"/>
                <w:iCs w:val="0"/>
                <w:color w:val="000000"/>
                <w:sz w:val="20"/>
                <w:szCs w:val="20"/>
                <w:highlight w:val="none"/>
                <w:u w:val="none"/>
                <w:lang w:val="en-US" w:eastAsia="zh-CN"/>
              </w:rPr>
            </w:r>
          </w:p>
        </w:tc>
      </w:tr>
      <w:tr>
        <w:trPr>
          <w:trHeight w:val="869"/>
        </w:trPr>
        <w:tc>
          <w:tcPr>
            <w:gridSpan w:val="2"/>
            <w:tcBorders>
              <w:top w:val="single" w:color="auto" w:sz="4" w:space="0"/>
              <w:left w:val="single" w:color="auto" w:sz="4" w:space="0"/>
              <w:bottom w:val="single" w:color="auto" w:sz="4" w:space="0"/>
              <w:right w:val="single" w:color="auto" w:sz="4" w:space="0"/>
            </w:tcBorders>
            <w:tcW w:w="1304" w:type="pct"/>
            <w:vAlign w:val="center"/>
            <w:textDirection w:val="lrTb"/>
            <w:noWrap w:val="false"/>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合计</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single" w:color="auto" w:sz="4" w:space="0"/>
              <w:bottom w:val="single" w:color="000000" w:sz="4" w:space="0"/>
              <w:right w:val="single" w:color="000000" w:sz="4" w:space="0"/>
            </w:tcBorders>
            <w:tcW w:w="62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 xml:space="preserve">426.57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 xml:space="preserve">426.57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 xml:space="preserve">426.57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城乡社区支出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9</w:t>
            </w:r>
            <w:r>
              <w:rPr>
                <w:rFonts w:hint="eastAsia" w:ascii="Times New Roman" w:hAnsi="Times New Roman" w:eastAsia="宋体" w:cs="Times New Roman"/>
                <w:spacing w:val="-2"/>
                <w:sz w:val="20"/>
                <w:szCs w:val="20"/>
                <w:highlight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9</w:t>
            </w:r>
            <w:r>
              <w:rPr>
                <w:rFonts w:hint="eastAsia" w:ascii="Times New Roman" w:hAnsi="Times New Roman" w:eastAsia="宋体" w:cs="Times New Roman"/>
                <w:spacing w:val="-2"/>
                <w:sz w:val="20"/>
                <w:szCs w:val="20"/>
                <w:highlight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9</w:t>
            </w:r>
            <w:r>
              <w:rPr>
                <w:rFonts w:hint="eastAsia" w:ascii="Times New Roman" w:hAnsi="Times New Roman" w:eastAsia="宋体" w:cs="Times New Roman"/>
                <w:spacing w:val="-2"/>
                <w:sz w:val="20"/>
                <w:szCs w:val="20"/>
                <w:highlight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21208</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国有土地使用权出让收入安排的支出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9</w:t>
            </w:r>
            <w:r>
              <w:rPr>
                <w:rFonts w:hint="eastAsia" w:ascii="Times New Roman" w:hAnsi="Times New Roman" w:eastAsia="宋体" w:cs="Times New Roman"/>
                <w:spacing w:val="-2"/>
                <w:sz w:val="20"/>
                <w:szCs w:val="20"/>
                <w:highlight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9</w:t>
            </w:r>
            <w:r>
              <w:rPr>
                <w:rFonts w:hint="eastAsia" w:ascii="Times New Roman" w:hAnsi="Times New Roman" w:eastAsia="宋体" w:cs="Times New Roman"/>
                <w:spacing w:val="-2"/>
                <w:sz w:val="20"/>
                <w:szCs w:val="20"/>
                <w:highlight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9</w:t>
            </w:r>
            <w:r>
              <w:rPr>
                <w:rFonts w:hint="eastAsia" w:ascii="Times New Roman" w:hAnsi="Times New Roman" w:eastAsia="宋体" w:cs="Times New Roman"/>
                <w:spacing w:val="-2"/>
                <w:sz w:val="20"/>
                <w:szCs w:val="20"/>
                <w:highlight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2120815</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农村社会事业支出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9</w:t>
            </w:r>
            <w:r>
              <w:rPr>
                <w:rFonts w:hint="eastAsia" w:ascii="Times New Roman" w:hAnsi="Times New Roman" w:eastAsia="宋体" w:cs="Times New Roman"/>
                <w:spacing w:val="-2"/>
                <w:sz w:val="20"/>
                <w:szCs w:val="20"/>
                <w:highlight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9</w:t>
            </w:r>
            <w:r>
              <w:rPr>
                <w:rFonts w:hint="eastAsia" w:ascii="Times New Roman" w:hAnsi="Times New Roman" w:eastAsia="宋体" w:cs="Times New Roman"/>
                <w:spacing w:val="-2"/>
                <w:sz w:val="20"/>
                <w:szCs w:val="20"/>
                <w:highlight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9</w:t>
            </w:r>
            <w:r>
              <w:rPr>
                <w:rFonts w:hint="eastAsia" w:ascii="Times New Roman" w:hAnsi="Times New Roman" w:eastAsia="宋体" w:cs="Times New Roman"/>
                <w:spacing w:val="-2"/>
                <w:sz w:val="20"/>
                <w:szCs w:val="20"/>
                <w:highlight w:val="none"/>
                <w:lang w:val="en-US" w:eastAsia="zh-CN"/>
              </w:rPr>
              <w:t xml:space="preserve">0</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229</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其他支出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22960</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彩票公益金安排的支出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tcBorders>
              <w:top w:val="none" w:color="000000" w:sz="4" w:space="0"/>
              <w:left w:val="single" w:color="000000" w:sz="4" w:space="0"/>
              <w:bottom w:val="single" w:color="000000" w:sz="4" w:space="0"/>
              <w:right w:val="single" w:color="000000" w:sz="4" w:space="0"/>
            </w:tcBorders>
            <w:tcW w:w="601"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2296002</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703" w:type="pct"/>
            <w:vAlign w:val="center"/>
            <w:textDirection w:val="lrTb"/>
            <w:noWrap/>
          </w:tcPr>
          <w:p>
            <w:pPr>
              <w:pBdr/>
              <w:spacing/>
              <w:ind/>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用于社会福利的彩票公益金支出</w:t>
            </w:r>
            <w:r>
              <w:rPr>
                <w:rFonts w:hint="eastAsia" w:ascii="方正仿宋_GB2312" w:hAnsi="方正仿宋_GB2312" w:eastAsia="方正仿宋_GB2312" w:cs="方正仿宋_GB2312"/>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62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489"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gridSpan w:val="2"/>
            <w:tcBorders>
              <w:top w:val="none" w:color="000000" w:sz="4" w:space="0"/>
              <w:left w:val="none" w:color="000000" w:sz="4" w:space="0"/>
              <w:bottom w:val="single" w:color="000000" w:sz="4" w:space="0"/>
              <w:right w:val="single" w:color="000000" w:sz="4" w:space="0"/>
            </w:tcBorders>
            <w:tcW w:w="534"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54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 xml:space="preserve">336.57</w:t>
            </w:r>
            <w:r>
              <w:rPr>
                <w:rFonts w:hint="default" w:ascii="Times New Roman" w:hAnsi="Times New Roman" w:eastAsia="宋体" w:cs="Times New Roman"/>
                <w:i w:val="0"/>
                <w:iCs w:val="0"/>
                <w:color w:val="000000"/>
                <w:sz w:val="20"/>
                <w:szCs w:val="20"/>
                <w:highlight w:val="none"/>
                <w:u w:val="none"/>
              </w:rPr>
            </w:r>
          </w:p>
        </w:tc>
        <w:tc>
          <w:tcPr>
            <w:tcBorders>
              <w:top w:val="none" w:color="000000" w:sz="4" w:space="0"/>
              <w:left w:val="none" w:color="000000" w:sz="4" w:space="0"/>
              <w:bottom w:val="single" w:color="000000" w:sz="4" w:space="0"/>
              <w:right w:val="single" w:color="000000" w:sz="4" w:space="0"/>
            </w:tcBorders>
            <w:tcW w:w="973"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gridSpan w:val="9"/>
            <w:tcBorders>
              <w:top w:val="none" w:color="000000" w:sz="4" w:space="0"/>
              <w:left w:val="none" w:color="000000" w:sz="4" w:space="0"/>
              <w:bottom w:val="none" w:color="000000" w:sz="4" w:space="0"/>
              <w:right w:val="none" w:color="000000" w:sz="4" w:space="0"/>
            </w:tcBorders>
            <w:tcW w:w="5000" w:type="pct"/>
            <w:vAlign w:val="center"/>
            <w:textDirection w:val="lrTb"/>
            <w:noWrap/>
          </w:tcPr>
          <w:p>
            <w:pPr>
              <w:pBdr/>
              <w:spacing/>
              <w:ind/>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注：本表反映单位本年度政府性基金预算财政拨款收入、支出及结转和结余情况。</w:t>
            </w:r>
            <w:r>
              <w:rPr>
                <w:rFonts w:hint="eastAsia" w:ascii="方正仿宋_GB2312" w:hAnsi="方正仿宋_GB2312" w:eastAsia="方正仿宋_GB2312" w:cs="方正仿宋_GB2312"/>
                <w:i w:val="0"/>
                <w:iCs w:val="0"/>
                <w:color w:val="000000"/>
                <w:sz w:val="20"/>
                <w:szCs w:val="20"/>
                <w:highlight w:val="none"/>
                <w:u w:val="none"/>
                <w:lang w:val="en-US" w:eastAsia="zh-CN" w:bidi="ar"/>
              </w:rPr>
              <w:br w:type="page" w:clear="all"/>
            </w:r>
            <w:r>
              <w:rPr>
                <w:rFonts w:hint="eastAsia" w:ascii="宋体" w:hAnsi="宋体" w:eastAsia="宋体" w:cs="宋体"/>
                <w:i w:val="0"/>
                <w:iCs w:val="0"/>
                <w:color w:val="000000"/>
                <w:sz w:val="20"/>
                <w:szCs w:val="20"/>
                <w:highlight w:val="none"/>
                <w:u w:val="none"/>
              </w:rPr>
            </w:r>
          </w:p>
        </w:tc>
      </w:tr>
    </w:tbl>
    <w:p>
      <w:pPr>
        <w:keepNext w:val="false"/>
        <w:keepLines w:val="false"/>
        <w:pageBreakBefore w:val="false"/>
        <w:widowControl w:val="false"/>
        <w:pBdr/>
        <w:spacing w:line="240" w:lineRule="auto"/>
        <w:ind/>
        <w:jc w:val="both"/>
        <w:outlineLvl w:val="9"/>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r>
      <w:r>
        <w:rPr>
          <w:rFonts w:hint="eastAsia" w:ascii="仿宋_GB2312" w:hAnsi="宋体" w:eastAsia="仿宋_GB2312"/>
          <w:b/>
          <w:color w:val="auto"/>
          <w:sz w:val="32"/>
          <w:szCs w:val="32"/>
          <w:highlight w:val="none"/>
        </w:rPr>
      </w:r>
    </w:p>
    <w:p>
      <w:pPr>
        <w:pBdr/>
        <w:spacing/>
        <w:ind/>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br w:type="page" w:clear="all"/>
      </w:r>
      <w:r>
        <w:rPr>
          <w:rFonts w:hint="eastAsia" w:ascii="仿宋_GB2312" w:hAnsi="宋体" w:eastAsia="仿宋_GB2312"/>
          <w:b/>
          <w:color w:val="auto"/>
          <w:sz w:val="32"/>
          <w:szCs w:val="32"/>
          <w:highlight w:val="none"/>
        </w:rPr>
      </w:r>
    </w:p>
    <w:tbl>
      <w:tblPr>
        <w:tblStyle w:val="738"/>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top w:w="0" w:type="dxa"/>
          <w:right w:w="108" w:type="dxa"/>
          <w:bottom w:w="0" w:type="dxa"/>
        </w:tblCellMar>
        <w:tblLook w:val="04A0" w:firstRow="1" w:lastRow="0" w:firstColumn="1" w:lastColumn="0" w:noHBand="0" w:noVBand="1"/>
      </w:tblPr>
      <w:tblGrid>
        <w:gridCol w:w="2993"/>
        <w:gridCol w:w="731"/>
        <w:gridCol w:w="1296"/>
        <w:gridCol w:w="1332"/>
        <w:gridCol w:w="5"/>
        <w:gridCol w:w="47"/>
        <w:gridCol w:w="1281"/>
        <w:gridCol w:w="10"/>
        <w:gridCol w:w="1733"/>
      </w:tblGrid>
      <w:tr>
        <w:trPr>
          <w:trHeight w:val="550"/>
        </w:trPr>
        <w:tc>
          <w:tcPr>
            <w:gridSpan w:val="9"/>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sz w:val="32"/>
                <w:szCs w:val="32"/>
                <w:highlight w:val="none"/>
                <w:lang w:val="en-US" w:eastAsia="zh-CN"/>
              </w:rPr>
              <w:t xml:space="preserve">国有资本经营预算财政拨款支出决算表</w:t>
            </w:r>
            <w:r>
              <w:rPr>
                <w:rFonts w:hint="eastAsia" w:ascii="宋体" w:hAnsi="宋体" w:eastAsia="宋体" w:cs="宋体"/>
                <w:i w:val="0"/>
                <w:iCs w:val="0"/>
                <w:color w:val="000000"/>
                <w:sz w:val="20"/>
                <w:szCs w:val="20"/>
                <w:highlight w:val="none"/>
                <w:u w:val="none"/>
              </w:rPr>
            </w:r>
          </w:p>
        </w:tc>
      </w:tr>
      <w:tr>
        <w:trPr>
          <w:trHeight w:val="300"/>
        </w:trPr>
        <w:tc>
          <w:tcPr>
            <w:gridSpan w:val="9"/>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righ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公开</w:t>
            </w:r>
            <w:r>
              <w:rPr>
                <w:rFonts w:hint="default" w:ascii="Times New Roman" w:hAnsi="Times New Roman" w:eastAsia="方正仿宋_GB2312" w:cs="Times New Roman"/>
                <w:i w:val="0"/>
                <w:iCs w:val="0"/>
                <w:color w:val="000000"/>
                <w:sz w:val="20"/>
                <w:szCs w:val="20"/>
                <w:highlight w:val="none"/>
                <w:u w:val="none"/>
                <w:lang w:val="en-US" w:eastAsia="zh-CN" w:bidi="ar"/>
              </w:rPr>
              <w:t xml:space="preserve">08</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表</w:t>
            </w:r>
            <w:r>
              <w:rPr>
                <w:rFonts w:hint="eastAsia" w:ascii="宋体" w:hAnsi="宋体" w:eastAsia="宋体" w:cs="宋体"/>
                <w:i w:val="0"/>
                <w:iCs w:val="0"/>
                <w:color w:val="000000"/>
                <w:sz w:val="20"/>
                <w:szCs w:val="20"/>
                <w:highlight w:val="none"/>
                <w:u w:val="none"/>
              </w:rPr>
            </w:r>
          </w:p>
        </w:tc>
      </w:tr>
      <w:tr>
        <w:trPr>
          <w:trHeight w:val="300"/>
        </w:trPr>
        <w:tc>
          <w:tcPr>
            <w:gridSpan w:val="2"/>
            <w:tcBorders>
              <w:top w:val="none" w:color="000000" w:sz="4" w:space="0"/>
              <w:left w:val="none" w:color="000000" w:sz="4" w:space="0"/>
              <w:bottom w:val="single" w:color="auto" w:sz="4" w:space="0"/>
              <w:right w:val="none" w:color="000000" w:sz="4" w:space="0"/>
            </w:tcBorders>
            <w:tcW w:w="1974" w:type="pct"/>
            <w:vAlign w:val="bottom"/>
            <w:textDirection w:val="lrTb"/>
            <w:noWrap/>
          </w:tcPr>
          <w:p>
            <w:pPr>
              <w:keepNext w:val="false"/>
              <w:keepLines w:val="false"/>
              <w:widowControl w:val="true"/>
              <w:suppressLineNumbers w:val="false"/>
              <w:pBdr/>
              <w:spacing/>
              <w:ind/>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单位：高阳县民政局(本级)</w:t>
            </w:r>
            <w:r>
              <w:rPr>
                <w:rFonts w:hint="eastAsia" w:ascii="宋体" w:hAnsi="宋体" w:eastAsia="宋体" w:cs="宋体"/>
                <w:i w:val="0"/>
                <w:iCs w:val="0"/>
                <w:color w:val="000000"/>
                <w:sz w:val="20"/>
                <w:szCs w:val="20"/>
                <w:highlight w:val="none"/>
                <w:u w:val="none"/>
              </w:rPr>
            </w:r>
          </w:p>
        </w:tc>
        <w:tc>
          <w:tcPr>
            <w:gridSpan w:val="4"/>
            <w:tcBorders>
              <w:top w:val="none" w:color="000000" w:sz="4" w:space="0"/>
              <w:left w:val="none" w:color="000000" w:sz="4" w:space="0"/>
              <w:bottom w:val="single" w:color="auto" w:sz="4" w:space="0"/>
              <w:right w:val="none" w:color="000000" w:sz="4" w:space="0"/>
            </w:tcBorders>
            <w:tcW w:w="1421" w:type="pct"/>
            <w:vAlign w:val="bottom"/>
            <w:textDirection w:val="lrTb"/>
            <w:noWrap/>
          </w:tcPr>
          <w:p>
            <w:pPr>
              <w:keepNext w:val="false"/>
              <w:keepLines w:val="false"/>
              <w:widowControl w:val="true"/>
              <w:suppressLineNumbers w:val="false"/>
              <w:pBdr/>
              <w:spacing/>
              <w:ind/>
              <w:jc w:val="center"/>
              <w:rPr>
                <w:rFonts w:hint="default" w:ascii="宋体" w:hAnsi="宋体" w:eastAsia="宋体" w:cs="宋体"/>
                <w:i w:val="0"/>
                <w:iCs w:val="0"/>
                <w:color w:val="000000"/>
                <w:sz w:val="20"/>
                <w:szCs w:val="20"/>
                <w:highlight w:val="none"/>
                <w:u w:val="none"/>
                <w:lang w:val="en-US" w:eastAsia="zh-CN" w:bidi="ar"/>
              </w:rPr>
            </w:pPr>
            <w:r>
              <w:rPr>
                <w:rFonts w:hint="default" w:ascii="Times New Roman" w:hAnsi="Times New Roman" w:eastAsia="宋体" w:cs="Times New Roman"/>
                <w:i w:val="0"/>
                <w:iCs w:val="0"/>
                <w:color w:val="000000"/>
                <w:sz w:val="20"/>
                <w:szCs w:val="20"/>
                <w:highlight w:val="none"/>
                <w:u w:val="none"/>
                <w:lang w:val="en-US" w:eastAsia="zh-CN" w:bidi="ar"/>
              </w:rPr>
              <w:t xml:space="preserve">202</w:t>
            </w:r>
            <w:r>
              <w:rPr>
                <w:rFonts w:hint="eastAsia" w:ascii="Times New Roman" w:hAnsi="Times New Roman" w:eastAsia="宋体" w:cs="Times New Roman"/>
                <w:i w:val="0"/>
                <w:iCs w:val="0"/>
                <w:color w:val="000000"/>
                <w:sz w:val="20"/>
                <w:szCs w:val="20"/>
                <w:highlight w:val="none"/>
                <w:u w:val="none"/>
                <w:lang w:val="en-US" w:eastAsia="zh-CN" w:bidi="ar"/>
              </w:rPr>
              <w:t xml:space="preserve">4</w:t>
            </w: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年度</w:t>
            </w:r>
            <w:r>
              <w:rPr>
                <w:rFonts w:hint="default" w:ascii="宋体" w:hAnsi="宋体" w:eastAsia="宋体" w:cs="宋体"/>
                <w:i w:val="0"/>
                <w:iCs w:val="0"/>
                <w:color w:val="000000"/>
                <w:sz w:val="20"/>
                <w:szCs w:val="20"/>
                <w:highlight w:val="none"/>
                <w:u w:val="none"/>
                <w:lang w:val="en-US" w:eastAsia="zh-CN" w:bidi="ar"/>
              </w:rPr>
            </w:r>
          </w:p>
        </w:tc>
        <w:tc>
          <w:tcPr>
            <w:gridSpan w:val="3"/>
            <w:tcBorders>
              <w:top w:val="none" w:color="000000" w:sz="4" w:space="0"/>
              <w:left w:val="none" w:color="000000" w:sz="4" w:space="0"/>
              <w:bottom w:val="single" w:color="auto" w:sz="4" w:space="0"/>
              <w:right w:val="none" w:color="000000" w:sz="4" w:space="0"/>
            </w:tcBorders>
            <w:tcW w:w="1603" w:type="pct"/>
            <w:vAlign w:val="bottom"/>
            <w:textDirection w:val="lrTb"/>
            <w:noWrap/>
          </w:tcPr>
          <w:p>
            <w:pPr>
              <w:keepNext w:val="false"/>
              <w:keepLines w:val="false"/>
              <w:widowControl w:val="true"/>
              <w:suppressLineNumbers w:val="false"/>
              <w:pBdr/>
              <w:spacing/>
              <w:ind/>
              <w:jc w:val="right"/>
              <w:rPr>
                <w:rFonts w:hint="default" w:ascii="宋体" w:hAnsi="宋体" w:eastAsia="宋体" w:cs="宋体"/>
                <w:i w:val="0"/>
                <w:iCs w:val="0"/>
                <w:color w:val="000000"/>
                <w:sz w:val="20"/>
                <w:szCs w:val="20"/>
                <w:highlight w:val="none"/>
                <w:u w:val="none"/>
                <w:lang w:val="en-US" w:eastAsia="zh-CN" w:bidi="ar"/>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金额单位：万元</w:t>
            </w:r>
            <w:r>
              <w:rPr>
                <w:rFonts w:hint="default" w:ascii="宋体" w:hAnsi="宋体" w:eastAsia="宋体" w:cs="宋体"/>
                <w:i w:val="0"/>
                <w:iCs w:val="0"/>
                <w:color w:val="000000"/>
                <w:sz w:val="20"/>
                <w:szCs w:val="20"/>
                <w:highlight w:val="none"/>
                <w:u w:val="none"/>
                <w:lang w:val="en-US" w:eastAsia="zh-CN" w:bidi="ar"/>
              </w:rPr>
            </w:r>
          </w:p>
        </w:tc>
      </w:tr>
      <w:tr>
        <w:trPr>
          <w:trHeight w:val="312"/>
        </w:trPr>
        <w:tc>
          <w:tcPr>
            <w:gridSpan w:val="3"/>
            <w:tcBorders>
              <w:top w:val="single" w:color="auto" w:sz="4" w:space="0"/>
              <w:left w:val="single" w:color="auto" w:sz="4" w:space="0"/>
              <w:bottom w:val="single" w:color="auto" w:sz="4" w:space="0"/>
              <w:right w:val="single" w:color="auto" w:sz="4" w:space="0"/>
            </w:tcBorders>
            <w:tcW w:w="2662" w:type="pct"/>
            <w:vAlign w:val="center"/>
            <w:vMerge w:val="restart"/>
            <w:textDirection w:val="lrTb"/>
            <w:noWrap w:val="false"/>
          </w:tcPr>
          <w:p>
            <w:pPr>
              <w:keepNext w:val="false"/>
              <w:keepLines w:val="false"/>
              <w:widowControl w:val="true"/>
              <w:suppressLineNumbers w:val="false"/>
              <w:pBdr/>
              <w:spacing/>
              <w:ind/>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 项目</w:t>
            </w:r>
            <w:r>
              <w:rPr>
                <w:rFonts w:hint="default" w:ascii="方正仿宋_GB2312" w:hAnsi="方正仿宋_GB2312" w:eastAsia="方正仿宋_GB2312" w:cs="方正仿宋_GB2312"/>
                <w:i w:val="0"/>
                <w:iCs w:val="0"/>
                <w:color w:val="000000"/>
                <w:sz w:val="20"/>
                <w:szCs w:val="20"/>
                <w:highlight w:val="none"/>
                <w:u w:val="none"/>
                <w:lang w:val="en-US" w:eastAsia="zh-CN"/>
              </w:rPr>
            </w:r>
          </w:p>
        </w:tc>
        <w:tc>
          <w:tcPr>
            <w:gridSpan w:val="6"/>
            <w:tcBorders>
              <w:top w:val="single" w:color="auto" w:sz="4" w:space="0"/>
              <w:left w:val="single" w:color="auto" w:sz="4" w:space="0"/>
              <w:right w:val="single" w:color="000000" w:sz="4" w:space="0"/>
            </w:tcBorders>
            <w:tcW w:w="2337" w:type="pct"/>
            <w:vAlign w:val="center"/>
            <w:vMerge w:val="restart"/>
            <w:textDirection w:val="lrTb"/>
            <w:noWrap w:val="false"/>
          </w:tcPr>
          <w:p>
            <w:pPr>
              <w:keepNext w:val="false"/>
              <w:keepLines w:val="false"/>
              <w:widowControl w:val="true"/>
              <w:suppressLineNumbers w:val="false"/>
              <w:pBdr/>
              <w:spacing/>
              <w:ind/>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本年支出</w:t>
            </w:r>
            <w:r>
              <w:rPr>
                <w:rFonts w:hint="default" w:ascii="方正仿宋_GB2312" w:hAnsi="方正仿宋_GB2312" w:eastAsia="方正仿宋_GB2312" w:cs="方正仿宋_GB2312"/>
                <w:i w:val="0"/>
                <w:iCs w:val="0"/>
                <w:color w:val="000000"/>
                <w:sz w:val="20"/>
                <w:szCs w:val="20"/>
                <w:highlight w:val="none"/>
                <w:u w:val="none"/>
                <w:lang w:val="en-US" w:eastAsia="zh-CN"/>
              </w:rPr>
            </w:r>
          </w:p>
        </w:tc>
      </w:tr>
      <w:tr>
        <w:trPr>
          <w:trHeight w:val="312"/>
        </w:trPr>
        <w:tc>
          <w:tcPr>
            <w:tcBorders>
              <w:top w:val="single" w:color="auto" w:sz="4" w:space="0"/>
              <w:left w:val="single" w:color="auto" w:sz="4" w:space="0"/>
              <w:bottom w:val="single" w:color="auto" w:sz="4" w:space="0"/>
              <w:right w:val="single" w:color="auto" w:sz="4" w:space="0"/>
            </w:tcBorders>
            <w:tcW w:w="1587" w:type="pct"/>
            <w:vAlign w:val="center"/>
            <w:vMerge w:val="restart"/>
            <w:textDirection w:val="lrTb"/>
            <w:noWrap w:val="false"/>
          </w:tcPr>
          <w:p>
            <w:pPr>
              <w:pBdr/>
              <w:spacing/>
              <w:ind/>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科目代码</w:t>
            </w:r>
            <w:r>
              <w:rPr>
                <w:rFonts w:hint="default" w:ascii="方正仿宋_GB2312" w:hAnsi="方正仿宋_GB2312" w:eastAsia="方正仿宋_GB2312" w:cs="方正仿宋_GB2312"/>
                <w:i w:val="0"/>
                <w:iCs w:val="0"/>
                <w:color w:val="000000"/>
                <w:sz w:val="20"/>
                <w:szCs w:val="20"/>
                <w:highlight w:val="none"/>
                <w:u w:val="none"/>
                <w:lang w:val="en-US" w:eastAsia="zh-CN"/>
              </w:rPr>
            </w:r>
          </w:p>
        </w:tc>
        <w:tc>
          <w:tcPr>
            <w:gridSpan w:val="2"/>
            <w:tcBorders>
              <w:top w:val="single" w:color="auto" w:sz="4" w:space="0"/>
              <w:left w:val="single" w:color="auto" w:sz="4" w:space="0"/>
              <w:bottom w:val="single" w:color="auto" w:sz="4" w:space="0"/>
              <w:right w:val="single" w:color="auto" w:sz="4" w:space="0"/>
            </w:tcBorders>
            <w:tcW w:w="1074" w:type="pct"/>
            <w:vAlign w:val="center"/>
            <w:vMerge w:val="restart"/>
            <w:textDirection w:val="lrTb"/>
            <w:noWrap w:val="false"/>
          </w:tcPr>
          <w:p>
            <w:pPr>
              <w:pBdr/>
              <w:spacing/>
              <w:ind/>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科目名称</w:t>
            </w:r>
            <w:r>
              <w:rPr>
                <w:rFonts w:hint="default" w:ascii="方正仿宋_GB2312" w:hAnsi="方正仿宋_GB2312" w:eastAsia="方正仿宋_GB2312" w:cs="方正仿宋_GB2312"/>
                <w:i w:val="0"/>
                <w:iCs w:val="0"/>
                <w:color w:val="000000"/>
                <w:sz w:val="20"/>
                <w:szCs w:val="20"/>
                <w:highlight w:val="none"/>
                <w:u w:val="none"/>
                <w:lang w:val="en-US" w:eastAsia="zh-CN"/>
              </w:rPr>
            </w:r>
          </w:p>
        </w:tc>
        <w:tc>
          <w:tcPr>
            <w:gridSpan w:val="2"/>
            <w:tcBorders>
              <w:top w:val="none" w:color="000000" w:sz="4" w:space="0"/>
              <w:left w:val="single" w:color="auto" w:sz="4" w:space="0"/>
              <w:right w:val="single" w:color="000000" w:sz="4" w:space="0"/>
            </w:tcBorders>
            <w:tcW w:w="709" w:type="pct"/>
            <w:vAlign w:val="center"/>
            <w:vMerge w:val="restart"/>
            <w:textDirection w:val="lrTb"/>
            <w:noWrap w:val="false"/>
          </w:tcPr>
          <w:p>
            <w:pPr>
              <w:pBdr/>
              <w:spacing/>
              <w:ind/>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合计</w:t>
            </w:r>
            <w:r>
              <w:rPr>
                <w:rFonts w:hint="eastAsia" w:ascii="方正仿宋_GB2312" w:hAnsi="方正仿宋_GB2312" w:eastAsia="方正仿宋_GB2312" w:cs="方正仿宋_GB2312"/>
                <w:i w:val="0"/>
                <w:iCs w:val="0"/>
                <w:color w:val="000000"/>
                <w:sz w:val="20"/>
                <w:szCs w:val="20"/>
                <w:highlight w:val="none"/>
                <w:u w:val="none"/>
                <w:lang w:val="en-US" w:eastAsia="zh-CN"/>
              </w:rPr>
            </w:r>
          </w:p>
        </w:tc>
        <w:tc>
          <w:tcPr>
            <w:gridSpan w:val="3"/>
            <w:tcBorders>
              <w:top w:val="none" w:color="000000" w:sz="4" w:space="0"/>
              <w:left w:val="none" w:color="000000" w:sz="4" w:space="0"/>
              <w:right w:val="single" w:color="000000" w:sz="4" w:space="0"/>
            </w:tcBorders>
            <w:tcW w:w="709" w:type="pct"/>
            <w:vAlign w:val="center"/>
            <w:vMerge w:val="restart"/>
            <w:textDirection w:val="lrTb"/>
            <w:noWrap w:val="false"/>
          </w:tcPr>
          <w:p>
            <w:pPr>
              <w:pBdr/>
              <w:spacing/>
              <w:ind/>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基本支出</w:t>
            </w:r>
            <w:r>
              <w:rPr>
                <w:rFonts w:hint="default" w:ascii="方正仿宋_GB2312" w:hAnsi="方正仿宋_GB2312" w:eastAsia="方正仿宋_GB2312" w:cs="方正仿宋_GB2312"/>
                <w:i w:val="0"/>
                <w:iCs w:val="0"/>
                <w:color w:val="000000"/>
                <w:sz w:val="20"/>
                <w:szCs w:val="20"/>
                <w:highlight w:val="none"/>
                <w:u w:val="none"/>
                <w:lang w:val="en-US" w:eastAsia="zh-CN"/>
              </w:rPr>
            </w:r>
          </w:p>
        </w:tc>
        <w:tc>
          <w:tcPr>
            <w:tcBorders>
              <w:top w:val="none" w:color="000000" w:sz="4" w:space="0"/>
              <w:left w:val="none" w:color="000000" w:sz="4" w:space="0"/>
              <w:right w:val="single" w:color="000000" w:sz="4" w:space="0"/>
            </w:tcBorders>
            <w:tcW w:w="919" w:type="pct"/>
            <w:vAlign w:val="center"/>
            <w:vMerge w:val="restart"/>
            <w:textDirection w:val="lrTb"/>
            <w:noWrap w:val="false"/>
          </w:tcPr>
          <w:p>
            <w:pPr>
              <w:pBdr/>
              <w:spacing/>
              <w:ind/>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 xml:space="preserve">项目支出</w:t>
            </w:r>
            <w:r>
              <w:rPr>
                <w:rFonts w:hint="default" w:ascii="方正仿宋_GB2312" w:hAnsi="方正仿宋_GB2312" w:eastAsia="方正仿宋_GB2312" w:cs="方正仿宋_GB2312"/>
                <w:i w:val="0"/>
                <w:iCs w:val="0"/>
                <w:color w:val="000000"/>
                <w:sz w:val="20"/>
                <w:szCs w:val="20"/>
                <w:highlight w:val="none"/>
                <w:u w:val="none"/>
                <w:lang w:val="en-US" w:eastAsia="zh-CN"/>
              </w:rPr>
            </w:r>
          </w:p>
        </w:tc>
      </w:tr>
      <w:tr>
        <w:trPr>
          <w:trHeight w:val="308"/>
        </w:trPr>
        <w:tc>
          <w:tcPr>
            <w:gridSpan w:val="3"/>
            <w:tcBorders>
              <w:top w:val="single" w:color="auto" w:sz="4" w:space="0"/>
              <w:left w:val="single" w:color="auto" w:sz="4" w:space="0"/>
              <w:bottom w:val="single" w:color="000000" w:sz="4" w:space="0"/>
              <w:right w:val="single" w:color="auto" w:sz="4" w:space="0"/>
            </w:tcBorders>
            <w:tcW w:w="2662" w:type="pct"/>
            <w:vAlign w:val="center"/>
            <w:textDirection w:val="lrTb"/>
            <w:noWrap/>
          </w:tcPr>
          <w:p>
            <w:pPr>
              <w:keepNext w:val="false"/>
              <w:keepLines w:val="false"/>
              <w:widowControl w:val="true"/>
              <w:suppressLineNumbers w:val="false"/>
              <w:pBdr/>
              <w:spacing/>
              <w:ind/>
              <w:jc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 xml:space="preserve">栏次</w:t>
            </w:r>
            <w:r>
              <w:rPr>
                <w:rFonts w:hint="eastAsia" w:ascii="Times New Roman" w:hAnsi="Times New Roman" w:eastAsia="方正仿宋_GB2312" w:cs="Times New Roman"/>
                <w:i w:val="0"/>
                <w:iCs w:val="0"/>
                <w:color w:val="000000"/>
                <w:sz w:val="20"/>
                <w:szCs w:val="20"/>
                <w:highlight w:val="none"/>
                <w:u w:val="none"/>
                <w:lang w:val="en-US" w:eastAsia="zh-CN"/>
              </w:rPr>
            </w:r>
          </w:p>
        </w:tc>
        <w:tc>
          <w:tcPr>
            <w:tcBorders>
              <w:top w:val="none" w:color="000000" w:sz="4" w:space="0"/>
              <w:left w:val="single" w:color="auto" w:sz="4" w:space="0"/>
              <w:bottom w:val="single" w:color="000000" w:sz="4" w:space="0"/>
              <w:right w:val="single" w:color="000000" w:sz="4" w:space="0"/>
            </w:tcBorders>
            <w:tcW w:w="706" w:type="pct"/>
            <w:vAlign w:val="center"/>
            <w:textDirection w:val="lrTb"/>
            <w:noWrap/>
          </w:tcPr>
          <w:p>
            <w:pPr>
              <w:keepNext w:val="false"/>
              <w:keepLines w:val="false"/>
              <w:widowControl w:val="true"/>
              <w:suppressLineNumbers w:val="false"/>
              <w:pBdr/>
              <w:spacing/>
              <w:ind/>
              <w:jc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 xml:space="preserve">1</w:t>
            </w:r>
            <w:r>
              <w:rPr>
                <w:rFonts w:hint="eastAsia" w:ascii="Times New Roman" w:hAnsi="Times New Roman" w:eastAsia="方正仿宋_GB2312" w:cs="Times New Roman"/>
                <w:i w:val="0"/>
                <w:iCs w:val="0"/>
                <w:color w:val="000000"/>
                <w:sz w:val="20"/>
                <w:szCs w:val="20"/>
                <w:highlight w:val="none"/>
                <w:u w:val="none"/>
                <w:lang w:val="en-US" w:eastAsia="zh-CN"/>
              </w:rPr>
            </w:r>
          </w:p>
        </w:tc>
        <w:tc>
          <w:tcPr>
            <w:gridSpan w:val="3"/>
            <w:tcBorders>
              <w:top w:val="none" w:color="000000" w:sz="4" w:space="0"/>
              <w:left w:val="none" w:color="000000" w:sz="4" w:space="0"/>
              <w:bottom w:val="single" w:color="000000" w:sz="4" w:space="0"/>
              <w:right w:val="single" w:color="000000" w:sz="4" w:space="0"/>
            </w:tcBorders>
            <w:tcW w:w="706" w:type="pct"/>
            <w:vAlign w:val="center"/>
            <w:textDirection w:val="lrTb"/>
            <w:noWrap/>
          </w:tcPr>
          <w:p>
            <w:pPr>
              <w:keepNext w:val="false"/>
              <w:keepLines w:val="false"/>
              <w:widowControl w:val="true"/>
              <w:suppressLineNumbers w:val="false"/>
              <w:pBdr/>
              <w:spacing/>
              <w:ind/>
              <w:jc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 xml:space="preserve">2</w:t>
            </w:r>
            <w:r>
              <w:rPr>
                <w:rFonts w:hint="eastAsia" w:ascii="Times New Roman" w:hAnsi="Times New Roman" w:eastAsia="方正仿宋_GB2312" w:cs="Times New Roman"/>
                <w:i w:val="0"/>
                <w:iCs w:val="0"/>
                <w:color w:val="000000"/>
                <w:sz w:val="20"/>
                <w:szCs w:val="20"/>
                <w:highlight w:val="none"/>
                <w:u w:val="none"/>
                <w:lang w:val="en-US" w:eastAsia="zh-CN"/>
              </w:rPr>
            </w:r>
          </w:p>
        </w:tc>
        <w:tc>
          <w:tcPr>
            <w:gridSpan w:val="2"/>
            <w:tcBorders>
              <w:top w:val="none" w:color="000000" w:sz="4" w:space="0"/>
              <w:left w:val="none" w:color="000000" w:sz="4" w:space="0"/>
              <w:bottom w:val="single" w:color="000000" w:sz="4" w:space="0"/>
              <w:right w:val="single" w:color="000000" w:sz="4" w:space="0"/>
            </w:tcBorders>
            <w:tcW w:w="924" w:type="pct"/>
            <w:vAlign w:val="center"/>
            <w:textDirection w:val="lrTb"/>
            <w:noWrap/>
          </w:tcPr>
          <w:p>
            <w:pPr>
              <w:keepNext w:val="false"/>
              <w:keepLines w:val="false"/>
              <w:widowControl w:val="true"/>
              <w:suppressLineNumbers w:val="false"/>
              <w:pBdr/>
              <w:spacing/>
              <w:ind/>
              <w:jc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 xml:space="preserve">3</w:t>
            </w:r>
            <w:r>
              <w:rPr>
                <w:rFonts w:hint="eastAsia" w:ascii="Times New Roman" w:hAnsi="Times New Roman" w:eastAsia="方正仿宋_GB2312" w:cs="Times New Roman"/>
                <w:i w:val="0"/>
                <w:iCs w:val="0"/>
                <w:color w:val="000000"/>
                <w:sz w:val="20"/>
                <w:szCs w:val="20"/>
                <w:highlight w:val="none"/>
                <w:u w:val="none"/>
                <w:lang w:val="en-US" w:eastAsia="zh-CN"/>
              </w:rPr>
            </w:r>
          </w:p>
        </w:tc>
      </w:tr>
      <w:tr>
        <w:trPr>
          <w:trHeight w:val="308"/>
        </w:trPr>
        <w:tc>
          <w:tcPr>
            <w:gridSpan w:val="3"/>
            <w:tcBorders>
              <w:top w:val="single" w:color="000000" w:sz="4" w:space="0"/>
              <w:left w:val="single" w:color="000000" w:sz="4" w:space="0"/>
              <w:bottom w:val="single" w:color="000000" w:sz="4" w:space="0"/>
              <w:right w:val="single" w:color="000000" w:sz="4" w:space="0"/>
            </w:tcBorders>
            <w:tcW w:w="2662" w:type="pct"/>
            <w:vAlign w:val="center"/>
            <w:textDirection w:val="lrTb"/>
            <w:noWrap/>
          </w:tcPr>
          <w:p>
            <w:pPr>
              <w:pBdr/>
              <w:spacing/>
              <w:ind/>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 xml:space="preserve">合计</w:t>
            </w:r>
            <w:r>
              <w:rPr>
                <w:rFonts w:hint="default" w:ascii="Times New Roman" w:hAnsi="Times New Roman" w:eastAsia="宋体" w:cs="Times New Roman"/>
                <w:i w:val="0"/>
                <w:iCs w:val="0"/>
                <w:color w:val="000000"/>
                <w:sz w:val="20"/>
                <w:szCs w:val="20"/>
                <w:highlight w:val="none"/>
                <w:u w:val="none"/>
                <w:lang w:val="en-US" w:eastAsia="zh-CN"/>
              </w:rPr>
            </w:r>
          </w:p>
        </w:tc>
        <w:tc>
          <w:tcPr>
            <w:tcBorders>
              <w:top w:val="single" w:color="000000" w:sz="4" w:space="0"/>
              <w:left w:val="single" w:color="000000" w:sz="4" w:space="0"/>
              <w:bottom w:val="single" w:color="000000" w:sz="4" w:space="0"/>
              <w:right w:val="single" w:color="000000" w:sz="4" w:space="0"/>
            </w:tcBorders>
            <w:tcW w:w="70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3"/>
            <w:tcBorders>
              <w:top w:val="single" w:color="000000" w:sz="4" w:space="0"/>
              <w:left w:val="single" w:color="000000" w:sz="4" w:space="0"/>
              <w:bottom w:val="single" w:color="000000" w:sz="4" w:space="0"/>
              <w:right w:val="single" w:color="000000" w:sz="4" w:space="0"/>
            </w:tcBorders>
            <w:tcW w:w="706"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c>
          <w:tcPr>
            <w:gridSpan w:val="2"/>
            <w:tcBorders>
              <w:top w:val="single" w:color="000000" w:sz="4" w:space="0"/>
              <w:left w:val="single" w:color="000000" w:sz="4" w:space="0"/>
              <w:bottom w:val="single" w:color="000000" w:sz="4" w:space="0"/>
              <w:right w:val="single" w:color="000000" w:sz="4" w:space="0"/>
            </w:tcBorders>
            <w:tcW w:w="924" w:type="pct"/>
            <w:vAlign w:val="center"/>
            <w:textDirection w:val="lrTb"/>
            <w:noWrap/>
          </w:tcPr>
          <w:p>
            <w:pPr>
              <w:pBdr/>
              <w:spacing/>
              <w:ind/>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r>
            <w:r>
              <w:rPr>
                <w:rFonts w:hint="default" w:ascii="Times New Roman" w:hAnsi="Times New Roman" w:eastAsia="宋体" w:cs="Times New Roman"/>
                <w:i w:val="0"/>
                <w:iCs w:val="0"/>
                <w:color w:val="000000"/>
                <w:sz w:val="20"/>
                <w:szCs w:val="20"/>
                <w:highlight w:val="none"/>
                <w:u w:val="none"/>
              </w:rPr>
            </w:r>
          </w:p>
        </w:tc>
      </w:tr>
      <w:tr>
        <w:trPr>
          <w:trHeight w:val="308"/>
        </w:trPr>
        <w:tc>
          <w:tcPr>
            <w:gridSpan w:val="9"/>
            <w:tcBorders>
              <w:top w:val="none" w:color="000000" w:sz="4" w:space="0"/>
              <w:left w:val="none" w:color="000000" w:sz="4" w:space="0"/>
              <w:bottom w:val="none" w:color="000000" w:sz="4" w:space="0"/>
              <w:right w:val="none" w:color="000000" w:sz="4" w:space="0"/>
            </w:tcBorders>
            <w:tcW w:w="5000" w:type="pct"/>
            <w:vAlign w:val="center"/>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bidi="ar"/>
              </w:rPr>
              <w:t xml:space="preserve">注：本表反映单位本年度国有资本经营预算财政拨款支出情况。</w:t>
            </w:r>
            <w:r>
              <w:rPr>
                <w:rFonts w:hint="eastAsia" w:ascii="方正仿宋_GB2312" w:hAnsi="方正仿宋_GB2312" w:eastAsia="方正仿宋_GB2312" w:cs="方正仿宋_GB2312"/>
                <w:color w:val="000000"/>
                <w:sz w:val="20"/>
                <w:szCs w:val="20"/>
                <w:lang w:bidi="ar"/>
              </w:rPr>
              <w:t xml:space="preserve">（</w:t>
            </w:r>
            <w:r>
              <w:rPr>
                <w:rFonts w:hint="eastAsia" w:ascii="方正仿宋_GB2312" w:hAnsi="方正仿宋_GB2312" w:eastAsia="方正仿宋_GB2312" w:cs="方正仿宋_GB2312"/>
                <w:color w:val="000000"/>
                <w:sz w:val="20"/>
                <w:szCs w:val="20"/>
                <w:lang w:eastAsia="zh-CN" w:bidi="ar"/>
              </w:rPr>
              <w:t xml:space="preserve">本单位本年度无相关收入（</w:t>
            </w:r>
            <w:r>
              <w:rPr>
                <w:rFonts w:hint="eastAsia" w:ascii="方正仿宋_GB2312" w:hAnsi="方正仿宋_GB2312" w:eastAsia="方正仿宋_GB2312" w:cs="方正仿宋_GB2312"/>
                <w:color w:val="000000"/>
                <w:sz w:val="20"/>
                <w:szCs w:val="20"/>
                <w:lang w:val="en-US" w:eastAsia="zh-CN" w:bidi="ar"/>
              </w:rPr>
              <w:t xml:space="preserve">或支出、收入及结转结余情况，按要求空表列示。）</w:t>
            </w:r>
            <w:r>
              <w:rPr>
                <w:rFonts w:hint="eastAsia" w:ascii="宋体" w:hAnsi="宋体" w:eastAsia="宋体" w:cs="宋体"/>
                <w:i w:val="0"/>
                <w:iCs w:val="0"/>
                <w:color w:val="000000"/>
                <w:sz w:val="20"/>
                <w:szCs w:val="20"/>
                <w:highlight w:val="none"/>
                <w:u w:val="none"/>
              </w:rPr>
            </w:r>
          </w:p>
        </w:tc>
      </w:tr>
    </w:tbl>
    <w:p>
      <w:pPr>
        <w:keepNext w:val="false"/>
        <w:keepLines w:val="false"/>
        <w:pageBreakBefore w:val="false"/>
        <w:widowControl w:val="false"/>
        <w:pBdr/>
        <w:spacing w:line="240" w:lineRule="auto"/>
        <w:ind/>
        <w:jc w:val="both"/>
        <w:outlineLvl w:val="9"/>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r>
      <w:r>
        <w:rPr>
          <w:rFonts w:hint="eastAsia" w:ascii="仿宋_GB2312" w:hAnsi="宋体" w:eastAsia="仿宋_GB2312"/>
          <w:b/>
          <w:color w:val="auto"/>
          <w:sz w:val="32"/>
          <w:szCs w:val="32"/>
          <w:highlight w:val="none"/>
        </w:rPr>
      </w:r>
    </w:p>
    <w:p>
      <w:pPr>
        <w:pBdr/>
        <w:spacing/>
        <w:ind/>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br w:type="page" w:clear="all"/>
      </w:r>
      <w:r>
        <w:rPr>
          <w:rFonts w:hint="eastAsia" w:ascii="仿宋_GB2312" w:hAnsi="宋体" w:eastAsia="仿宋_GB2312"/>
          <w:b/>
          <w:color w:val="auto"/>
          <w:sz w:val="32"/>
          <w:szCs w:val="32"/>
          <w:highlight w:val="none"/>
        </w:rPr>
      </w:r>
    </w:p>
    <w:tbl>
      <w:tblPr>
        <w:tblStyle w:val="738"/>
        <w:tblpPr w:horzAnchor="page" w:tblpX="282" w:vertAnchor="text" w:tblpY="39" w:leftFromText="180" w:topFromText="0" w:rightFromText="180" w:bottomFromText="0"/>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top w:w="0" w:type="dxa"/>
          <w:right w:w="108" w:type="dxa"/>
          <w:bottom w:w="0" w:type="dxa"/>
        </w:tblCellMar>
        <w:tblLook w:val="04A0" w:firstRow="1" w:lastRow="0" w:firstColumn="1" w:lastColumn="0" w:noHBand="0" w:noVBand="1"/>
      </w:tblPr>
      <w:tblGrid>
        <w:gridCol w:w="987"/>
        <w:gridCol w:w="1226"/>
        <w:gridCol w:w="814"/>
        <w:gridCol w:w="946"/>
        <w:gridCol w:w="519"/>
        <w:gridCol w:w="544"/>
        <w:gridCol w:w="777"/>
        <w:gridCol w:w="845"/>
        <w:gridCol w:w="5"/>
        <w:gridCol w:w="1133"/>
        <w:gridCol w:w="640"/>
        <w:gridCol w:w="1027"/>
        <w:gridCol w:w="946"/>
        <w:gridCol w:w="1187"/>
      </w:tblGrid>
      <w:tr>
        <w:trPr>
          <w:trHeight w:val="550"/>
        </w:trPr>
        <w:tc>
          <w:tcPr>
            <w:gridSpan w:val="14"/>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sz w:val="32"/>
                <w:szCs w:val="32"/>
                <w:highlight w:val="none"/>
                <w:lang w:val="en-US" w:eastAsia="zh-CN"/>
              </w:rPr>
              <w:t xml:space="preserve">财政拨款“三公”经费支出决算表</w:t>
            </w:r>
            <w:r>
              <w:rPr>
                <w:rFonts w:hint="eastAsia" w:ascii="宋体" w:hAnsi="宋体" w:eastAsia="宋体" w:cs="宋体"/>
                <w:i w:val="0"/>
                <w:iCs w:val="0"/>
                <w:color w:val="000000"/>
                <w:sz w:val="18"/>
                <w:szCs w:val="18"/>
                <w:highlight w:val="none"/>
                <w:u w:val="none"/>
              </w:rPr>
            </w:r>
          </w:p>
        </w:tc>
      </w:tr>
      <w:tr>
        <w:trPr>
          <w:trHeight w:val="260"/>
        </w:trPr>
        <w:tc>
          <w:tcPr>
            <w:gridSpan w:val="14"/>
            <w:tcBorders>
              <w:top w:val="none" w:color="000000" w:sz="4" w:space="0"/>
              <w:left w:val="none" w:color="000000" w:sz="4" w:space="0"/>
              <w:bottom w:val="none" w:color="000000" w:sz="4" w:space="0"/>
              <w:right w:val="none" w:color="000000" w:sz="4" w:space="0"/>
            </w:tcBorders>
            <w:tcW w:w="5000" w:type="pct"/>
            <w:vAlign w:val="bottom"/>
            <w:textDirection w:val="lrTb"/>
            <w:noWrap/>
          </w:tcPr>
          <w:p>
            <w:pPr>
              <w:keepNext w:val="false"/>
              <w:keepLines w:val="false"/>
              <w:widowControl w:val="true"/>
              <w:suppressLineNumbers w:val="false"/>
              <w:pBdr/>
              <w:spacing/>
              <w:ind/>
              <w:jc w:val="right"/>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公开</w:t>
            </w:r>
            <w:r>
              <w:rPr>
                <w:rFonts w:hint="default" w:ascii="Times New Roman" w:hAnsi="Times New Roman" w:eastAsia="方正仿宋_GB2312" w:cs="Times New Roman"/>
                <w:i w:val="0"/>
                <w:iCs w:val="0"/>
                <w:color w:val="000000"/>
                <w:sz w:val="18"/>
                <w:szCs w:val="18"/>
                <w:highlight w:val="none"/>
                <w:u w:val="none"/>
                <w:lang w:val="en-US" w:eastAsia="zh-CN" w:bidi="ar"/>
              </w:rPr>
              <w:t xml:space="preserve">09</w:t>
            </w: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表</w:t>
            </w:r>
            <w:r>
              <w:rPr>
                <w:rFonts w:hint="eastAsia" w:ascii="宋体" w:hAnsi="宋体" w:eastAsia="宋体" w:cs="宋体"/>
                <w:i w:val="0"/>
                <w:iCs w:val="0"/>
                <w:color w:val="000000"/>
                <w:sz w:val="18"/>
                <w:szCs w:val="18"/>
                <w:highlight w:val="none"/>
                <w:u w:val="none"/>
              </w:rPr>
            </w:r>
          </w:p>
        </w:tc>
      </w:tr>
      <w:tr>
        <w:trPr>
          <w:trHeight w:val="260"/>
        </w:trPr>
        <w:tc>
          <w:tcPr>
            <w:gridSpan w:val="5"/>
            <w:tcBorders>
              <w:top w:val="none" w:color="000000" w:sz="4" w:space="0"/>
              <w:left w:val="none" w:color="000000" w:sz="4" w:space="0"/>
              <w:bottom w:val="single" w:color="auto" w:sz="4" w:space="0"/>
              <w:right w:val="none" w:color="000000" w:sz="4" w:space="0"/>
            </w:tcBorders>
            <w:tcW w:w="1936" w:type="pct"/>
            <w:vAlign w:val="bottom"/>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单位：高阳县民政局(本级)</w:t>
            </w:r>
            <w:r>
              <w:rPr>
                <w:rFonts w:hint="eastAsia" w:ascii="宋体" w:hAnsi="宋体" w:eastAsia="宋体" w:cs="宋体"/>
                <w:i w:val="0"/>
                <w:iCs w:val="0"/>
                <w:color w:val="000000"/>
                <w:sz w:val="18"/>
                <w:szCs w:val="18"/>
                <w:highlight w:val="none"/>
                <w:u w:val="none"/>
              </w:rPr>
            </w:r>
          </w:p>
        </w:tc>
        <w:tc>
          <w:tcPr>
            <w:gridSpan w:val="3"/>
            <w:tcBorders>
              <w:top w:val="none" w:color="000000" w:sz="4" w:space="0"/>
              <w:left w:val="none" w:color="000000" w:sz="4" w:space="0"/>
              <w:bottom w:val="single" w:color="auto" w:sz="4" w:space="0"/>
              <w:right w:val="none" w:color="000000" w:sz="4" w:space="0"/>
            </w:tcBorders>
            <w:tcW w:w="933" w:type="pct"/>
            <w:vAlign w:val="bottom"/>
            <w:textDirection w:val="lrTb"/>
            <w:noWrap/>
          </w:tcPr>
          <w:p>
            <w:pPr>
              <w:keepNext w:val="false"/>
              <w:keepLines w:val="false"/>
              <w:widowControl w:val="true"/>
              <w:suppressLineNumbers w:val="false"/>
              <w:pBdr/>
              <w:spacing/>
              <w:ind/>
              <w:jc w:val="center"/>
              <w:rPr>
                <w:rFonts w:hint="default" w:ascii="宋体" w:hAnsi="宋体" w:eastAsia="宋体" w:cs="宋体"/>
                <w:i w:val="0"/>
                <w:iCs w:val="0"/>
                <w:color w:val="000000"/>
                <w:sz w:val="18"/>
                <w:szCs w:val="18"/>
                <w:highlight w:val="none"/>
                <w:u w:val="none"/>
                <w:lang w:val="en-US" w:eastAsia="zh-CN" w:bidi="ar"/>
              </w:rPr>
            </w:pPr>
            <w:r>
              <w:rPr>
                <w:rFonts w:hint="default" w:ascii="Times New Roman" w:hAnsi="Times New Roman" w:eastAsia="宋体" w:cs="Times New Roman"/>
                <w:i w:val="0"/>
                <w:iCs w:val="0"/>
                <w:color w:val="000000"/>
                <w:sz w:val="18"/>
                <w:szCs w:val="18"/>
                <w:highlight w:val="none"/>
                <w:u w:val="none"/>
                <w:lang w:val="en-US" w:eastAsia="zh-CN" w:bidi="ar"/>
              </w:rPr>
              <w:t xml:space="preserve">202</w:t>
            </w:r>
            <w:r>
              <w:rPr>
                <w:rFonts w:hint="eastAsia" w:ascii="Times New Roman" w:hAnsi="Times New Roman" w:eastAsia="宋体" w:cs="Times New Roman"/>
                <w:i w:val="0"/>
                <w:iCs w:val="0"/>
                <w:color w:val="000000"/>
                <w:sz w:val="18"/>
                <w:szCs w:val="18"/>
                <w:highlight w:val="none"/>
                <w:u w:val="none"/>
                <w:lang w:val="en-US" w:eastAsia="zh-CN" w:bidi="ar"/>
              </w:rPr>
              <w:t xml:space="preserve">4</w:t>
            </w: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年度</w:t>
            </w:r>
            <w:r>
              <w:rPr>
                <w:rFonts w:hint="default" w:ascii="宋体" w:hAnsi="宋体" w:eastAsia="宋体" w:cs="宋体"/>
                <w:i w:val="0"/>
                <w:iCs w:val="0"/>
                <w:color w:val="000000"/>
                <w:sz w:val="18"/>
                <w:szCs w:val="18"/>
                <w:highlight w:val="none"/>
                <w:u w:val="none"/>
                <w:lang w:val="en-US" w:eastAsia="zh-CN" w:bidi="ar"/>
              </w:rPr>
            </w:r>
          </w:p>
        </w:tc>
        <w:tc>
          <w:tcPr>
            <w:gridSpan w:val="6"/>
            <w:tcBorders>
              <w:top w:val="none" w:color="000000" w:sz="4" w:space="0"/>
              <w:left w:val="none" w:color="000000" w:sz="4" w:space="0"/>
              <w:bottom w:val="single" w:color="auto" w:sz="4" w:space="0"/>
              <w:right w:val="none" w:color="000000" w:sz="4" w:space="0"/>
            </w:tcBorders>
            <w:tcW w:w="2129" w:type="pct"/>
            <w:vAlign w:val="bottom"/>
            <w:textDirection w:val="lrTb"/>
            <w:noWrap/>
          </w:tcPr>
          <w:p>
            <w:pPr>
              <w:keepNext w:val="false"/>
              <w:keepLines w:val="false"/>
              <w:widowControl w:val="true"/>
              <w:suppressLineNumbers w:val="false"/>
              <w:pBdr/>
              <w:spacing/>
              <w:ind/>
              <w:jc w:val="right"/>
              <w:rPr>
                <w:rFonts w:hint="default" w:ascii="宋体" w:hAnsi="宋体" w:eastAsia="宋体" w:cs="宋体"/>
                <w:i w:val="0"/>
                <w:iCs w:val="0"/>
                <w:color w:val="000000"/>
                <w:sz w:val="18"/>
                <w:szCs w:val="18"/>
                <w:highlight w:val="none"/>
                <w:u w:val="none"/>
                <w:lang w:val="en-US" w:eastAsia="zh-CN" w:bidi="ar"/>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金额单位：万元</w:t>
            </w:r>
            <w:r>
              <w:rPr>
                <w:rFonts w:hint="default" w:ascii="宋体" w:hAnsi="宋体" w:eastAsia="宋体" w:cs="宋体"/>
                <w:i w:val="0"/>
                <w:iCs w:val="0"/>
                <w:color w:val="000000"/>
                <w:sz w:val="18"/>
                <w:szCs w:val="18"/>
                <w:highlight w:val="none"/>
                <w:u w:val="none"/>
                <w:lang w:val="en-US" w:eastAsia="zh-CN" w:bidi="ar"/>
              </w:rPr>
            </w:r>
          </w:p>
        </w:tc>
      </w:tr>
      <w:tr>
        <w:trPr>
          <w:trHeight w:val="431"/>
        </w:trPr>
        <w:tc>
          <w:tcPr>
            <w:gridSpan w:val="7"/>
            <w:tcBorders>
              <w:top w:val="single" w:color="auto" w:sz="4" w:space="0"/>
              <w:left w:val="single" w:color="000000" w:sz="4" w:space="0"/>
              <w:bottom w:val="single" w:color="000000" w:sz="4" w:space="0"/>
              <w:right w:val="single" w:color="000000" w:sz="4" w:space="0"/>
            </w:tcBorders>
            <w:tcW w:w="2506"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预算数</w:t>
            </w:r>
            <w:r>
              <w:rPr>
                <w:rFonts w:hint="eastAsia" w:ascii="方正仿宋_GB2312" w:hAnsi="方正仿宋_GB2312" w:eastAsia="方正仿宋_GB2312" w:cs="方正仿宋_GB2312"/>
                <w:i w:val="0"/>
                <w:iCs w:val="0"/>
                <w:color w:val="000000"/>
                <w:sz w:val="18"/>
                <w:szCs w:val="18"/>
                <w:highlight w:val="none"/>
                <w:u w:val="none"/>
              </w:rPr>
            </w:r>
          </w:p>
        </w:tc>
        <w:tc>
          <w:tcPr>
            <w:gridSpan w:val="7"/>
            <w:tcBorders>
              <w:top w:val="single" w:color="auto" w:sz="4" w:space="0"/>
              <w:left w:val="none" w:color="000000" w:sz="4" w:space="0"/>
              <w:bottom w:val="single" w:color="000000" w:sz="4" w:space="0"/>
              <w:right w:val="single" w:color="000000" w:sz="4" w:space="0"/>
            </w:tcBorders>
            <w:tcW w:w="2493"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决算数</w:t>
            </w:r>
            <w:r>
              <w:rPr>
                <w:rFonts w:hint="eastAsia" w:ascii="方正仿宋_GB2312" w:hAnsi="方正仿宋_GB2312" w:eastAsia="方正仿宋_GB2312" w:cs="方正仿宋_GB2312"/>
                <w:i w:val="0"/>
                <w:iCs w:val="0"/>
                <w:color w:val="000000"/>
                <w:sz w:val="18"/>
                <w:szCs w:val="18"/>
                <w:highlight w:val="none"/>
                <w:u w:val="none"/>
              </w:rPr>
            </w:r>
          </w:p>
        </w:tc>
      </w:tr>
      <w:tr>
        <w:trPr>
          <w:trHeight w:val="431"/>
        </w:trPr>
        <w:tc>
          <w:tcPr>
            <w:tcBorders>
              <w:top w:val="none" w:color="000000" w:sz="4" w:space="0"/>
              <w:left w:val="single" w:color="000000" w:sz="4" w:space="0"/>
              <w:bottom w:val="single" w:color="000000" w:sz="4" w:space="0"/>
              <w:right w:val="single" w:color="000000" w:sz="4" w:space="0"/>
            </w:tcBorders>
            <w:tcW w:w="425"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合计</w:t>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因公出国（境）费</w:t>
            </w:r>
            <w:r>
              <w:rPr>
                <w:rFonts w:hint="eastAsia" w:ascii="方正仿宋_GB2312" w:hAnsi="方正仿宋_GB2312" w:eastAsia="方正仿宋_GB2312" w:cs="方正仿宋_GB2312"/>
                <w:i w:val="0"/>
                <w:iCs w:val="0"/>
                <w:color w:val="000000"/>
                <w:sz w:val="18"/>
                <w:szCs w:val="18"/>
                <w:highlight w:val="none"/>
                <w:u w:val="none"/>
              </w:rPr>
            </w:r>
          </w:p>
        </w:tc>
        <w:tc>
          <w:tcPr>
            <w:gridSpan w:val="4"/>
            <w:tcBorders>
              <w:top w:val="none" w:color="000000" w:sz="4" w:space="0"/>
              <w:left w:val="none" w:color="000000" w:sz="4" w:space="0"/>
              <w:bottom w:val="single" w:color="000000" w:sz="4" w:space="0"/>
              <w:right w:val="single" w:color="000000" w:sz="4" w:space="0"/>
            </w:tcBorders>
            <w:tcW w:w="1217"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公务用车购置及运行维护费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335"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公务接待费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none" w:color="000000" w:sz="4" w:space="0"/>
              <w:left w:val="none" w:color="000000" w:sz="4" w:space="0"/>
              <w:bottom w:val="single" w:color="000000" w:sz="4" w:space="0"/>
              <w:right w:val="single" w:color="000000" w:sz="4" w:space="0"/>
            </w:tcBorders>
            <w:tcW w:w="366"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合计</w:t>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88"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因公出国（境）费</w:t>
            </w:r>
            <w:r>
              <w:rPr>
                <w:rFonts w:hint="eastAsia" w:ascii="方正仿宋_GB2312" w:hAnsi="方正仿宋_GB2312" w:eastAsia="方正仿宋_GB2312" w:cs="方正仿宋_GB2312"/>
                <w:i w:val="0"/>
                <w:iCs w:val="0"/>
                <w:color w:val="000000"/>
                <w:sz w:val="18"/>
                <w:szCs w:val="18"/>
                <w:highlight w:val="none"/>
                <w:u w:val="none"/>
              </w:rPr>
            </w:r>
          </w:p>
        </w:tc>
        <w:tc>
          <w:tcPr>
            <w:gridSpan w:val="3"/>
            <w:tcBorders>
              <w:top w:val="none" w:color="000000" w:sz="4" w:space="0"/>
              <w:left w:val="none" w:color="000000" w:sz="4" w:space="0"/>
              <w:bottom w:val="single" w:color="000000" w:sz="4" w:space="0"/>
              <w:right w:val="single" w:color="000000" w:sz="4" w:space="0"/>
            </w:tcBorders>
            <w:tcW w:w="1126"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公务用车购置及运行维护费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511" w:type="pct"/>
            <w:vAlign w:val="center"/>
            <w:vMerge w:val="restart"/>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公务接待费</w:t>
            </w:r>
            <w:r>
              <w:rPr>
                <w:rFonts w:hint="eastAsia" w:ascii="方正仿宋_GB2312" w:hAnsi="方正仿宋_GB2312" w:eastAsia="方正仿宋_GB2312" w:cs="方正仿宋_GB2312"/>
                <w:i w:val="0"/>
                <w:iCs w:val="0"/>
                <w:color w:val="000000"/>
                <w:sz w:val="18"/>
                <w:szCs w:val="18"/>
                <w:highlight w:val="none"/>
                <w:u w:val="none"/>
              </w:rPr>
            </w:r>
          </w:p>
        </w:tc>
      </w:tr>
      <w:tr>
        <w:trPr>
          <w:trHeight w:val="431"/>
        </w:trPr>
        <w:tc>
          <w:tcPr>
            <w:tcBorders>
              <w:top w:val="none" w:color="000000" w:sz="4" w:space="0"/>
              <w:left w:val="single" w:color="000000" w:sz="4" w:space="0"/>
              <w:bottom w:val="single" w:color="000000" w:sz="4" w:space="0"/>
              <w:right w:val="single" w:color="000000" w:sz="4" w:space="0"/>
            </w:tcBorders>
            <w:tcW w:w="425" w:type="pct"/>
            <w:vAlign w:val="center"/>
            <w:vMerge w:val="continue"/>
            <w:textDirection w:val="lrTb"/>
            <w:noWrap/>
          </w:tcPr>
          <w:p>
            <w:pPr>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rPr>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vMerge w:val="continue"/>
            <w:textDirection w:val="lrTb"/>
            <w:noWrap/>
          </w:tcPr>
          <w:p>
            <w:pPr>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rPr>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350"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小计</w:t>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公务用车购置费</w:t>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none" w:color="000000" w:sz="4" w:space="0"/>
              <w:left w:val="none" w:color="000000" w:sz="4" w:space="0"/>
              <w:bottom w:val="single" w:color="000000" w:sz="4" w:space="0"/>
              <w:right w:val="single" w:color="000000" w:sz="4" w:space="0"/>
            </w:tcBorders>
            <w:tcW w:w="458"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公务用车运行维护费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335" w:type="pct"/>
            <w:vAlign w:val="center"/>
            <w:vMerge w:val="continue"/>
            <w:textDirection w:val="lrTb"/>
            <w:noWrap/>
          </w:tcPr>
          <w:p>
            <w:pPr>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rPr>
            </w:r>
            <w:r>
              <w:rPr>
                <w:rFonts w:hint="eastAsia" w:ascii="方正仿宋_GB2312" w:hAnsi="方正仿宋_GB2312" w:eastAsia="方正仿宋_GB2312" w:cs="方正仿宋_GB2312"/>
                <w:i w:val="0"/>
                <w:iCs w:val="0"/>
                <w:color w:val="000000"/>
                <w:sz w:val="18"/>
                <w:szCs w:val="18"/>
                <w:highlight w:val="none"/>
                <w:u w:val="none"/>
              </w:rPr>
            </w:r>
          </w:p>
        </w:tc>
        <w:tc>
          <w:tcPr>
            <w:gridSpan w:val="2"/>
            <w:tcBorders>
              <w:top w:val="none" w:color="000000" w:sz="4" w:space="0"/>
              <w:left w:val="none" w:color="000000" w:sz="4" w:space="0"/>
              <w:bottom w:val="single" w:color="000000" w:sz="4" w:space="0"/>
              <w:right w:val="single" w:color="000000" w:sz="4" w:space="0"/>
            </w:tcBorders>
            <w:tcW w:w="366" w:type="pct"/>
            <w:vAlign w:val="center"/>
            <w:vMerge w:val="continue"/>
            <w:textDirection w:val="lrTb"/>
            <w:noWrap/>
          </w:tcPr>
          <w:p>
            <w:pPr>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rPr>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88" w:type="pct"/>
            <w:vAlign w:val="center"/>
            <w:vMerge w:val="continue"/>
            <w:textDirection w:val="lrTb"/>
            <w:noWrap/>
          </w:tcPr>
          <w:p>
            <w:pPr>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rPr>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275"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小计</w:t>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42"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公务用车购置费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keepNext w:val="false"/>
              <w:keepLines w:val="false"/>
              <w:widowControl w:val="true"/>
              <w:suppressLineNumbers w:val="false"/>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公务用车运行维护费</w:t>
            </w:r>
            <w:r>
              <w:rPr>
                <w:rFonts w:hint="eastAsia" w:ascii="方正仿宋_GB2312" w:hAnsi="方正仿宋_GB2312" w:eastAsia="方正仿宋_GB2312" w:cs="方正仿宋_GB2312"/>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511" w:type="pct"/>
            <w:vAlign w:val="center"/>
            <w:vMerge w:val="continue"/>
            <w:textDirection w:val="lrTb"/>
            <w:noWrap/>
          </w:tcPr>
          <w:p>
            <w:pPr>
              <w:pBdr/>
              <w:spacing/>
              <w:ind/>
              <w:jc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rPr>
            </w:r>
            <w:r>
              <w:rPr>
                <w:rFonts w:hint="eastAsia" w:ascii="方正仿宋_GB2312" w:hAnsi="方正仿宋_GB2312" w:eastAsia="方正仿宋_GB2312" w:cs="方正仿宋_GB2312"/>
                <w:i w:val="0"/>
                <w:iCs w:val="0"/>
                <w:color w:val="000000"/>
                <w:sz w:val="18"/>
                <w:szCs w:val="18"/>
                <w:highlight w:val="none"/>
                <w:u w:val="none"/>
              </w:rPr>
            </w:r>
          </w:p>
        </w:tc>
      </w:tr>
      <w:tr>
        <w:trPr>
          <w:trHeight w:val="431"/>
        </w:trPr>
        <w:tc>
          <w:tcPr>
            <w:tcBorders>
              <w:top w:val="none" w:color="000000" w:sz="4" w:space="0"/>
              <w:left w:val="single" w:color="000000" w:sz="4" w:space="0"/>
              <w:bottom w:val="single" w:color="000000" w:sz="4" w:space="0"/>
              <w:right w:val="single" w:color="000000" w:sz="4" w:space="0"/>
            </w:tcBorders>
            <w:tcW w:w="425"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1</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2</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350"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3</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4</w:t>
            </w:r>
            <w:r>
              <w:rPr>
                <w:rFonts w:hint="default" w:ascii="Times New Roman" w:hAnsi="Times New Roman" w:eastAsia="方正仿宋_GB2312" w:cs="Times New Roman"/>
                <w:i w:val="0"/>
                <w:iCs w:val="0"/>
                <w:color w:val="000000"/>
                <w:sz w:val="18"/>
                <w:szCs w:val="18"/>
                <w:highlight w:val="none"/>
                <w:u w:val="none"/>
              </w:rPr>
            </w:r>
          </w:p>
        </w:tc>
        <w:tc>
          <w:tcPr>
            <w:gridSpan w:val="2"/>
            <w:tcBorders>
              <w:top w:val="none" w:color="000000" w:sz="4" w:space="0"/>
              <w:left w:val="none" w:color="000000" w:sz="4" w:space="0"/>
              <w:bottom w:val="single" w:color="000000" w:sz="4" w:space="0"/>
              <w:right w:val="single" w:color="000000" w:sz="4" w:space="0"/>
            </w:tcBorders>
            <w:tcW w:w="458"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5</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335"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6</w:t>
            </w:r>
            <w:r>
              <w:rPr>
                <w:rFonts w:hint="default" w:ascii="Times New Roman" w:hAnsi="Times New Roman" w:eastAsia="方正仿宋_GB2312" w:cs="Times New Roman"/>
                <w:i w:val="0"/>
                <w:iCs w:val="0"/>
                <w:color w:val="000000"/>
                <w:sz w:val="18"/>
                <w:szCs w:val="18"/>
                <w:highlight w:val="none"/>
                <w:u w:val="none"/>
              </w:rPr>
            </w:r>
          </w:p>
        </w:tc>
        <w:tc>
          <w:tcPr>
            <w:gridSpan w:val="2"/>
            <w:tcBorders>
              <w:top w:val="none" w:color="000000" w:sz="4" w:space="0"/>
              <w:left w:val="none" w:color="000000" w:sz="4" w:space="0"/>
              <w:bottom w:val="single" w:color="000000" w:sz="4" w:space="0"/>
              <w:right w:val="single" w:color="000000" w:sz="4" w:space="0"/>
            </w:tcBorders>
            <w:tcW w:w="366"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7</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88"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8</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275"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9</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42"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10</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11</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511" w:type="pct"/>
            <w:vAlign w:val="center"/>
            <w:textDirection w:val="lrTb"/>
            <w:noWrap/>
          </w:tcPr>
          <w:p>
            <w:pPr>
              <w:keepNext w:val="false"/>
              <w:keepLines w:val="false"/>
              <w:widowControl w:val="true"/>
              <w:suppressLineNumbers w:val="false"/>
              <w:pBdr/>
              <w:spacing/>
              <w:ind/>
              <w:jc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lang w:val="en-US" w:eastAsia="zh-CN" w:bidi="ar"/>
              </w:rPr>
              <w:t xml:space="preserve">12</w:t>
            </w:r>
            <w:r>
              <w:rPr>
                <w:rFonts w:hint="default" w:ascii="Times New Roman" w:hAnsi="Times New Roman" w:eastAsia="方正仿宋_GB2312" w:cs="Times New Roman"/>
                <w:i w:val="0"/>
                <w:iCs w:val="0"/>
                <w:color w:val="000000"/>
                <w:sz w:val="18"/>
                <w:szCs w:val="18"/>
                <w:highlight w:val="none"/>
                <w:u w:val="none"/>
              </w:rPr>
            </w:r>
          </w:p>
        </w:tc>
      </w:tr>
      <w:tr>
        <w:trPr>
          <w:trHeight w:val="431"/>
        </w:trPr>
        <w:tc>
          <w:tcPr>
            <w:tcBorders>
              <w:top w:val="none" w:color="000000" w:sz="4" w:space="0"/>
              <w:left w:val="single" w:color="000000" w:sz="4" w:space="0"/>
              <w:bottom w:val="single" w:color="000000" w:sz="4" w:space="0"/>
              <w:right w:val="single" w:color="000000" w:sz="4" w:space="0"/>
            </w:tcBorders>
            <w:tcW w:w="425"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 xml:space="preserve">5.80</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528"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350"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 xml:space="preserve">4.75</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r>
            <w:r>
              <w:rPr>
                <w:rFonts w:hint="default" w:ascii="Times New Roman" w:hAnsi="Times New Roman" w:eastAsia="方正仿宋_GB2312" w:cs="Times New Roman"/>
                <w:i w:val="0"/>
                <w:iCs w:val="0"/>
                <w:color w:val="000000"/>
                <w:sz w:val="18"/>
                <w:szCs w:val="18"/>
                <w:highlight w:val="none"/>
                <w:u w:val="none"/>
              </w:rPr>
            </w:r>
          </w:p>
        </w:tc>
        <w:tc>
          <w:tcPr>
            <w:gridSpan w:val="2"/>
            <w:tcBorders>
              <w:top w:val="none" w:color="000000" w:sz="4" w:space="0"/>
              <w:left w:val="none" w:color="000000" w:sz="4" w:space="0"/>
              <w:bottom w:val="single" w:color="000000" w:sz="4" w:space="0"/>
              <w:right w:val="single" w:color="000000" w:sz="4" w:space="0"/>
            </w:tcBorders>
            <w:tcW w:w="458"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 xml:space="preserve">4.75</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335"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 xml:space="preserve">1.05</w:t>
            </w:r>
            <w:r>
              <w:rPr>
                <w:rFonts w:hint="default" w:ascii="Times New Roman" w:hAnsi="Times New Roman" w:eastAsia="方正仿宋_GB2312" w:cs="Times New Roman"/>
                <w:i w:val="0"/>
                <w:iCs w:val="0"/>
                <w:color w:val="000000"/>
                <w:sz w:val="18"/>
                <w:szCs w:val="18"/>
                <w:highlight w:val="none"/>
                <w:u w:val="none"/>
              </w:rPr>
            </w:r>
          </w:p>
        </w:tc>
        <w:tc>
          <w:tcPr>
            <w:gridSpan w:val="2"/>
            <w:tcBorders>
              <w:top w:val="none" w:color="000000" w:sz="4" w:space="0"/>
              <w:left w:val="none" w:color="000000" w:sz="4" w:space="0"/>
              <w:bottom w:val="single" w:color="000000" w:sz="4" w:space="0"/>
              <w:right w:val="single" w:color="000000" w:sz="4" w:space="0"/>
            </w:tcBorders>
            <w:tcW w:w="366"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 xml:space="preserve">1.50</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88"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275"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 xml:space="preserve">1.50</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42"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407"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 xml:space="preserve">1.50</w:t>
            </w:r>
            <w:r>
              <w:rPr>
                <w:rFonts w:hint="default" w:ascii="Times New Roman" w:hAnsi="Times New Roman" w:eastAsia="方正仿宋_GB2312" w:cs="Times New Roman"/>
                <w:i w:val="0"/>
                <w:iCs w:val="0"/>
                <w:color w:val="000000"/>
                <w:sz w:val="18"/>
                <w:szCs w:val="18"/>
                <w:highlight w:val="none"/>
                <w:u w:val="none"/>
              </w:rPr>
            </w:r>
          </w:p>
        </w:tc>
        <w:tc>
          <w:tcPr>
            <w:tcBorders>
              <w:top w:val="none" w:color="000000" w:sz="4" w:space="0"/>
              <w:left w:val="none" w:color="000000" w:sz="4" w:space="0"/>
              <w:bottom w:val="single" w:color="000000" w:sz="4" w:space="0"/>
              <w:right w:val="single" w:color="000000" w:sz="4" w:space="0"/>
            </w:tcBorders>
            <w:tcW w:w="511" w:type="pct"/>
            <w:vAlign w:val="center"/>
            <w:textDirection w:val="lrTb"/>
            <w:noWrap/>
          </w:tcPr>
          <w:p>
            <w:pPr>
              <w:pBdr/>
              <w:spacing/>
              <w:ind/>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r>
            <w:r>
              <w:rPr>
                <w:rFonts w:hint="default" w:ascii="Times New Roman" w:hAnsi="Times New Roman" w:eastAsia="方正仿宋_GB2312" w:cs="Times New Roman"/>
                <w:i w:val="0"/>
                <w:iCs w:val="0"/>
                <w:color w:val="000000"/>
                <w:sz w:val="18"/>
                <w:szCs w:val="18"/>
                <w:highlight w:val="none"/>
                <w:u w:val="none"/>
              </w:rPr>
            </w:r>
          </w:p>
        </w:tc>
      </w:tr>
      <w:tr>
        <w:trPr>
          <w:trHeight w:val="431"/>
        </w:trPr>
        <w:tc>
          <w:tcPr>
            <w:gridSpan w:val="14"/>
            <w:tcBorders>
              <w:top w:val="none" w:color="000000" w:sz="4" w:space="0"/>
              <w:left w:val="none" w:color="000000" w:sz="4" w:space="0"/>
              <w:bottom w:val="none" w:color="000000" w:sz="4" w:space="0"/>
              <w:right w:val="none" w:color="000000" w:sz="4" w:space="0"/>
            </w:tcBorders>
            <w:tcW w:w="5000" w:type="pct"/>
            <w:vAlign w:val="center"/>
            <w:textDirection w:val="lrTb"/>
            <w:noWrap/>
          </w:tcPr>
          <w:p>
            <w:pPr>
              <w:keepNext w:val="false"/>
              <w:keepLines w:val="false"/>
              <w:widowControl w:val="true"/>
              <w:suppressLineNumbers w:val="false"/>
              <w:pBdr/>
              <w:spacing/>
              <w:ind/>
              <w:jc w:val="left"/>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sz w:val="18"/>
                <w:szCs w:val="18"/>
                <w:highlight w:val="none"/>
                <w:u w:val="none"/>
                <w:lang w:val="en-US" w:eastAsia="zh-CN" w:bidi="ar"/>
              </w:rPr>
              <w:t xml:space="preserve">注：本表反映单位本年度财政拨款“三公”经费支出预决算情况。其中：预算数为“三公”经费全年预算数，反映按规定程序调整后的预算数；决算数是包括当年财政拨款和以前年度结转资金安排的实际支出。</w:t>
            </w:r>
            <w:r>
              <w:rPr>
                <w:rFonts w:hint="eastAsia" w:ascii="宋体" w:hAnsi="宋体" w:eastAsia="宋体" w:cs="宋体"/>
                <w:i w:val="0"/>
                <w:iCs w:val="0"/>
                <w:color w:val="000000"/>
                <w:sz w:val="18"/>
                <w:szCs w:val="18"/>
                <w:highlight w:val="none"/>
                <w:u w:val="none"/>
              </w:rPr>
            </w:r>
          </w:p>
        </w:tc>
      </w:tr>
    </w:tbl>
    <w:p>
      <w:pPr>
        <w:keepNext w:val="false"/>
        <w:keepLines w:val="false"/>
        <w:pageBreakBefore w:val="false"/>
        <w:widowControl w:val="false"/>
        <w:pBdr/>
        <w:spacing w:line="240" w:lineRule="auto"/>
        <w:ind/>
        <w:jc w:val="both"/>
        <w:outlineLvl w:val="9"/>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r>
      <w:r>
        <w:rPr>
          <w:rFonts w:hint="eastAsia" w:ascii="仿宋_GB2312" w:hAnsi="宋体" w:eastAsia="仿宋_GB2312"/>
          <w:b/>
          <w:color w:val="auto"/>
          <w:sz w:val="32"/>
          <w:szCs w:val="32"/>
          <w:highlight w:val="none"/>
        </w:rPr>
      </w:r>
    </w:p>
    <w:p>
      <w:pPr>
        <w:pBdr/>
        <w:spacing/>
        <w:ind/>
        <w:rPr>
          <w:rFonts w:hint="eastAsia"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br w:type="page" w:clear="all"/>
      </w:r>
      <w:r>
        <w:rPr>
          <w:rFonts w:hint="eastAsia" w:ascii="仿宋_GB2312" w:hAnsi="宋体" w:eastAsia="仿宋_GB2312"/>
          <w:b/>
          <w:color w:val="auto"/>
          <w:sz w:val="32"/>
          <w:szCs w:val="32"/>
          <w:highlight w:val="none"/>
        </w:rPr>
      </w:r>
    </w:p>
    <w:p>
      <w:pPr>
        <w:keepNext w:val="false"/>
        <w:keepLines w:val="false"/>
        <w:pageBreakBefore w:val="false"/>
        <w:widowControl w:val="false"/>
        <w:pBdr/>
        <w:spacing w:line="240" w:lineRule="auto"/>
        <w:ind/>
        <w:jc w:val="both"/>
        <w:outlineLvl w:val="9"/>
        <w:rPr>
          <w:rFonts w:hint="eastAsia" w:ascii="仿宋_GB2312" w:hAnsi="宋体" w:eastAsia="仿宋_GB2312"/>
          <w:b/>
          <w:color w:val="auto"/>
          <w:sz w:val="32"/>
          <w:szCs w:val="32"/>
          <w:highlight w:val="none"/>
        </w:rPr>
        <w:sectPr>
          <w:headerReference w:type="default" r:id="rId11"/>
          <w:footerReference w:type="default" r:id="rId16"/>
          <w:footnotePr/>
          <w:endnotePr/>
          <w:type w:val="nextPage"/>
          <w:pgSz w:h="16838" w:orient="landscape" w:w="11906"/>
          <w:pgMar w:top="1531" w:right="1984" w:bottom="1531" w:left="2098" w:header="851" w:footer="992" w:gutter="0"/>
          <w:cols w:num="1" w:sep="0" w:space="720" w:equalWidth="1"/>
        </w:sectPr>
      </w:pPr>
      <w:r>
        <w:rPr>
          <w:rFonts w:hint="eastAsia" w:ascii="仿宋_GB2312" w:hAnsi="宋体" w:eastAsia="仿宋_GB2312"/>
          <w:b/>
          <w:color w:val="auto"/>
          <w:sz w:val="32"/>
          <w:szCs w:val="32"/>
          <w:highlight w:val="none"/>
        </w:rPr>
      </w:r>
      <w:r>
        <w:rPr>
          <w:rFonts w:hint="eastAsia" w:ascii="仿宋_GB2312" w:hAnsi="宋体" w:eastAsia="仿宋_GB2312"/>
          <w:b/>
          <w:color w:val="auto"/>
          <w:sz w:val="32"/>
          <w:szCs w:val="32"/>
          <w:highlight w:val="none"/>
        </w:rPr>
      </w:r>
    </w:p>
    <w:p>
      <w:pPr>
        <w:widowControl w:val="true"/>
        <w:pBdr/>
        <w:spacing w:after="0" w:afterAutospacing="0" w:before="0" w:beforeAutospacing="0" w:line="360" w:lineRule="auto"/>
        <w:ind/>
        <w:jc w:val="center"/>
        <w:outlineLvl w:val="0"/>
        <w:rPr>
          <w:rFonts w:ascii="Times New Roman" w:eastAsia="黑体"/>
          <w:sz w:val="44"/>
          <w:szCs w:val="44"/>
        </w:rPr>
      </w:pPr>
      <w:r>
        <w:rPr>
          <w:rFonts w:ascii="Times New Roman" w:eastAsia="黑体"/>
          <w:b w:val="0"/>
          <w:sz w:val="44"/>
          <w:szCs w:val="44"/>
        </w:rPr>
        <w:t xml:space="preserve">第三部分</w:t>
      </w:r>
      <w:r>
        <w:rPr>
          <w:rFonts w:ascii="Times New Roman" w:eastAsia="仿宋_GB2312"/>
          <w:b w:val="0"/>
          <w:sz w:val="44"/>
          <w:szCs w:val="44"/>
        </w:rPr>
        <w:t xml:space="preserve">2024</w:t>
      </w:r>
      <w:r>
        <w:rPr>
          <w:rFonts w:ascii="Times New Roman" w:eastAsia="黑体"/>
          <w:b w:val="0"/>
          <w:sz w:val="44"/>
          <w:szCs w:val="44"/>
        </w:rPr>
        <w:t xml:space="preserve">年度</w:t>
      </w:r>
      <w:r>
        <w:rPr>
          <w:rFonts w:hint="eastAsia" w:ascii="Times New Roman" w:eastAsia="黑体"/>
          <w:b w:val="0"/>
          <w:sz w:val="44"/>
          <w:szCs w:val="44"/>
          <w:lang w:eastAsia="zh-CN"/>
        </w:rPr>
        <w:t xml:space="preserve">单位</w:t>
      </w:r>
      <w:r>
        <w:rPr>
          <w:rFonts w:ascii="Times New Roman" w:eastAsia="黑体"/>
          <w:b w:val="0"/>
          <w:sz w:val="44"/>
          <w:szCs w:val="44"/>
        </w:rPr>
        <w:t xml:space="preserve">决算情况说明</w:t>
      </w:r>
      <w:r>
        <w:rPr>
          <w:rFonts w:ascii="Times New Roman" w:eastAsia="黑体"/>
          <w:sz w:val="44"/>
          <w:szCs w:val="44"/>
        </w:rPr>
      </w:r>
    </w:p>
    <w:p>
      <w:pPr>
        <w:widowControl w:val="true"/>
        <w:pBdr/>
        <w:spacing w:after="0" w:afterAutospacing="0" w:before="0" w:beforeAutospacing="0" w:line="360" w:lineRule="auto"/>
        <w:ind/>
        <w:jc w:val="left"/>
        <w:outlineLvl w:val="1"/>
        <w:rPr>
          <w:rFonts w:ascii="Times New Roman" w:eastAsia="黑体"/>
          <w:sz w:val="32"/>
          <w:szCs w:val="32"/>
        </w:rPr>
      </w:pPr>
      <w:r>
        <w:rPr>
          <w:rFonts w:ascii="Times New Roman" w:eastAsia="黑体"/>
          <w:b w:val="0"/>
          <w:sz w:val="32"/>
          <w:szCs w:val="32"/>
        </w:rPr>
        <w:t xml:space="preserve">一、收入支出决算总体情况说明</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本单位2024年度收、支总计（含结转和结余）均为6,181.74万元。与2023年度决算相比，收支各增加1,238.26万元，增长25%，主要原因是殡葬设施建设项目工程款支出和农村低保资金提标。</w:t>
      </w:r>
      <w:r>
        <w:rPr>
          <w:rFonts w:ascii="Times New Roman" w:eastAsia="仿宋_GB2312"/>
          <w:sz w:val="32"/>
          <w:szCs w:val="32"/>
        </w:rPr>
      </w:r>
    </w:p>
    <w:p>
      <w:pPr>
        <w:pStyle w:val="743"/>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lef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0" distR="0">
            <wp:extent cx="5256530" cy="2988310"/>
            <wp:effectExtent l="5080" t="4445" r="8890" b="17145"/>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rFonts w:hint="default" w:ascii="Times New Roman" w:hAnsi="Times New Roman" w:eastAsia="Arial" w:cs="Times New Roman"/>
          <w:i w:val="0"/>
          <w:iCs w:val="0"/>
          <w:caps w:val="0"/>
          <w:color w:val="000000"/>
          <w:spacing w:val="0"/>
          <w:sz w:val="18"/>
          <w:szCs w:val="18"/>
          <w:highlight w:val="none"/>
          <w:shd w:val="clear" w:color="auto" w:fill="ffffff"/>
        </w:rPr>
        <w:t xml:space="preserve"> </w:t>
      </w:r>
      <w:r>
        <w:rPr>
          <w:rFonts w:hint="default" w:ascii="Times New Roman" w:hAnsi="Times New Roman" w:eastAsia="Arial" w:cs="Times New Roman"/>
          <w:highlight w:val="none"/>
        </w:rPr>
      </w:r>
    </w:p>
    <w:p>
      <w:pPr>
        <w:widowControl w:val="true"/>
        <w:pBdr/>
        <w:spacing w:after="0" w:afterAutospacing="0" w:before="0" w:beforeAutospacing="0" w:line="360" w:lineRule="auto"/>
        <w:ind/>
        <w:jc w:val="left"/>
        <w:outlineLvl w:val="1"/>
        <w:rPr>
          <w:rFonts w:ascii="Times New Roman" w:eastAsia="黑体"/>
          <w:sz w:val="32"/>
          <w:szCs w:val="32"/>
        </w:rPr>
      </w:pPr>
      <w:r>
        <w:rPr>
          <w:rFonts w:ascii="Times New Roman" w:eastAsia="黑体"/>
          <w:b w:val="0"/>
          <w:sz w:val="32"/>
          <w:szCs w:val="32"/>
        </w:rPr>
        <w:t xml:space="preserve">二、收入决算情况说明</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本单位2024年度本年收入合计6,181.74万元，其中：财政拨款收入6,181.74万元，占</w:t>
      </w:r>
      <w:r>
        <w:rPr>
          <w:rFonts w:hint="eastAsia" w:ascii="Times New Roman" w:eastAsia="仿宋_GB2312"/>
          <w:b w:val="0"/>
          <w:sz w:val="32"/>
          <w:szCs w:val="32"/>
          <w:lang w:eastAsia="zh-CN"/>
        </w:rPr>
        <w:t xml:space="preserve">100</w:t>
      </w:r>
      <w:r>
        <w:rPr>
          <w:rFonts w:ascii="Times New Roman" w:eastAsia="仿宋_GB2312"/>
          <w:b w:val="0"/>
          <w:sz w:val="32"/>
          <w:szCs w:val="32"/>
        </w:rPr>
        <w:t xml:space="preserve">%；上级补助收入</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%；事业收入</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%；经营收入</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%；附属单位上缴收入</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%；其他收入</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w:t>
      </w:r>
      <w:r>
        <w:rPr>
          <w:rFonts w:ascii="Times New Roman" w:eastAsia="仿宋_GB2312"/>
          <w:sz w:val="32"/>
          <w:szCs w:val="32"/>
        </w:rPr>
      </w:r>
    </w:p>
    <w:p>
      <w:pPr>
        <w:pBdr/>
        <w:spacing w:line="580" w:lineRule="exact"/>
        <w:ind/>
        <w:jc w:val="both"/>
        <w:rPr>
          <w:rFonts w:hint="default" w:ascii="Times New Roman" w:hAnsi="Times New Roman" w:eastAsia="仿宋_GB2312" w:cs="Times New Roman"/>
          <w:sz w:val="32"/>
          <w:szCs w:val="32"/>
          <w:highlight w:val="yellow"/>
          <w:lang w:val="zh-CN"/>
        </w:rPr>
      </w:pPr>
      <w:r>
        <w:rPr>
          <w:rFonts w:ascii="Times New Roman" w:hAnsi="Times New Roman" w:eastAsia="仿宋_GB2312"/>
          <w:sz w:val="32"/>
          <w:szCs w:val="32"/>
          <w:highlight w:val="yellow"/>
          <w:lang w:val="zh-CN"/>
        </w:rPr>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Pr>
          <w:rFonts w:hint="default" w:ascii="Times New Roman" w:hAnsi="Times New Roman" w:eastAsia="仿宋_GB2312" w:cs="Times New Roman"/>
          <w:sz w:val="32"/>
          <w:szCs w:val="32"/>
          <w:highlight w:val="yellow"/>
          <w:lang w:val="zh-CN"/>
        </w:rPr>
      </w:r>
    </w:p>
    <w:p>
      <w:pPr>
        <w:widowControl w:val="true"/>
        <w:pBdr/>
        <w:spacing w:after="0" w:afterAutospacing="0" w:before="0" w:beforeAutospacing="0" w:line="360" w:lineRule="auto"/>
        <w:ind/>
        <w:jc w:val="left"/>
        <w:outlineLvl w:val="1"/>
        <w:rPr>
          <w:rFonts w:ascii="Times New Roman" w:eastAsia="黑体"/>
          <w:sz w:val="32"/>
          <w:szCs w:val="32"/>
        </w:rPr>
      </w:pPr>
      <w:r>
        <w:rPr>
          <w:rFonts w:ascii="Times New Roman" w:eastAsia="黑体"/>
          <w:b w:val="0"/>
          <w:sz w:val="32"/>
          <w:szCs w:val="32"/>
        </w:rPr>
        <w:t xml:space="preserve">三、支出决算情况说明</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本单位2024年度本年支出合计6,181.74万元，其中：基本支出226.24万元，占3.7%；项目支出5,955.50万元，占96.3%；上缴上级支出</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%；经营支出</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%；对附属单位补助支出</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w:t>
      </w:r>
      <w:r>
        <w:rPr>
          <w:rFonts w:ascii="Times New Roman" w:eastAsia="仿宋_GB2312"/>
          <w:sz w:val="32"/>
          <w:szCs w:val="32"/>
        </w:rPr>
      </w:r>
    </w:p>
    <w:p>
      <w:pPr>
        <w:pBdr/>
        <w:spacing/>
        <w:ind/>
        <w:jc w:val="center"/>
        <w:rPr>
          <w:rFonts w:hint="default" w:ascii="Times New Roman" w:hAnsi="Times New Roman" w:eastAsia="仿宋_GB2312" w:cs="Times New Roman"/>
          <w:color w:val="auto"/>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0" distR="0">
            <wp:extent cx="5256530" cy="2988310"/>
            <wp:effectExtent l="5080" t="4445" r="11430" b="9525"/>
            <wp:docPr id="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rFonts w:hint="default" w:ascii="Times New Roman" w:hAnsi="Times New Roman" w:eastAsia="仿宋_GB2312" w:cs="Times New Roman"/>
          <w:color w:val="auto"/>
          <w:sz w:val="32"/>
          <w:szCs w:val="32"/>
          <w:highlight w:val="none"/>
          <w:lang w:val="en-US" w:eastAsia="zh-CN" w:bidi="ar-SA"/>
        </w:rPr>
      </w:r>
    </w:p>
    <w:p>
      <w:pPr>
        <w:widowControl w:val="true"/>
        <w:pBdr/>
        <w:spacing w:after="0" w:afterAutospacing="0" w:before="0" w:beforeAutospacing="0" w:line="360" w:lineRule="auto"/>
        <w:ind w:firstLine="640"/>
        <w:jc w:val="left"/>
        <w:outlineLvl w:val="1"/>
        <w:rPr>
          <w:rFonts w:ascii="Times New Roman" w:eastAsia="黑体"/>
          <w:sz w:val="32"/>
          <w:szCs w:val="32"/>
        </w:rPr>
      </w:pPr>
      <w:r>
        <w:rPr>
          <w:rFonts w:ascii="Times New Roman" w:eastAsia="黑体"/>
          <w:b w:val="0"/>
          <w:sz w:val="32"/>
          <w:szCs w:val="32"/>
        </w:rPr>
        <w:t xml:space="preserve">四、财政拨款收入支出决算总体情况说明</w:t>
      </w:r>
      <w:r>
        <w:rPr>
          <w:rFonts w:ascii="Times New Roman" w:eastAsia="黑体"/>
          <w:sz w:val="32"/>
          <w:szCs w:val="32"/>
        </w:rPr>
      </w:r>
    </w:p>
    <w:p>
      <w:pPr>
        <w:widowControl w:val="true"/>
        <w:pBdr/>
        <w:spacing w:after="0" w:afterAutospacing="0" w:before="0" w:beforeAutospacing="0" w:line="360" w:lineRule="auto"/>
        <w:ind w:firstLine="643"/>
        <w:jc w:val="left"/>
        <w:rPr>
          <w:rFonts w:ascii="Times New Roman" w:eastAsia="楷体_GB2312"/>
          <w:sz w:val="32"/>
          <w:szCs w:val="32"/>
        </w:rPr>
      </w:pPr>
      <w:r>
        <w:rPr>
          <w:rFonts w:ascii="Times New Roman" w:eastAsia="楷体_GB2312"/>
          <w:b/>
          <w:sz w:val="32"/>
          <w:szCs w:val="32"/>
        </w:rPr>
        <w:t xml:space="preserve">（一）财政拨款收支与</w:t>
      </w:r>
      <w:r>
        <w:rPr>
          <w:rFonts w:ascii="Times New Roman" w:eastAsia="仿宋_GB2312"/>
          <w:b/>
          <w:sz w:val="32"/>
          <w:szCs w:val="32"/>
        </w:rPr>
        <w:t xml:space="preserve">2023</w:t>
      </w:r>
      <w:r>
        <w:rPr>
          <w:rFonts w:ascii="Times New Roman" w:eastAsia="楷体_GB2312"/>
          <w:b/>
          <w:sz w:val="32"/>
          <w:szCs w:val="32"/>
        </w:rPr>
        <w:t xml:space="preserve">年度决算对比情况</w:t>
      </w:r>
      <w:r>
        <w:rPr>
          <w:rFonts w:ascii="Times New Roman" w:eastAsia="楷体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本单位2024年度财政拨款收、支总计（含结转和结余）均为6,181.74万元。与2023年度相比，财政拨款收支各增加1,238.26万元，增长25%，主要原因是殡葬设施建设项目工程款支出和农村低保资金提标。</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本单位2024年度财政拨款本年收入6,181.74万元,比上年增加1,238.26万元，增长25%，主要原因是殡葬设施建设项目工程款支出和农村低保资金提标；本年支出6,181.74万元，比上年增加1,238.26万元，增长25%，主要原因是殡葬设施建设项目工程款支出和农村低保资金提标。具体情况如下：</w:t>
      </w:r>
      <w:r>
        <w:rPr>
          <w:rFonts w:ascii="Times New Roman" w:eastAsia="仿宋_GB2312"/>
          <w:sz w:val="32"/>
          <w:szCs w:val="32"/>
        </w:rPr>
      </w:r>
    </w:p>
    <w:p>
      <w:pPr>
        <w:widowControl w:val="true"/>
        <w:pBdr/>
        <w:spacing w:after="0" w:afterAutospacing="0" w:before="0" w:beforeAutospacing="0" w:line="360" w:lineRule="auto"/>
        <w:ind w:firstLine="640"/>
        <w:jc w:val="left"/>
        <w:outlineLvl w:val="1"/>
        <w:rPr>
          <w:rFonts w:ascii="Times New Roman" w:eastAsia="仿宋_GB2312"/>
          <w:sz w:val="32"/>
          <w:szCs w:val="32"/>
        </w:rPr>
      </w:pPr>
      <w:r>
        <w:rPr>
          <w:rFonts w:ascii="Times New Roman" w:eastAsia="仿宋_GB2312"/>
          <w:b w:val="0"/>
          <w:sz w:val="32"/>
          <w:szCs w:val="32"/>
        </w:rPr>
        <w:t xml:space="preserve">1. 一般公共预算财政拨款本年收入5,755.17万元,比上年增加949.94万元，增长19.8%，主要原因是殡葬设施建设项目工程款支出和农村低保资金提标；本年支出5,755.17万元，比上年增加949.94万元，增长19.8%，主要原因是殡葬设施建设项目工程款支出和农村低保资金提标。</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2. 政府性基金预算财政拨款本年收入426.57万元，比上年增加288.32万元，增长208.5%，主要原因是殡葬设施建设项目工程款支出和农村低保资金提标；本年支出426.57万元，比上年增加288.32万元，增长208.5%，主要原因是殡葬设施建设项目工程款支出和农村低保资金提标。</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3. 国有资本经营预算财政拨款本年收入</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万元，比上年增加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万元，增长</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%，主要原因是无国有资本经营预算财政拨款；本年支出</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万元，比上年增加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万元，增长</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%，主要原因是无国有资本经营预算财政拨款。</w:t>
      </w:r>
      <w:r>
        <w:rPr>
          <w:rFonts w:ascii="Times New Roman" w:eastAsia="仿宋_GB2312"/>
          <w:sz w:val="32"/>
          <w:szCs w:val="32"/>
        </w:rPr>
      </w:r>
    </w:p>
    <w:p>
      <w:pPr>
        <w:pStyle w:val="743"/>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lef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0" distR="0">
            <wp:extent cx="5256530" cy="2988310"/>
            <wp:effectExtent l="5080" t="4445" r="8890" b="17145"/>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rFonts w:hint="default" w:ascii="Times New Roman" w:hAnsi="Times New Roman" w:eastAsia="仿宋_GB2312" w:cs="Times New Roman"/>
          <w:sz w:val="32"/>
          <w:szCs w:val="32"/>
          <w:highlight w:val="none"/>
          <w:lang w:val="en-US" w:eastAsia="zh-CN"/>
        </w:rPr>
      </w:r>
    </w:p>
    <w:p>
      <w:pPr>
        <w:widowControl w:val="true"/>
        <w:pBdr/>
        <w:spacing w:after="0" w:afterAutospacing="0" w:before="0" w:beforeAutospacing="0" w:line="360" w:lineRule="auto"/>
        <w:ind w:firstLine="643"/>
        <w:jc w:val="left"/>
        <w:rPr>
          <w:rFonts w:ascii="Times New Roman" w:eastAsia="楷体_GB2312"/>
          <w:sz w:val="32"/>
          <w:szCs w:val="32"/>
        </w:rPr>
      </w:pPr>
      <w:r>
        <w:rPr>
          <w:rFonts w:ascii="Times New Roman" w:eastAsia="楷体_GB2312"/>
          <w:b/>
          <w:sz w:val="32"/>
          <w:szCs w:val="32"/>
        </w:rPr>
        <w:t xml:space="preserve">（二）财政拨款收支与年初预算数对比情况</w:t>
      </w:r>
      <w:r>
        <w:rPr>
          <w:rFonts w:ascii="Times New Roman" w:eastAsia="楷体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本单位2024年度财政拨款本年收入6,181.74万元，完成年初预算的212.8%，比年初预算增加3,277.16万元，决算数大于预算数主要原因是殡葬设施建设项目工程款支出和农村低保资金提标；本年支出6,181.74万元，完成年初预算的212.8%，比年初预算增加3,277.16万元，决算数大于预算数主要原因是殡葬设施建设项目工程款支出和农村低保资金提标。具体情况如下：</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1. 一般公共预算财政拨款本年收入完成年初预算的204.6%，比年初预算增加2,942.09万元，主要原因是殡葬设施建设项目工程款支出和农村低保资金提标；支出完成年初预算的204.6%，比年初预算增加2,942.09万元，主要原因是殡葬设施建设项目工程款支出和农村低保资金提标。</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2. 政府性基金预算财政拨款本年收入完成年初预算的466.2%，比年初预算增加335.07万元，主要原因是殡葬设施建设项目工程款支出和农村低保资金提标；支出完成年初预算的466.2%，比年初预算增加335.07万元，主要原因是殡葬设施建设项目工程款支出和农村低保资金提标。</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3. 国有资本经营预算财政拨款本年收入完成年初预算的</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%，比年初预算增加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万元，主要原因是无国有资本经营预算财政拨款；支出完成年初预算的</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%，比年初预算增加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万元，主要原因是无国有资本经营预算财政拨款。</w:t>
      </w:r>
      <w:r>
        <w:rPr>
          <w:rFonts w:ascii="Times New Roman" w:eastAsia="仿宋_GB2312"/>
          <w:sz w:val="32"/>
          <w:szCs w:val="32"/>
        </w:rPr>
      </w:r>
    </w:p>
    <w:p>
      <w:pPr>
        <w:pStyle w:val="743"/>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left="0"/>
        <w:jc w:val="left"/>
        <w:rPr>
          <w:rFonts w:hint="default" w:ascii="Times New Roman" w:hAnsi="Times New Roman" w:eastAsia="Arial" w:cs="Times New Roman"/>
          <w:highlight w:val="none"/>
        </w:rPr>
      </w:pPr>
      <w:r>
        <w:rPr>
          <w:rFonts w:hint="default" w:ascii="Times New Roman" w:hAnsi="Times New Roman" w:eastAsia="Arial" w:cs="Times New Roman"/>
          <w:highlight w:val="none"/>
        </w:rPr>
      </w:r>
      <w:r>
        <w:rPr>
          <w:rFonts w:hint="default" w:ascii="Times New Roman" w:hAnsi="Times New Roman" w:eastAsia="Arial" w:cs="Times New Roman"/>
          <w:highlight w:val="none"/>
        </w:rPr>
      </w:r>
    </w:p>
    <w:p>
      <w:pPr>
        <w:pStyle w:val="743"/>
        <w:keepNext w:val="false"/>
        <w:keepLines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left="0"/>
        <w:jc w:val="center"/>
        <w:rPr>
          <w:rFonts w:hint="default" w:ascii="Times New Roman" w:hAnsi="Times New Roman" w:eastAsia="仿宋_GB2312" w:cs="Times New Roman"/>
          <w:color w:val="auto"/>
          <w:sz w:val="32"/>
          <w:szCs w:val="32"/>
          <w:highlight w:val="none"/>
          <w:lang w:val="en-US" w:eastAsia="zh-CN" w:bidi="ar-SA"/>
        </w:rPr>
      </w:pPr>
      <w:r>
        <w:rPr>
          <w:rFonts w:ascii="Times New Roman" w:hAnsi="Times New Roman" w:eastAsia="仿宋_GB2312"/>
          <w:sz w:val="32"/>
          <w:szCs w:val="32"/>
          <w:highlight w:val="none"/>
        </w:rPr>
        <w:drawing>
          <wp:inline distT="0" distB="0" distL="0" distR="0">
            <wp:extent cx="5256530" cy="2988310"/>
            <wp:effectExtent l="5080" t="4445" r="8890" b="17145"/>
            <wp:docPr id="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rFonts w:hint="default" w:ascii="Times New Roman" w:hAnsi="Times New Roman" w:eastAsia="仿宋_GB2312" w:cs="Times New Roman"/>
          <w:color w:val="auto"/>
          <w:sz w:val="32"/>
          <w:szCs w:val="32"/>
          <w:highlight w:val="none"/>
          <w:lang w:val="en-US" w:eastAsia="zh-CN" w:bidi="ar-SA"/>
        </w:rPr>
      </w:r>
    </w:p>
    <w:p>
      <w:pPr>
        <w:widowControl w:val="true"/>
        <w:pBdr/>
        <w:spacing w:after="0" w:afterAutospacing="0" w:before="0" w:beforeAutospacing="0" w:line="360" w:lineRule="auto"/>
        <w:ind w:firstLine="643"/>
        <w:jc w:val="left"/>
        <w:rPr>
          <w:rFonts w:ascii="Times New Roman" w:eastAsia="楷体_GB2312"/>
          <w:sz w:val="32"/>
          <w:szCs w:val="32"/>
        </w:rPr>
      </w:pPr>
      <w:r>
        <w:rPr>
          <w:rFonts w:ascii="Times New Roman" w:eastAsia="楷体_GB2312"/>
          <w:b/>
          <w:sz w:val="32"/>
          <w:szCs w:val="32"/>
        </w:rPr>
        <w:t xml:space="preserve">（三）财政拨款支出决算结构情况</w:t>
      </w:r>
      <w:r>
        <w:rPr>
          <w:rFonts w:ascii="Times New Roman" w:eastAsia="楷体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2024年度财政拨款支出6,181.74万元，主要用于以下方面：</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一般公共预算财政拨款支出：</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社会保障和就业 （类）支出5,744.62万元，占92.9%，主要用于</w:t>
      </w:r>
      <w:r>
        <w:rPr>
          <w:rFonts w:hint="eastAsia" w:ascii="Times New Roman" w:eastAsia="仿宋_GB2312"/>
          <w:sz w:val="32"/>
          <w:szCs w:val="32"/>
          <w:lang w:val="en-US" w:eastAsia="zh-CN"/>
        </w:rPr>
        <w:t xml:space="preserve">城乡最低生活保障</w:t>
      </w:r>
      <w:r>
        <w:rPr>
          <w:rFonts w:ascii="Times New Roman" w:eastAsia="仿宋_GB2312"/>
          <w:b w:val="0"/>
          <w:sz w:val="32"/>
          <w:szCs w:val="32"/>
        </w:rPr>
        <w:t xml:space="preserve">等支出；卫生健康（类）支出4.15万元，占0.1%，主要用于</w:t>
      </w:r>
      <w:r>
        <w:rPr>
          <w:rFonts w:hint="eastAsia" w:ascii="Times New Roman" w:eastAsia="仿宋_GB2312"/>
          <w:sz w:val="32"/>
          <w:szCs w:val="32"/>
          <w:lang w:val="en-US" w:eastAsia="zh-CN"/>
        </w:rPr>
        <w:t xml:space="preserve">高龄补贴</w:t>
      </w:r>
      <w:r>
        <w:rPr>
          <w:rFonts w:ascii="Times New Roman" w:eastAsia="仿宋_GB2312"/>
          <w:b w:val="0"/>
          <w:sz w:val="32"/>
          <w:szCs w:val="32"/>
        </w:rPr>
        <w:t xml:space="preserve">等支出；住房保障（类）支出6.40万元，占0.1%，主要用于</w:t>
      </w:r>
      <w:r>
        <w:rPr>
          <w:rFonts w:hint="eastAsia" w:ascii="Times New Roman" w:eastAsia="仿宋_GB2312"/>
          <w:sz w:val="32"/>
          <w:szCs w:val="32"/>
          <w:lang w:val="en-US" w:eastAsia="zh-CN"/>
        </w:rPr>
        <w:t xml:space="preserve">殡葬设施建设项目工程款</w:t>
      </w:r>
      <w:r>
        <w:rPr>
          <w:rFonts w:ascii="Times New Roman" w:eastAsia="仿宋_GB2312"/>
          <w:b w:val="0"/>
          <w:sz w:val="32"/>
          <w:szCs w:val="32"/>
        </w:rPr>
        <w:t xml:space="preserve">等支出；</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政府性基金预算财政拨款支出：</w:t>
      </w:r>
      <w:r>
        <w:rPr>
          <w:rFonts w:ascii="Times New Roman" w:eastAsia="仿宋_GB2312"/>
          <w:sz w:val="32"/>
          <w:szCs w:val="32"/>
        </w:rPr>
      </w:r>
    </w:p>
    <w:p>
      <w:pPr>
        <w:widowControl w:val="true"/>
        <w:pBdr/>
        <w:spacing w:after="0" w:afterAutospacing="0" w:before="0" w:beforeAutospacing="0" w:line="360" w:lineRule="auto"/>
        <w:ind w:firstLine="640"/>
        <w:jc w:val="left"/>
        <w:rPr>
          <w:rFonts w:hint="eastAsia" w:ascii="Times New Roman" w:eastAsia="仿宋_GB2312"/>
          <w:b w:val="0"/>
          <w:sz w:val="32"/>
          <w:szCs w:val="32"/>
          <w:lang w:eastAsia="zh-CN"/>
        </w:rPr>
      </w:pPr>
      <w:r>
        <w:rPr>
          <w:rFonts w:ascii="Times New Roman" w:eastAsia="仿宋_GB2312"/>
          <w:b w:val="0"/>
          <w:sz w:val="32"/>
          <w:szCs w:val="32"/>
        </w:rPr>
        <w:t xml:space="preserve">城乡社区（类）支出9</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万元，占1.5%，主要用于</w:t>
      </w:r>
      <w:r>
        <w:rPr>
          <w:rFonts w:hint="eastAsia" w:ascii="Times New Roman" w:eastAsia="仿宋_GB2312"/>
          <w:sz w:val="32"/>
          <w:szCs w:val="32"/>
          <w:lang w:val="en-US" w:eastAsia="zh-CN"/>
        </w:rPr>
        <w:t xml:space="preserve">城乡最低生活保障</w:t>
      </w:r>
      <w:r>
        <w:rPr>
          <w:rFonts w:ascii="Times New Roman" w:eastAsia="仿宋_GB2312"/>
          <w:b w:val="0"/>
          <w:sz w:val="32"/>
          <w:szCs w:val="32"/>
        </w:rPr>
        <w:t xml:space="preserve">等支出；其他（类）支出336.57万元，占5.4%，主要用于</w:t>
      </w:r>
      <w:r>
        <w:rPr>
          <w:rFonts w:hint="eastAsia" w:ascii="Times New Roman" w:eastAsia="仿宋_GB2312"/>
          <w:b w:val="0"/>
          <w:sz w:val="32"/>
          <w:szCs w:val="32"/>
          <w:lang w:val="en-US" w:eastAsia="zh-CN"/>
        </w:rPr>
        <w:t xml:space="preserve">其他</w:t>
      </w:r>
      <w:r>
        <w:rPr>
          <w:rFonts w:ascii="Times New Roman" w:eastAsia="仿宋_GB2312"/>
          <w:b w:val="0"/>
          <w:sz w:val="32"/>
          <w:szCs w:val="32"/>
        </w:rPr>
        <w:t xml:space="preserve">等支出</w:t>
      </w:r>
      <w:r>
        <w:rPr>
          <w:rFonts w:hint="eastAsia" w:ascii="Times New Roman" w:eastAsia="仿宋_GB2312"/>
          <w:b w:val="0"/>
          <w:sz w:val="32"/>
          <w:szCs w:val="32"/>
          <w:lang w:eastAsia="zh-CN"/>
        </w:rPr>
        <w:t xml:space="preserve">。</w:t>
      </w:r>
      <w:r>
        <w:rPr>
          <w:rFonts w:hint="eastAsia" w:ascii="Times New Roman" w:eastAsia="仿宋_GB2312"/>
          <w:b w:val="0"/>
          <w:sz w:val="32"/>
          <w:szCs w:val="32"/>
          <w:lang w:eastAsia="zh-CN"/>
        </w:rPr>
      </w:r>
    </w:p>
    <w:p>
      <w:pPr>
        <w:widowControl w:val="true"/>
        <w:pBdr/>
        <w:spacing w:after="0" w:afterAutospacing="0" w:before="0" w:beforeAutospacing="0" w:line="360" w:lineRule="auto"/>
        <w:ind w:firstLine="643"/>
        <w:jc w:val="left"/>
        <w:rPr>
          <w:rFonts w:hint="eastAsia" w:ascii="Times New Roman" w:eastAsia="仿宋_GB2312"/>
          <w:b w:val="0"/>
          <w:sz w:val="32"/>
          <w:szCs w:val="32"/>
          <w:lang w:eastAsia="zh-CN"/>
        </w:rPr>
      </w:pPr>
      <w:r>
        <w:rPr>
          <w:rFonts w:ascii="Times New Roman" w:eastAsia="仿宋_GB2312"/>
          <w:b/>
          <w:sz w:val="32"/>
          <w:szCs w:val="32"/>
        </w:rPr>
        <w:t xml:space="preserve">国有资本经营预算财政拨款支出</w:t>
      </w:r>
      <w:r>
        <w:rPr>
          <w:rFonts w:hint="eastAsia" w:ascii="Times New Roman" w:eastAsia="仿宋_GB2312"/>
          <w:b/>
          <w:sz w:val="32"/>
          <w:szCs w:val="32"/>
          <w:lang w:eastAsia="zh-CN"/>
        </w:rPr>
        <w:t xml:space="preserve">：</w:t>
      </w:r>
      <w:r>
        <w:rPr>
          <w:rFonts w:hint="eastAsia" w:ascii="Times New Roman" w:eastAsia="仿宋_GB2312"/>
          <w:b w:val="0"/>
          <w:sz w:val="32"/>
          <w:szCs w:val="32"/>
          <w:lang w:eastAsia="zh-CN"/>
        </w:rPr>
      </w:r>
    </w:p>
    <w:p>
      <w:pPr>
        <w:widowControl w:val="true"/>
        <w:pBdr/>
        <w:spacing w:after="0" w:afterAutospacing="0" w:before="0" w:beforeAutospacing="0" w:line="360" w:lineRule="auto"/>
        <w:ind w:firstLine="640"/>
        <w:jc w:val="left"/>
        <w:rPr>
          <w:rFonts w:ascii="Times New Roman" w:eastAsia="仿宋_GB2312"/>
          <w:b w:val="0"/>
          <w:sz w:val="32"/>
          <w:szCs w:val="32"/>
        </w:rPr>
      </w:pPr>
      <w:r>
        <w:rPr>
          <w:rFonts w:hint="eastAsia" w:ascii="Times New Roman" w:eastAsia="仿宋_GB2312"/>
          <w:b w:val="0"/>
          <w:sz w:val="32"/>
          <w:szCs w:val="32"/>
          <w:lang w:eastAsia="zh-CN"/>
        </w:rPr>
        <w:t xml:space="preserve">本单位本年度无</w:t>
      </w:r>
      <w:r>
        <w:rPr>
          <w:rFonts w:ascii="Times New Roman" w:eastAsia="仿宋_GB2312"/>
          <w:b w:val="0"/>
          <w:sz w:val="32"/>
          <w:szCs w:val="32"/>
        </w:rPr>
        <w:t xml:space="preserve">国有资本经营预算财政拨款支出</w:t>
      </w:r>
      <w:r>
        <w:rPr>
          <w:rFonts w:ascii="Times New Roman" w:eastAsia="仿宋_GB2312"/>
          <w:b w:val="0"/>
          <w:sz w:val="32"/>
          <w:szCs w:val="32"/>
        </w:rPr>
      </w:r>
    </w:p>
    <w:p>
      <w:pPr>
        <w:pStyle w:val="743"/>
        <w:keepNext w:val="false"/>
        <w:keepLines w:val="false"/>
        <w:pageBreakBefore w:val="false"/>
        <w:widowControl w:val="true"/>
        <w:suppressLineNumbers w:val="false"/>
        <w:pBdr>
          <w:top w:val="none" w:color="000000" w:sz="0" w:space="0"/>
          <w:left w:val="none" w:color="000000" w:sz="0" w:space="0"/>
          <w:bottom w:val="none" w:color="000000" w:sz="0" w:space="0"/>
          <w:right w:val="none" w:color="000000" w:sz="0" w:space="0"/>
        </w:pBdr>
        <w:spacing w:after="0" w:afterAutospacing="0" w:before="0" w:beforeAutospacing="0"/>
        <w:ind w:right="0" w:left="0"/>
        <w:jc w:val="left"/>
        <w:rPr>
          <w:rFonts w:hint="default" w:ascii="Times New Roman" w:hAnsi="Times New Roman" w:eastAsia="仿宋_GB2312" w:cs="Times New Roman"/>
          <w:color w:val="auto"/>
          <w:sz w:val="32"/>
          <w:szCs w:val="32"/>
          <w:lang w:val="zh-CN" w:eastAsia="zh-CN" w:bidi="ar-SA"/>
        </w:rPr>
      </w:pPr>
      <w:r>
        <w:rPr>
          <w:rFonts w:ascii="Times New Roman" w:hAnsi="Times New Roman" w:eastAsia="仿宋_GB2312"/>
          <w:sz w:val="32"/>
          <w:szCs w:val="32"/>
          <w:lang w:val="zh-CN"/>
        </w:rPr>
        <w:drawing>
          <wp:inline distT="0" distB="0" distL="0" distR="0">
            <wp:extent cx="5859145" cy="2988310"/>
            <wp:effectExtent l="5080" t="4445" r="15875" b="17145"/>
            <wp:docPr id="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rFonts w:hint="default" w:ascii="Times New Roman" w:hAnsi="Times New Roman" w:eastAsia="仿宋_GB2312" w:cs="Times New Roman"/>
          <w:color w:val="auto"/>
          <w:sz w:val="32"/>
          <w:szCs w:val="32"/>
          <w:lang w:val="zh-CN" w:eastAsia="zh-CN" w:bidi="ar-SA"/>
        </w:rPr>
      </w:r>
    </w:p>
    <w:p>
      <w:pPr>
        <w:widowControl w:val="true"/>
        <w:pBdr/>
        <w:spacing w:after="0" w:afterAutospacing="0" w:before="0" w:beforeAutospacing="0" w:line="360" w:lineRule="auto"/>
        <w:ind w:firstLine="643"/>
        <w:jc w:val="left"/>
        <w:rPr>
          <w:rFonts w:ascii="Times New Roman" w:eastAsia="楷体_GB2312"/>
          <w:sz w:val="32"/>
          <w:szCs w:val="32"/>
        </w:rPr>
      </w:pPr>
      <w:r>
        <w:rPr>
          <w:rFonts w:ascii="Times New Roman" w:eastAsia="楷体_GB2312"/>
          <w:b/>
          <w:sz w:val="32"/>
          <w:szCs w:val="32"/>
        </w:rPr>
        <w:t xml:space="preserve">（四）一般公共预算基本支出决算情况说明</w:t>
      </w:r>
      <w:r>
        <w:rPr>
          <w:rFonts w:ascii="Times New Roman" w:eastAsia="楷体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2024年度财政拨款基本支出226.24万元，其中：</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人员经费200.16万元，主要包括基本工资、津贴补贴、奖金、机关事业</w:t>
      </w:r>
      <w:r>
        <w:rPr>
          <w:rFonts w:hint="eastAsia" w:ascii="Times New Roman" w:eastAsia="仿宋_GB2312"/>
          <w:b w:val="0"/>
          <w:sz w:val="32"/>
          <w:szCs w:val="32"/>
          <w:lang w:eastAsia="zh-CN"/>
        </w:rPr>
        <w:t xml:space="preserve">单位</w:t>
      </w:r>
      <w:r>
        <w:rPr>
          <w:rFonts w:ascii="Times New Roman" w:eastAsia="仿宋_GB2312"/>
          <w:b w:val="0"/>
          <w:sz w:val="32"/>
          <w:szCs w:val="32"/>
        </w:rPr>
        <w:t xml:space="preserve">基本养老保险缴费、职工基本医疗保险缴费、住房公积金、退休费、生活补助、奖励金、对个人和家庭的补助支出。</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公用经费26.08万元，主要包括办公费、邮电费、取暖费、差旅费、工会经费、福利费、公务用车运行维护费、其他交通费用、其他商品和服务支出、办公设备购置、资本性支出。</w:t>
      </w:r>
      <w:r>
        <w:rPr>
          <w:rFonts w:ascii="Times New Roman" w:eastAsia="仿宋_GB2312"/>
          <w:sz w:val="32"/>
          <w:szCs w:val="32"/>
        </w:rPr>
      </w:r>
    </w:p>
    <w:p>
      <w:pPr>
        <w:widowControl w:val="true"/>
        <w:pBdr/>
        <w:spacing w:after="0" w:afterAutospacing="0" w:before="0" w:beforeAutospacing="0" w:line="360" w:lineRule="auto"/>
        <w:ind w:firstLine="640"/>
        <w:jc w:val="left"/>
        <w:outlineLvl w:val="1"/>
        <w:rPr>
          <w:rFonts w:ascii="Times New Roman" w:eastAsia="黑体"/>
          <w:sz w:val="32"/>
          <w:szCs w:val="32"/>
        </w:rPr>
      </w:pPr>
      <w:r>
        <w:rPr>
          <w:rFonts w:ascii="Times New Roman" w:eastAsia="黑体"/>
          <w:b w:val="0"/>
          <w:sz w:val="32"/>
          <w:szCs w:val="32"/>
        </w:rPr>
        <w:t xml:space="preserve">五、财政拨款“三公” 经费支出决算情况说明</w:t>
      </w:r>
      <w:r>
        <w:rPr>
          <w:rFonts w:ascii="Times New Roman" w:eastAsia="黑体"/>
          <w:sz w:val="32"/>
          <w:szCs w:val="32"/>
        </w:rPr>
      </w:r>
    </w:p>
    <w:p>
      <w:pPr>
        <w:widowControl w:val="true"/>
        <w:pBdr/>
        <w:spacing w:after="0" w:afterAutospacing="0" w:before="0" w:beforeAutospacing="0" w:line="360" w:lineRule="auto"/>
        <w:ind w:firstLine="643"/>
        <w:jc w:val="left"/>
        <w:rPr>
          <w:rFonts w:ascii="Times New Roman" w:eastAsia="楷体_GB2312"/>
          <w:sz w:val="32"/>
          <w:szCs w:val="32"/>
        </w:rPr>
      </w:pPr>
      <w:r>
        <w:rPr>
          <w:rFonts w:ascii="Times New Roman" w:eastAsia="楷体_GB2312"/>
          <w:b/>
          <w:sz w:val="32"/>
          <w:szCs w:val="32"/>
        </w:rPr>
        <w:t xml:space="preserve">（一）“三公”经费财政拨款支出决算总体情况说明</w:t>
      </w:r>
      <w:r>
        <w:rPr>
          <w:rFonts w:ascii="Times New Roman" w:eastAsia="楷体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本单位2024年度“三公”经费财政拨款支出预算为5.8万元，支出决算为1.5万元，完成预算的25.9%，较预算减少4.3万元，降低74.1%，主要原因是厉行节约，减少三公经费支出；较2023年度决算增加0.26万元，增长21%，主要原因是厉行节约，减少三公经费支出。</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楷体_GB2312"/>
          <w:sz w:val="32"/>
          <w:szCs w:val="32"/>
        </w:rPr>
      </w:pPr>
      <w:r>
        <w:rPr>
          <w:rFonts w:ascii="Times New Roman" w:eastAsia="楷体_GB2312"/>
          <w:b/>
          <w:sz w:val="32"/>
          <w:szCs w:val="32"/>
        </w:rPr>
        <w:t xml:space="preserve">（二）“三公”经费财政拨款支出决算具体情况说明</w:t>
      </w:r>
      <w:r>
        <w:rPr>
          <w:rFonts w:ascii="Times New Roman" w:eastAsia="楷体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楷体_GB2312"/>
          <w:b/>
          <w:sz w:val="32"/>
          <w:szCs w:val="32"/>
        </w:rPr>
        <w:t xml:space="preserve">1.因公出国（境）费支出情况。</w:t>
      </w:r>
      <w:r>
        <w:rPr>
          <w:rFonts w:ascii="Times New Roman" w:eastAsia="仿宋_GB2312"/>
          <w:b w:val="0"/>
          <w:sz w:val="32"/>
          <w:szCs w:val="32"/>
        </w:rPr>
        <w:t xml:space="preserve">本单位2024年度因公出国（境）费支出预算为</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万元,支出决算</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万元。完成预算的</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%。因公出国（境）费支出较预算增加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万元，增长</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%,主要原因是厉行节约，减少三公经费支出；较上年增加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万元，增长</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%,主要原因是厉行节约，减少三公经费支出。因公出国（境）团组0个、共0人、参加其他单位组织的因公出国（境）团组0个、共0人/无本</w:t>
      </w:r>
      <w:r>
        <w:rPr>
          <w:rFonts w:hint="eastAsia" w:ascii="Times New Roman" w:eastAsia="仿宋_GB2312"/>
          <w:b w:val="0"/>
          <w:sz w:val="32"/>
          <w:szCs w:val="32"/>
          <w:lang w:eastAsia="zh-CN"/>
        </w:rPr>
        <w:t xml:space="preserve">单位</w:t>
      </w:r>
      <w:r>
        <w:rPr>
          <w:rFonts w:ascii="Times New Roman" w:eastAsia="仿宋_GB2312"/>
          <w:b w:val="0"/>
          <w:sz w:val="32"/>
          <w:szCs w:val="32"/>
        </w:rPr>
        <w:t xml:space="preserve">组织的出国（境）团组。</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楷体_GB2312"/>
          <w:b/>
          <w:sz w:val="32"/>
          <w:szCs w:val="32"/>
        </w:rPr>
        <w:t xml:space="preserve">2.公务用车购置及运行维护费支出情况。</w:t>
      </w:r>
      <w:r>
        <w:rPr>
          <w:rFonts w:ascii="Times New Roman" w:eastAsia="仿宋_GB2312"/>
          <w:b w:val="0"/>
          <w:sz w:val="32"/>
          <w:szCs w:val="32"/>
        </w:rPr>
        <w:t xml:space="preserve">本单位2024年度公务用车购置及运行维护费预算为4.75万元，支出决算1.5万元，完成预算的31.6%,较预算减少3.25万元，降低68.4%,主要原因是厉行节约，减少三公经费支出；较上年增加0.26万元，增长21%,主要原因是厉行节约，减少三公经费支出。其中：</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公务用车购置费支出</w:t>
      </w:r>
      <w:r>
        <w:rPr>
          <w:rFonts w:hint="eastAsia" w:ascii="Times New Roman" w:eastAsia="仿宋_GB2312"/>
          <w:b/>
          <w:sz w:val="32"/>
          <w:szCs w:val="32"/>
          <w:lang w:eastAsia="zh-CN"/>
        </w:rPr>
        <w:t xml:space="preserve">0</w:t>
      </w:r>
      <w:r>
        <w:rPr>
          <w:rFonts w:ascii="Times New Roman" w:eastAsia="仿宋_GB2312"/>
          <w:b/>
          <w:sz w:val="32"/>
          <w:szCs w:val="32"/>
        </w:rPr>
        <w:t xml:space="preserve">万元：</w:t>
      </w:r>
      <w:r>
        <w:rPr>
          <w:rFonts w:ascii="Times New Roman" w:eastAsia="仿宋_GB2312"/>
          <w:b w:val="0"/>
          <w:sz w:val="32"/>
          <w:szCs w:val="32"/>
        </w:rPr>
        <w:t xml:space="preserve">本单位2024年度公务用车购置量0辆，发生“公务用车购置”经费支出</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万元。公务用车购置费支出较预算增加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万元，增长</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%,主要原因是厉行节约，减少三公经费支出；较上年增加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万元，增长</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%,主要原因是厉行节约，减少三公经费支出。</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公务用车运行维护费支出1.5万元：</w:t>
      </w:r>
      <w:r>
        <w:rPr>
          <w:rFonts w:ascii="Times New Roman" w:eastAsia="仿宋_GB2312"/>
          <w:b w:val="0"/>
          <w:sz w:val="32"/>
          <w:szCs w:val="32"/>
        </w:rPr>
        <w:t xml:space="preserve">本单位2024年度单位公务用车保有量3辆，发生运行维护费支出1.5万元。公车运行维护费支出较预算减少3.25万元，降低68.4%,主要原因是厉行节约，减少三公经费支出；较上年增加0.26万元，增长21%，主要原因是厉行节约，减少三公经费支出。</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楷体_GB2312"/>
          <w:b/>
          <w:sz w:val="32"/>
          <w:szCs w:val="32"/>
        </w:rPr>
        <w:t xml:space="preserve">3.公务接待费支出情况。</w:t>
      </w:r>
      <w:r>
        <w:rPr>
          <w:rFonts w:ascii="Times New Roman" w:eastAsia="仿宋_GB2312"/>
          <w:b w:val="0"/>
          <w:sz w:val="32"/>
          <w:szCs w:val="32"/>
        </w:rPr>
        <w:t xml:space="preserve">本单位2024年度公务接待费支出预算为1.05万元，支出决算</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万元，完成预算的</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%。公务接待费支出较预算减少1.05万元，降低</w:t>
      </w:r>
      <w:r>
        <w:rPr>
          <w:rFonts w:hint="eastAsia" w:ascii="Times New Roman" w:eastAsia="仿宋_GB2312"/>
          <w:b w:val="0"/>
          <w:sz w:val="32"/>
          <w:szCs w:val="32"/>
          <w:lang w:eastAsia="zh-CN"/>
        </w:rPr>
        <w:t xml:space="preserve">100</w:t>
      </w:r>
      <w:r>
        <w:rPr>
          <w:rFonts w:ascii="Times New Roman" w:eastAsia="仿宋_GB2312"/>
          <w:b w:val="0"/>
          <w:sz w:val="32"/>
          <w:szCs w:val="32"/>
        </w:rPr>
        <w:t xml:space="preserve">%,主要原因是厉行节约，减少三公经费支出；较上年度增加</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万元，增长</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%,主要原因是厉行节约，减少三公经费支出。本年度共发生公务接待0批次、0人次。</w:t>
      </w:r>
      <w:r>
        <w:rPr>
          <w:rFonts w:ascii="Times New Roman" w:eastAsia="仿宋_GB2312"/>
          <w:sz w:val="32"/>
          <w:szCs w:val="32"/>
        </w:rPr>
      </w:r>
    </w:p>
    <w:p>
      <w:pPr>
        <w:widowControl w:val="true"/>
        <w:pBdr/>
        <w:spacing w:after="0" w:afterAutospacing="0" w:before="0" w:beforeAutospacing="0" w:line="360" w:lineRule="auto"/>
        <w:ind w:firstLine="640"/>
        <w:jc w:val="left"/>
        <w:outlineLvl w:val="1"/>
        <w:rPr>
          <w:rFonts w:ascii="Times New Roman" w:eastAsia="黑体"/>
          <w:sz w:val="32"/>
          <w:szCs w:val="32"/>
        </w:rPr>
      </w:pPr>
      <w:r>
        <w:rPr>
          <w:rFonts w:ascii="Times New Roman" w:eastAsia="黑体"/>
          <w:b w:val="0"/>
          <w:sz w:val="32"/>
          <w:szCs w:val="32"/>
        </w:rPr>
        <w:t xml:space="preserve">六、机关运行经费支出说明</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本单位2024年度机关运行经费支出26.08万元，较2023年度减少2.95万元，降低10.2%。主要原因是厉行节约，减少三公经费支出。</w:t>
      </w:r>
      <w:r>
        <w:rPr>
          <w:rFonts w:ascii="Times New Roman" w:eastAsia="仿宋_GB2312"/>
          <w:sz w:val="32"/>
          <w:szCs w:val="32"/>
        </w:rPr>
      </w:r>
    </w:p>
    <w:p>
      <w:pPr>
        <w:widowControl w:val="true"/>
        <w:pBdr/>
        <w:spacing w:after="0" w:afterAutospacing="0" w:before="0" w:beforeAutospacing="0" w:line="360" w:lineRule="auto"/>
        <w:ind w:firstLine="640"/>
        <w:jc w:val="left"/>
        <w:outlineLvl w:val="1"/>
        <w:rPr>
          <w:rFonts w:ascii="Times New Roman" w:eastAsia="黑体"/>
          <w:sz w:val="32"/>
          <w:szCs w:val="32"/>
        </w:rPr>
      </w:pPr>
      <w:r>
        <w:rPr>
          <w:rFonts w:ascii="Times New Roman" w:eastAsia="黑体"/>
          <w:b w:val="0"/>
          <w:sz w:val="32"/>
          <w:szCs w:val="32"/>
        </w:rPr>
        <w:t xml:space="preserve">七、政府采购支出说明</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本单位2024年度政府采购支出总额</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万元，从采购类型来看，政府采购货物支出</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万元、政府采购工程支出</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万元、政府采购服务支出</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万元。授予中小企业合同金额</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万元，占政府采购支出总额的</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%，其中授予小微企业合同金额</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万元，占政府采购支出总额的</w:t>
      </w:r>
      <w:r>
        <w:rPr>
          <w:rFonts w:hint="eastAsia" w:ascii="Times New Roman" w:eastAsia="仿宋_GB2312"/>
          <w:b w:val="0"/>
          <w:sz w:val="32"/>
          <w:szCs w:val="32"/>
          <w:lang w:eastAsia="zh-CN"/>
        </w:rPr>
        <w:t xml:space="preserve">0</w:t>
      </w:r>
      <w:r>
        <w:rPr>
          <w:rFonts w:ascii="Times New Roman" w:eastAsia="仿宋_GB2312"/>
          <w:b w:val="0"/>
          <w:sz w:val="32"/>
          <w:szCs w:val="32"/>
        </w:rPr>
        <w:t xml:space="preserve">%。</w:t>
      </w:r>
      <w:r>
        <w:rPr>
          <w:rFonts w:ascii="Times New Roman" w:eastAsia="仿宋_GB2312"/>
          <w:sz w:val="32"/>
          <w:szCs w:val="32"/>
        </w:rPr>
      </w:r>
    </w:p>
    <w:p>
      <w:pPr>
        <w:widowControl w:val="true"/>
        <w:pBdr/>
        <w:spacing w:after="0" w:afterAutospacing="0" w:before="0" w:beforeAutospacing="0" w:line="360" w:lineRule="auto"/>
        <w:ind w:firstLine="640"/>
        <w:jc w:val="left"/>
        <w:outlineLvl w:val="1"/>
        <w:rPr>
          <w:rFonts w:ascii="Times New Roman" w:eastAsia="黑体"/>
          <w:sz w:val="32"/>
          <w:szCs w:val="32"/>
        </w:rPr>
      </w:pPr>
      <w:r>
        <w:rPr>
          <w:rFonts w:ascii="Times New Roman" w:eastAsia="黑体"/>
          <w:b w:val="0"/>
          <w:sz w:val="32"/>
          <w:szCs w:val="32"/>
        </w:rPr>
        <w:t xml:space="preserve">八、国有资产占用情况说明</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截至2024年12月31日，本单位共有车辆4辆，比上年增加0辆，主要是厉行节约，减少三公经费支出。其中，副部（省）级及以上领导用车0辆，主要负责人用车0辆，机要通信用车0辆，应急保障用车0辆，执法执勤用车0辆，特种专业技术用车3辆，离退休干部用车0辆，其他用车1辆，其他用车主要是厉行节约，减少三公经费支出。单位价值100万元（含）以上设备（不含车辆）1台（套）。</w:t>
      </w:r>
      <w:r>
        <w:rPr>
          <w:rFonts w:ascii="Times New Roman" w:eastAsia="仿宋_GB2312"/>
          <w:sz w:val="32"/>
          <w:szCs w:val="32"/>
        </w:rPr>
      </w:r>
    </w:p>
    <w:p>
      <w:pPr>
        <w:widowControl w:val="true"/>
        <w:pBdr/>
        <w:spacing w:after="0" w:afterAutospacing="0" w:before="0" w:beforeAutospacing="0" w:line="360" w:lineRule="auto"/>
        <w:ind w:firstLine="640"/>
        <w:jc w:val="left"/>
        <w:outlineLvl w:val="1"/>
        <w:rPr>
          <w:rFonts w:ascii="Times New Roman" w:eastAsia="黑体"/>
          <w:sz w:val="32"/>
          <w:szCs w:val="32"/>
        </w:rPr>
      </w:pPr>
      <w:r>
        <w:rPr>
          <w:rFonts w:ascii="Times New Roman" w:eastAsia="黑体"/>
          <w:b w:val="0"/>
          <w:sz w:val="32"/>
          <w:szCs w:val="32"/>
        </w:rPr>
        <w:t xml:space="preserve">九、关于2024年度绩效评价情况的说明</w:t>
      </w:r>
      <w:r>
        <w:rPr>
          <w:rFonts w:ascii="Times New Roman" w:eastAsia="黑体"/>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（一）绩效评价工作开展情况</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highlight w:val="none"/>
        </w:rPr>
      </w:pPr>
      <w:r>
        <w:rPr>
          <w:rFonts w:ascii="Times New Roman" w:eastAsia="仿宋_GB2312"/>
          <w:b w:val="0"/>
          <w:sz w:val="32"/>
          <w:szCs w:val="32"/>
          <w:highlight w:val="none"/>
        </w:rPr>
        <w:t xml:space="preserve">根据预算绩效管理要求，本单位组织对2024年度本级预算项目支出全面开展绩效自评，共涉及资金6,181.74万元（决算金额）。其中，一般公共预算项目</w:t>
      </w:r>
      <w:r>
        <w:rPr>
          <w:rFonts w:hint="eastAsia" w:ascii="Times New Roman" w:eastAsia="仿宋_GB2312"/>
          <w:b w:val="0"/>
          <w:sz w:val="32"/>
          <w:szCs w:val="32"/>
          <w:highlight w:val="none"/>
          <w:lang w:val="en-US" w:eastAsia="zh-CN"/>
        </w:rPr>
        <w:t xml:space="preserve">13</w:t>
      </w:r>
      <w:r>
        <w:rPr>
          <w:rFonts w:ascii="Times New Roman" w:eastAsia="仿宋_GB2312"/>
          <w:b w:val="0"/>
          <w:sz w:val="32"/>
          <w:szCs w:val="32"/>
          <w:highlight w:val="none"/>
        </w:rPr>
        <w:t xml:space="preserve">个，涉及资金5,755.17万元，占一般公共预算项目支出总额的100%；政府性基金预算项目</w:t>
      </w:r>
      <w:r>
        <w:rPr>
          <w:rFonts w:hint="eastAsia" w:ascii="Times New Roman" w:eastAsia="仿宋_GB2312"/>
          <w:b w:val="0"/>
          <w:sz w:val="32"/>
          <w:szCs w:val="32"/>
          <w:highlight w:val="none"/>
          <w:lang w:val="en-US" w:eastAsia="zh-CN"/>
        </w:rPr>
        <w:t xml:space="preserve">1</w:t>
      </w:r>
      <w:r>
        <w:rPr>
          <w:rFonts w:ascii="Times New Roman" w:eastAsia="仿宋_GB2312"/>
          <w:b w:val="0"/>
          <w:sz w:val="32"/>
          <w:szCs w:val="32"/>
          <w:highlight w:val="none"/>
        </w:rPr>
        <w:t xml:space="preserve">个，涉及资金426.57万元，占政府性基金预算项目支出总额的100%；国有资本经营预算项目0个，涉及资金0万元，占国有资本经营预算项目支出总额的0%。</w:t>
      </w:r>
      <w:r>
        <w:rPr>
          <w:rFonts w:ascii="Times New Roman" w:eastAsia="仿宋_GB2312"/>
          <w:sz w:val="32"/>
          <w:szCs w:val="32"/>
          <w:highlight w:val="none"/>
        </w:rPr>
      </w:r>
    </w:p>
    <w:p>
      <w:pPr>
        <w:widowControl w:val="true"/>
        <w:pBdr/>
        <w:spacing w:after="0" w:afterAutospacing="0" w:before="0" w:beforeAutospacing="0" w:line="360" w:lineRule="auto"/>
        <w:ind w:firstLine="640"/>
        <w:jc w:val="left"/>
        <w:rPr>
          <w:rFonts w:ascii="Times New Roman" w:eastAsia="仿宋_GB2312"/>
          <w:sz w:val="32"/>
          <w:szCs w:val="32"/>
          <w:highlight w:val="none"/>
        </w:rPr>
      </w:pPr>
      <w:r>
        <w:rPr>
          <w:rFonts w:ascii="Times New Roman" w:eastAsia="仿宋_GB2312"/>
          <w:b w:val="0"/>
          <w:sz w:val="32"/>
          <w:szCs w:val="32"/>
          <w:highlight w:val="none"/>
        </w:rPr>
        <w:t xml:space="preserve">组织对等</w:t>
      </w:r>
      <w:r>
        <w:rPr>
          <w:rFonts w:hint="eastAsia" w:ascii="Times New Roman" w:eastAsia="仿宋_GB2312"/>
          <w:b w:val="0"/>
          <w:sz w:val="32"/>
          <w:szCs w:val="32"/>
          <w:highlight w:val="none"/>
          <w:lang w:val="en-US" w:eastAsia="zh-CN"/>
        </w:rPr>
        <w:t xml:space="preserve">14</w:t>
      </w:r>
      <w:r>
        <w:rPr>
          <w:rFonts w:ascii="Times New Roman" w:eastAsia="仿宋_GB2312"/>
          <w:b w:val="0"/>
          <w:sz w:val="32"/>
          <w:szCs w:val="32"/>
          <w:highlight w:val="none"/>
        </w:rPr>
        <w:t xml:space="preserve">个项目开展了</w:t>
      </w:r>
      <w:r>
        <w:rPr>
          <w:rFonts w:hint="eastAsia" w:ascii="Times New Roman" w:eastAsia="仿宋_GB2312"/>
          <w:b w:val="0"/>
          <w:sz w:val="32"/>
          <w:szCs w:val="32"/>
          <w:highlight w:val="none"/>
          <w:lang w:eastAsia="zh-CN"/>
        </w:rPr>
        <w:t xml:space="preserve">单位</w:t>
      </w:r>
      <w:r>
        <w:rPr>
          <w:rFonts w:ascii="Times New Roman" w:eastAsia="仿宋_GB2312"/>
          <w:b w:val="0"/>
          <w:sz w:val="32"/>
          <w:szCs w:val="32"/>
          <w:highlight w:val="none"/>
        </w:rPr>
        <w:t xml:space="preserve">重点评价，涉及一般公共预算支出5,755.17万元，政府性基金预算支出426.57万元，国有资本经营预算支出0万元，从评价情况来看，</w:t>
      </w:r>
      <w:r>
        <w:rPr>
          <w:rFonts w:hint="eastAsia" w:ascii="Times New Roman" w:eastAsia="仿宋_GB2312"/>
          <w:b w:val="0"/>
          <w:sz w:val="32"/>
          <w:szCs w:val="32"/>
          <w:highlight w:val="none"/>
          <w:lang w:val="en-US" w:eastAsia="zh-CN"/>
        </w:rPr>
        <w:t xml:space="preserve">完成预算的100%</w:t>
      </w:r>
      <w:r>
        <w:rPr>
          <w:rFonts w:ascii="Times New Roman" w:eastAsia="仿宋_GB2312"/>
          <w:b w:val="0"/>
          <w:sz w:val="32"/>
          <w:szCs w:val="32"/>
          <w:highlight w:val="none"/>
        </w:rPr>
        <w:t xml:space="preserve">。</w:t>
      </w:r>
      <w:r>
        <w:rPr>
          <w:rFonts w:ascii="Times New Roman" w:eastAsia="仿宋_GB2312"/>
          <w:sz w:val="32"/>
          <w:szCs w:val="32"/>
          <w:highlight w:val="none"/>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（二）</w:t>
      </w:r>
      <w:r>
        <w:rPr>
          <w:rFonts w:hint="eastAsia" w:ascii="Times New Roman" w:eastAsia="仿宋_GB2312"/>
          <w:b/>
          <w:sz w:val="32"/>
          <w:szCs w:val="32"/>
          <w:lang w:eastAsia="zh-CN"/>
        </w:rPr>
        <w:t xml:space="preserve">单位</w:t>
      </w:r>
      <w:r>
        <w:rPr>
          <w:rFonts w:ascii="Times New Roman" w:eastAsia="仿宋_GB2312"/>
          <w:b/>
          <w:sz w:val="32"/>
          <w:szCs w:val="32"/>
        </w:rPr>
        <w:t xml:space="preserve">决算中项目绩效自评结果</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highlight w:val="none"/>
        </w:rPr>
      </w:pPr>
      <w:r>
        <w:rPr>
          <w:rFonts w:ascii="Times New Roman" w:eastAsia="仿宋_GB2312"/>
          <w:b w:val="0"/>
          <w:sz w:val="32"/>
          <w:szCs w:val="32"/>
          <w:highlight w:val="none"/>
        </w:rPr>
        <w:t xml:space="preserve">本单位在今年</w:t>
      </w:r>
      <w:r>
        <w:rPr>
          <w:rFonts w:hint="eastAsia" w:ascii="Times New Roman" w:eastAsia="仿宋_GB2312"/>
          <w:b w:val="0"/>
          <w:sz w:val="32"/>
          <w:szCs w:val="32"/>
          <w:highlight w:val="none"/>
          <w:lang w:eastAsia="zh-CN"/>
        </w:rPr>
        <w:t xml:space="preserve">单位</w:t>
      </w:r>
      <w:r>
        <w:rPr>
          <w:rFonts w:ascii="Times New Roman" w:eastAsia="仿宋_GB2312"/>
          <w:b w:val="0"/>
          <w:sz w:val="32"/>
          <w:szCs w:val="32"/>
          <w:highlight w:val="none"/>
        </w:rPr>
        <w:t xml:space="preserve">决算公开中反映等个项目绩效自评结果。</w:t>
      </w:r>
      <w:r>
        <w:rPr>
          <w:rFonts w:ascii="Times New Roman" w:eastAsia="仿宋_GB2312"/>
          <w:sz w:val="32"/>
          <w:szCs w:val="32"/>
          <w:highlight w:val="none"/>
        </w:rPr>
      </w:r>
    </w:p>
    <w:p>
      <w:pPr>
        <w:widowControl w:val="true"/>
        <w:numPr>
          <w:ilvl w:val="0"/>
          <w:numId w:val="2"/>
        </w:numPr>
        <w:pBdr/>
        <w:spacing w:line="360" w:lineRule="auto"/>
        <w:ind w:firstLine="640"/>
        <w:jc w:val="left"/>
        <w:rPr>
          <w:rFonts w:hint="eastAsia" w:ascii="仿宋" w:hAnsi="仿宋" w:eastAsia="仿宋" w:cs="仿宋"/>
          <w:color w:val="000000"/>
          <w:sz w:val="31"/>
          <w:szCs w:val="31"/>
          <w:lang w:val="en-US" w:eastAsia="zh-CN" w:bidi="ar"/>
        </w:rPr>
      </w:pPr>
      <w:r>
        <w:rPr>
          <w:rFonts w:ascii="Times New Roman" w:eastAsia="仿宋_GB2312"/>
          <w:b w:val="0"/>
          <w:sz w:val="32"/>
          <w:szCs w:val="32"/>
        </w:rPr>
        <w:t xml:space="preserve">项目绩效自评情况：根据年初设定的绩效目标，项目绩效自评得分为</w:t>
      </w:r>
      <w:r>
        <w:rPr>
          <w:rFonts w:hint="eastAsia" w:ascii="Times New Roman" w:eastAsia="仿宋_GB2312"/>
          <w:b w:val="0"/>
          <w:sz w:val="32"/>
          <w:szCs w:val="32"/>
          <w:lang w:val="en-US" w:eastAsia="zh-CN"/>
        </w:rPr>
        <w:t xml:space="preserve">100</w:t>
      </w:r>
      <w:r>
        <w:rPr>
          <w:rFonts w:ascii="Times New Roman" w:eastAsia="仿宋_GB2312"/>
          <w:b w:val="0"/>
          <w:sz w:val="32"/>
          <w:szCs w:val="32"/>
        </w:rPr>
        <w:t xml:space="preserve">分（绩效自评表附后）。全年预算数为</w:t>
      </w:r>
      <w:r>
        <w:rPr>
          <w:rFonts w:hint="eastAsia" w:ascii="Times New Roman" w:eastAsia="仿宋_GB2312"/>
          <w:b w:val="0"/>
          <w:sz w:val="32"/>
          <w:szCs w:val="32"/>
          <w:lang w:val="en-US" w:eastAsia="zh-CN"/>
        </w:rPr>
        <w:t xml:space="preserve">6181.74</w:t>
      </w:r>
      <w:r>
        <w:rPr>
          <w:rFonts w:ascii="Times New Roman" w:eastAsia="仿宋_GB2312"/>
          <w:b w:val="0"/>
          <w:sz w:val="32"/>
          <w:szCs w:val="32"/>
        </w:rPr>
        <w:t xml:space="preserve">万元，执行数为</w:t>
      </w:r>
      <w:r>
        <w:rPr>
          <w:rFonts w:hint="eastAsia" w:ascii="Times New Roman" w:eastAsia="仿宋_GB2312"/>
          <w:b w:val="0"/>
          <w:sz w:val="32"/>
          <w:szCs w:val="32"/>
          <w:lang w:val="en-US" w:eastAsia="zh-CN"/>
        </w:rPr>
        <w:t xml:space="preserve">6181.74</w:t>
      </w:r>
      <w:r>
        <w:rPr>
          <w:rFonts w:ascii="Times New Roman" w:eastAsia="仿宋_GB2312"/>
          <w:b w:val="0"/>
          <w:sz w:val="32"/>
          <w:szCs w:val="32"/>
        </w:rPr>
        <w:t xml:space="preserve">万元，完成预算的</w:t>
      </w:r>
      <w:r>
        <w:rPr>
          <w:rFonts w:hint="eastAsia" w:ascii="Times New Roman" w:eastAsia="仿宋_GB2312"/>
          <w:b w:val="0"/>
          <w:sz w:val="32"/>
          <w:szCs w:val="32"/>
          <w:lang w:val="en-US" w:eastAsia="zh-CN"/>
        </w:rPr>
        <w:t xml:space="preserve">100</w:t>
      </w:r>
      <w:r>
        <w:rPr>
          <w:rFonts w:ascii="Times New Roman" w:eastAsia="仿宋_GB2312"/>
          <w:b w:val="0"/>
          <w:sz w:val="32"/>
          <w:szCs w:val="32"/>
        </w:rPr>
        <w:t xml:space="preserve">%。项目绩效目标完成情况：</w:t>
      </w:r>
      <w:r>
        <w:rPr>
          <w:rFonts w:hint="eastAsia" w:ascii="Times New Roman" w:eastAsia="仿宋_GB2312"/>
          <w:sz w:val="32"/>
          <w:szCs w:val="32"/>
          <w:highlight w:val="none"/>
          <w:lang w:val="en-US" w:eastAsia="zh-CN"/>
        </w:rPr>
        <w:t xml:space="preserve">一是保障</w:t>
      </w:r>
      <w:r>
        <w:rPr>
          <w:rFonts w:hint="eastAsia" w:ascii="Times New Roman" w:eastAsia="仿宋_GB2312"/>
          <w:sz w:val="32"/>
          <w:szCs w:val="32"/>
          <w:highlight w:val="none"/>
          <w:lang w:val="en-US" w:eastAsia="zh-CN"/>
        </w:rPr>
        <w:t xml:space="preserve">城乡低保对象基本生活，按月及时发放资金; 二是保障每月特困人员救助供养，及时发放资金；三是临时救助及时高效、救急解难；四是为生活无着流浪乞讨人员提供临时食宿、疾病救治、协助返回等救助，并妥善安置返乡受助人员；五是对流浪未成年人履行临时监护责任，维持其身心健康 ，帮助其顺利回归家庭，并做好源头预防工作；六是保障孤儿和艾滋病毒感染儿童生存，促进其成长，使其生活更有尊严，更好的融入社会，每月发放奖金；七是落实困难残疾人生活补贴和重度残疾人护理补贴制度，持续解决残疾人特殊生活困难和长期照护困难，每季度及时发放资金。</w:t>
      </w:r>
      <w:r>
        <w:rPr>
          <w:rFonts w:ascii="Times New Roman" w:eastAsia="仿宋_GB2312"/>
          <w:sz w:val="32"/>
          <w:szCs w:val="32"/>
          <w:highlight w:val="none"/>
        </w:rPr>
        <w:t xml:space="preserve">发现的主要问题及原因是：</w:t>
      </w:r>
      <w:r>
        <w:rPr>
          <w:rFonts w:hint="eastAsia" w:ascii="Times New Roman" w:eastAsia="仿宋_GB2312"/>
          <w:sz w:val="32"/>
          <w:szCs w:val="32"/>
          <w:highlight w:val="none"/>
          <w:lang w:val="en-US" w:eastAsia="zh-CN"/>
        </w:rPr>
        <w:t xml:space="preserve">一是低保核查工作需进一步加强；二是特困供养对象自理能力评估需完善。下一步改进措施； 一是将继续加大对城乡低保工作的动态化管理，全面启用核查系统，核实低保对象家庭经济状况，对不符合的及时清退，符合的及时纳入，做到了应保尽保、应退必退，坚决纠正错保、漏保等问题；二是特困人员救助供养工作继续完善对特困对象的自理能力评估，对不能自理的特困人员及时入住集中供服务机构，保障不能自理特困人员的基本生活；三是临时救助工作继续做到严格审核、及时审批，保障困难群众求助有门，突出发挥临时救助“救急难”的作用。</w:t>
      </w:r>
      <w:r>
        <w:rPr>
          <w:rFonts w:hint="eastAsia" w:ascii="仿宋" w:hAnsi="仿宋" w:eastAsia="仿宋" w:cs="仿宋"/>
          <w:color w:val="000000"/>
          <w:sz w:val="31"/>
          <w:szCs w:val="31"/>
          <w:lang w:val="en-US" w:eastAsia="zh-CN" w:bidi="ar"/>
        </w:rPr>
      </w:r>
    </w:p>
    <w:tbl>
      <w:tblPr>
        <w:tblStyle w:val="73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rPr>
        <w:tc>
          <w:tcPr>
            <w:gridSpan w:val="6"/>
            <w:tcBorders>
              <w:top w:val="single" w:color="ffffff" w:sz="6" w:space="0"/>
              <w:left w:val="single" w:color="ffffff" w:sz="6" w:space="0"/>
              <w:right w:val="single" w:color="ffffff" w:sz="6" w:space="0"/>
            </w:tcBorders>
            <w:tcW w:w="8050" w:type="dxa"/>
            <w:vAlign w:val="center"/>
            <w:textDirection w:val="lrTb"/>
            <w:noWrap w:val="false"/>
          </w:tcPr>
          <w:p>
            <w:pPr>
              <w:pStyle w:val="756"/>
              <w:pBdr/>
              <w:spacing/>
              <w:ind/>
              <w:rPr/>
            </w:pPr>
            <w:r>
              <w:t xml:space="preserve">314001高阳县民政局</w:t>
            </w:r>
            <w:r/>
          </w:p>
        </w:tc>
        <w:tc>
          <w:tcPr>
            <w:tcBorders>
              <w:top w:val="single" w:color="ffffff" w:sz="6" w:space="0"/>
              <w:left w:val="single" w:color="ffffff" w:sz="6" w:space="0"/>
              <w:right w:val="single" w:color="ffffff" w:sz="6" w:space="0"/>
            </w:tcBorders>
            <w:tcW w:w="1843" w:type="dxa"/>
            <w:vAlign w:val="center"/>
            <w:textDirection w:val="lrTb"/>
            <w:noWrap w:val="false"/>
          </w:tcPr>
          <w:p>
            <w:pPr>
              <w:pStyle w:val="757"/>
              <w:pBdr/>
              <w:spacing/>
              <w:ind/>
              <w:rPr/>
            </w:pPr>
            <w:r>
              <w:t xml:space="preserve">单位：万元</w:t>
            </w:r>
            <w:r/>
          </w:p>
        </w:tc>
      </w:tr>
      <w:tr>
        <w:trPr>
          <w:jc w:val="center"/>
          <w:trHeight w:val="369"/>
        </w:trPr>
        <w:tc>
          <w:tcPr>
            <w:tcBorders/>
            <w:tcW w:w="1276" w:type="dxa"/>
            <w:vAlign w:val="center"/>
            <w:textDirection w:val="lrTb"/>
            <w:noWrap w:val="false"/>
          </w:tcPr>
          <w:p>
            <w:pPr>
              <w:pStyle w:val="758"/>
              <w:pBdr/>
              <w:spacing/>
              <w:ind/>
              <w:rPr/>
            </w:pPr>
            <w:r>
              <w:t xml:space="preserve">项目编码</w:t>
            </w:r>
            <w:r/>
          </w:p>
        </w:tc>
        <w:tc>
          <w:tcPr>
            <w:gridSpan w:val="2"/>
            <w:tcBorders/>
            <w:tcW w:w="2608" w:type="dxa"/>
            <w:vAlign w:val="center"/>
            <w:textDirection w:val="lrTb"/>
            <w:noWrap w:val="false"/>
          </w:tcPr>
          <w:p>
            <w:pPr>
              <w:pStyle w:val="759"/>
              <w:pBdr/>
              <w:spacing/>
              <w:ind/>
              <w:rPr/>
            </w:pPr>
            <w:r>
              <w:t xml:space="preserve">13062824P00957210004Q</w:t>
            </w:r>
            <w:r/>
          </w:p>
        </w:tc>
        <w:tc>
          <w:tcPr>
            <w:tcBorders/>
            <w:tcW w:w="1587" w:type="dxa"/>
            <w:vAlign w:val="center"/>
            <w:textDirection w:val="lrTb"/>
            <w:noWrap w:val="false"/>
          </w:tcPr>
          <w:p>
            <w:pPr>
              <w:pStyle w:val="758"/>
              <w:pBdr/>
              <w:spacing/>
              <w:ind/>
              <w:rPr/>
            </w:pPr>
            <w:r>
              <w:t xml:space="preserve">项目名称</w:t>
            </w:r>
            <w:r/>
          </w:p>
        </w:tc>
        <w:tc>
          <w:tcPr>
            <w:gridSpan w:val="3"/>
            <w:tcBorders/>
            <w:tcW w:w="4422" w:type="dxa"/>
            <w:vAlign w:val="center"/>
            <w:textDirection w:val="lrTb"/>
            <w:noWrap w:val="false"/>
          </w:tcPr>
          <w:p>
            <w:pPr>
              <w:pStyle w:val="759"/>
              <w:pBdr/>
              <w:spacing/>
              <w:ind/>
              <w:rPr/>
            </w:pPr>
            <w:r>
              <w:t xml:space="preserve">城乡居民最低生活保障金</w:t>
            </w:r>
            <w:r/>
          </w:p>
        </w:tc>
      </w:tr>
      <w:tr>
        <w:trPr>
          <w:jc w:val="center"/>
          <w:trHeight w:val="369"/>
        </w:trPr>
        <w:tc>
          <w:tcPr>
            <w:tcBorders/>
            <w:tcW w:w="1276" w:type="dxa"/>
            <w:vAlign w:val="center"/>
            <w:vMerge w:val="restart"/>
            <w:textDirection w:val="lrTb"/>
            <w:noWrap w:val="false"/>
          </w:tcPr>
          <w:p>
            <w:pPr>
              <w:pStyle w:val="758"/>
              <w:pBdr/>
              <w:spacing/>
              <w:ind/>
              <w:rPr/>
            </w:pPr>
            <w:r>
              <w:t xml:space="preserve">预算规模及资金用途</w:t>
            </w:r>
            <w:r/>
          </w:p>
        </w:tc>
        <w:tc>
          <w:tcPr>
            <w:tcBorders/>
            <w:tcW w:w="1276" w:type="dxa"/>
            <w:vAlign w:val="center"/>
            <w:textDirection w:val="lrTb"/>
            <w:noWrap w:val="false"/>
          </w:tcPr>
          <w:p>
            <w:pPr>
              <w:pStyle w:val="758"/>
              <w:pBdr/>
              <w:spacing/>
              <w:ind/>
              <w:rPr/>
            </w:pPr>
            <w:r>
              <w:t xml:space="preserve">预算数</w:t>
            </w:r>
            <w:r/>
          </w:p>
        </w:tc>
        <w:tc>
          <w:tcPr>
            <w:tcBorders/>
            <w:tcW w:w="1332" w:type="dxa"/>
            <w:vAlign w:val="center"/>
            <w:textDirection w:val="lrTb"/>
            <w:noWrap w:val="false"/>
          </w:tcPr>
          <w:p>
            <w:pPr>
              <w:pStyle w:val="759"/>
              <w:pBdr/>
              <w:spacing/>
              <w:ind/>
              <w:rPr/>
            </w:pPr>
            <w:r>
              <w:t xml:space="preserve">950.00</w:t>
            </w:r>
            <w:r/>
          </w:p>
        </w:tc>
        <w:tc>
          <w:tcPr>
            <w:tcBorders/>
            <w:tcW w:w="1587" w:type="dxa"/>
            <w:vAlign w:val="center"/>
            <w:textDirection w:val="lrTb"/>
            <w:noWrap w:val="false"/>
          </w:tcPr>
          <w:p>
            <w:pPr>
              <w:pStyle w:val="758"/>
              <w:pBdr/>
              <w:spacing/>
              <w:ind/>
              <w:rPr/>
            </w:pPr>
            <w:r>
              <w:t xml:space="preserve">其中：财政    资金</w:t>
            </w:r>
            <w:r/>
          </w:p>
        </w:tc>
        <w:tc>
          <w:tcPr>
            <w:tcBorders/>
            <w:tcW w:w="1304" w:type="dxa"/>
            <w:vAlign w:val="center"/>
            <w:textDirection w:val="lrTb"/>
            <w:noWrap w:val="false"/>
          </w:tcPr>
          <w:p>
            <w:pPr>
              <w:pStyle w:val="759"/>
              <w:pBdr/>
              <w:spacing/>
              <w:ind/>
              <w:rPr/>
            </w:pPr>
            <w:r>
              <w:t xml:space="preserve">950.00</w:t>
            </w:r>
            <w:r/>
          </w:p>
        </w:tc>
        <w:tc>
          <w:tcPr>
            <w:tcBorders/>
            <w:tcW w:w="1276" w:type="dxa"/>
            <w:vAlign w:val="center"/>
            <w:textDirection w:val="lrTb"/>
            <w:noWrap w:val="false"/>
          </w:tcPr>
          <w:p>
            <w:pPr>
              <w:pStyle w:val="758"/>
              <w:pBdr/>
              <w:spacing/>
              <w:ind/>
              <w:rPr/>
            </w:pPr>
            <w:r>
              <w:t xml:space="preserve">其他资金</w:t>
            </w:r>
            <w:r/>
          </w:p>
        </w:tc>
        <w:tc>
          <w:tcPr>
            <w:tcBorders/>
            <w:tcW w:w="1843" w:type="dxa"/>
            <w:vAlign w:val="center"/>
            <w:textDirection w:val="lrTb"/>
            <w:noWrap w:val="false"/>
          </w:tcPr>
          <w:p>
            <w:pPr>
              <w:pStyle w:val="759"/>
              <w:pBdr/>
              <w:spacing/>
              <w:ind/>
              <w:rPr/>
            </w:pPr>
            <w:r>
              <w:t xml:space="preserve"> </w:t>
            </w:r>
            <w:r/>
          </w:p>
        </w:tc>
      </w:tr>
      <w:tr>
        <w:trPr>
          <w:jc w:val="center"/>
          <w:trHeight w:val="369"/>
        </w:trPr>
        <w:tc>
          <w:tcPr>
            <w:tcBorders/>
            <w:tcW w:w="1276" w:type="dxa"/>
            <w:vMerge w:val="continue"/>
            <w:textDirection w:val="lrTb"/>
            <w:noWrap w:val="false"/>
          </w:tcPr>
          <w:p>
            <w:pPr>
              <w:pBdr/>
              <w:spacing/>
              <w:ind/>
              <w:rPr/>
            </w:pPr>
            <w:r/>
            <w:r/>
          </w:p>
        </w:tc>
        <w:tc>
          <w:tcPr>
            <w:gridSpan w:val="6"/>
            <w:tcBorders/>
            <w:tcW w:w="8617" w:type="dxa"/>
            <w:vAlign w:val="center"/>
            <w:textDirection w:val="lrTb"/>
            <w:noWrap w:val="false"/>
          </w:tcPr>
          <w:p>
            <w:pPr>
              <w:pStyle w:val="759"/>
              <w:pBdr/>
              <w:spacing/>
              <w:ind/>
              <w:rPr/>
            </w:pPr>
            <w:r>
              <w:t xml:space="preserve">发放城乡居民最低生活保障金</w:t>
            </w:r>
            <w:r/>
          </w:p>
        </w:tc>
      </w:tr>
      <w:tr>
        <w:trPr>
          <w:jc w:val="center"/>
          <w:trHeight w:val="369"/>
        </w:trPr>
        <w:tc>
          <w:tcPr>
            <w:tcBorders/>
            <w:tcW w:w="1276" w:type="dxa"/>
            <w:vAlign w:val="center"/>
            <w:vMerge w:val="restart"/>
            <w:textDirection w:val="lrTb"/>
            <w:noWrap w:val="false"/>
          </w:tcPr>
          <w:p>
            <w:pPr>
              <w:pStyle w:val="758"/>
              <w:pBdr/>
              <w:spacing/>
              <w:ind/>
              <w:rPr/>
            </w:pPr>
            <w:r>
              <w:t xml:space="preserve">资金支出计划（%）</w:t>
            </w:r>
            <w:r/>
          </w:p>
        </w:tc>
        <w:tc>
          <w:tcPr>
            <w:gridSpan w:val="2"/>
            <w:tcBorders/>
            <w:tcW w:w="2608" w:type="dxa"/>
            <w:vAlign w:val="center"/>
            <w:textDirection w:val="lrTb"/>
            <w:noWrap w:val="false"/>
          </w:tcPr>
          <w:p>
            <w:pPr>
              <w:pStyle w:val="758"/>
              <w:pBdr/>
              <w:spacing/>
              <w:ind/>
              <w:rPr/>
            </w:pPr>
            <w:r>
              <w:t xml:space="preserve">3月底</w:t>
            </w:r>
            <w:r/>
          </w:p>
        </w:tc>
        <w:tc>
          <w:tcPr>
            <w:tcBorders/>
            <w:tcW w:w="1587" w:type="dxa"/>
            <w:vAlign w:val="center"/>
            <w:textDirection w:val="lrTb"/>
            <w:noWrap w:val="false"/>
          </w:tcPr>
          <w:p>
            <w:pPr>
              <w:pStyle w:val="758"/>
              <w:pBdr/>
              <w:spacing/>
              <w:ind/>
              <w:rPr/>
            </w:pPr>
            <w:r>
              <w:t xml:space="preserve">6月底</w:t>
            </w:r>
            <w:r/>
          </w:p>
        </w:tc>
        <w:tc>
          <w:tcPr>
            <w:tcBorders/>
            <w:tcW w:w="1304" w:type="dxa"/>
            <w:vAlign w:val="center"/>
            <w:textDirection w:val="lrTb"/>
            <w:noWrap w:val="false"/>
          </w:tcPr>
          <w:p>
            <w:pPr>
              <w:pStyle w:val="758"/>
              <w:pBdr/>
              <w:spacing/>
              <w:ind/>
              <w:rPr/>
            </w:pPr>
            <w:r>
              <w:t xml:space="preserve">10月底</w:t>
            </w:r>
            <w:r/>
          </w:p>
        </w:tc>
        <w:tc>
          <w:tcPr>
            <w:gridSpan w:val="2"/>
            <w:tcBorders/>
            <w:tcW w:w="3118" w:type="dxa"/>
            <w:vAlign w:val="center"/>
            <w:textDirection w:val="lrTb"/>
            <w:noWrap w:val="false"/>
          </w:tcPr>
          <w:p>
            <w:pPr>
              <w:pStyle w:val="758"/>
              <w:pBdr/>
              <w:spacing/>
              <w:ind/>
              <w:rPr/>
            </w:pPr>
            <w:r>
              <w:t xml:space="preserve">12月底</w:t>
            </w:r>
            <w:r/>
          </w:p>
        </w:tc>
      </w:tr>
      <w:tr>
        <w:trPr>
          <w:jc w:val="center"/>
          <w:trHeight w:val="369"/>
        </w:trPr>
        <w:tc>
          <w:tcPr>
            <w:tcBorders/>
            <w:tcW w:w="1276" w:type="dxa"/>
            <w:vMerge w:val="continue"/>
            <w:textDirection w:val="lrTb"/>
            <w:noWrap w:val="false"/>
          </w:tcPr>
          <w:p>
            <w:pPr>
              <w:pBdr/>
              <w:spacing/>
              <w:ind/>
              <w:rPr/>
            </w:pPr>
            <w:r/>
            <w:r/>
          </w:p>
        </w:tc>
        <w:tc>
          <w:tcPr>
            <w:gridSpan w:val="2"/>
            <w:tcBorders/>
            <w:tcW w:w="2608" w:type="dxa"/>
            <w:vAlign w:val="center"/>
            <w:textDirection w:val="lrTb"/>
            <w:noWrap w:val="false"/>
          </w:tcPr>
          <w:p>
            <w:pPr>
              <w:pStyle w:val="760"/>
              <w:pBdr/>
              <w:spacing/>
              <w:ind/>
              <w:rPr/>
            </w:pPr>
            <w:r>
              <w:t xml:space="preserve">237.50</w:t>
            </w:r>
            <w:r/>
          </w:p>
        </w:tc>
        <w:tc>
          <w:tcPr>
            <w:tcBorders/>
            <w:tcW w:w="1587" w:type="dxa"/>
            <w:vAlign w:val="center"/>
            <w:textDirection w:val="lrTb"/>
            <w:noWrap w:val="false"/>
          </w:tcPr>
          <w:p>
            <w:pPr>
              <w:pStyle w:val="760"/>
              <w:pBdr/>
              <w:spacing/>
              <w:ind/>
              <w:rPr/>
            </w:pPr>
            <w:r>
              <w:t xml:space="preserve">475.00</w:t>
            </w:r>
            <w:r/>
          </w:p>
        </w:tc>
        <w:tc>
          <w:tcPr>
            <w:tcBorders/>
            <w:tcW w:w="1304" w:type="dxa"/>
            <w:vAlign w:val="center"/>
            <w:textDirection w:val="lrTb"/>
            <w:noWrap w:val="false"/>
          </w:tcPr>
          <w:p>
            <w:pPr>
              <w:pStyle w:val="760"/>
              <w:pBdr/>
              <w:spacing/>
              <w:ind/>
              <w:rPr/>
            </w:pPr>
            <w:r>
              <w:t xml:space="preserve">712.50</w:t>
            </w:r>
            <w:r/>
          </w:p>
        </w:tc>
        <w:tc>
          <w:tcPr>
            <w:gridSpan w:val="2"/>
            <w:tcBorders/>
            <w:tcW w:w="3118" w:type="dxa"/>
            <w:vAlign w:val="center"/>
            <w:textDirection w:val="lrTb"/>
            <w:noWrap w:val="false"/>
          </w:tcPr>
          <w:p>
            <w:pPr>
              <w:pStyle w:val="760"/>
              <w:pBdr/>
              <w:spacing/>
              <w:ind/>
              <w:rPr/>
            </w:pPr>
            <w:r>
              <w:t xml:space="preserve">950.00</w:t>
            </w:r>
            <w:r/>
          </w:p>
        </w:tc>
      </w:tr>
      <w:tr>
        <w:trPr>
          <w:jc w:val="center"/>
          <w:trHeight w:val="369"/>
        </w:trPr>
        <w:tc>
          <w:tcPr>
            <w:tcBorders/>
            <w:tcW w:w="1276" w:type="dxa"/>
            <w:vAlign w:val="center"/>
            <w:textDirection w:val="lrTb"/>
            <w:noWrap w:val="false"/>
          </w:tcPr>
          <w:p>
            <w:pPr>
              <w:pStyle w:val="758"/>
              <w:pBdr/>
              <w:spacing/>
              <w:ind/>
              <w:rPr/>
            </w:pPr>
            <w:r>
              <w:t xml:space="preserve">绩效目标</w:t>
            </w:r>
            <w:r/>
          </w:p>
        </w:tc>
        <w:tc>
          <w:tcPr>
            <w:gridSpan w:val="6"/>
            <w:tcBorders/>
            <w:tcW w:w="8617" w:type="dxa"/>
            <w:vAlign w:val="center"/>
            <w:textDirection w:val="lrTb"/>
            <w:noWrap w:val="false"/>
          </w:tcPr>
          <w:p>
            <w:pPr>
              <w:pStyle w:val="759"/>
              <w:pBdr/>
              <w:spacing/>
              <w:ind/>
              <w:rPr/>
            </w:pPr>
            <w:r>
              <w:t xml:space="preserve">1.每月及时拨付资金，保障困难人口每月基本生活，缓解我县困难人口生活压力。</w:t>
            </w:r>
            <w:r>
              <w:tab/>
            </w:r>
            <w:r>
              <w:tab/>
            </w:r>
            <w:r>
              <w:tab/>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3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2654"/>
        <w:gridCol w:w="1327"/>
        <w:gridCol w:w="1327"/>
      </w:tblGrid>
      <w:tr>
        <w:trPr>
          <w:jc w:val="center"/>
          <w:trHeight w:val="397"/>
          <w:tblHeader/>
        </w:trPr>
        <w:tc>
          <w:tcPr>
            <w:tcBorders/>
            <w:tcW w:w="1276" w:type="dxa"/>
            <w:vAlign w:val="center"/>
            <w:textDirection w:val="lrTb"/>
            <w:noWrap w:val="false"/>
          </w:tcPr>
          <w:p>
            <w:pPr>
              <w:pStyle w:val="758"/>
              <w:pBdr/>
              <w:spacing/>
              <w:ind/>
              <w:rPr/>
            </w:pPr>
            <w:r>
              <w:t xml:space="preserve">一级指标</w:t>
            </w:r>
            <w:r/>
          </w:p>
        </w:tc>
        <w:tc>
          <w:tcPr>
            <w:tcBorders/>
            <w:tcW w:w="1276" w:type="dxa"/>
            <w:vAlign w:val="center"/>
            <w:textDirection w:val="lrTb"/>
            <w:noWrap w:val="false"/>
          </w:tcPr>
          <w:p>
            <w:pPr>
              <w:pStyle w:val="758"/>
              <w:pBdr/>
              <w:spacing/>
              <w:ind/>
              <w:rPr/>
            </w:pPr>
            <w:r>
              <w:t xml:space="preserve">二级指标</w:t>
            </w:r>
            <w:r/>
          </w:p>
        </w:tc>
        <w:tc>
          <w:tcPr>
            <w:tcBorders/>
            <w:tcW w:w="1332" w:type="dxa"/>
            <w:vAlign w:val="center"/>
            <w:textDirection w:val="lrTb"/>
            <w:noWrap w:val="false"/>
          </w:tcPr>
          <w:p>
            <w:pPr>
              <w:pStyle w:val="758"/>
              <w:pBdr/>
              <w:spacing/>
              <w:ind/>
              <w:rPr/>
            </w:pPr>
            <w:r>
              <w:t xml:space="preserve">三级指标</w:t>
            </w:r>
            <w:r/>
          </w:p>
        </w:tc>
        <w:tc>
          <w:tcPr>
            <w:tcBorders/>
            <w:tcW w:w="2891" w:type="dxa"/>
            <w:vAlign w:val="center"/>
            <w:textDirection w:val="lrTb"/>
            <w:noWrap w:val="false"/>
          </w:tcPr>
          <w:p>
            <w:pPr>
              <w:pStyle w:val="758"/>
              <w:pBdr/>
              <w:spacing/>
              <w:ind/>
              <w:rPr/>
            </w:pPr>
            <w:r>
              <w:t xml:space="preserve">绩效指标描述</w:t>
            </w:r>
            <w:r/>
          </w:p>
        </w:tc>
        <w:tc>
          <w:tcPr>
            <w:tcBorders/>
            <w:tcW w:w="1276" w:type="dxa"/>
            <w:vAlign w:val="center"/>
            <w:textDirection w:val="lrTb"/>
            <w:noWrap w:val="false"/>
          </w:tcPr>
          <w:p>
            <w:pPr>
              <w:pStyle w:val="758"/>
              <w:pBdr/>
              <w:spacing/>
              <w:ind/>
              <w:rPr/>
            </w:pPr>
            <w:r>
              <w:t xml:space="preserve">指标值</w:t>
            </w:r>
            <w:r/>
          </w:p>
        </w:tc>
        <w:tc>
          <w:tcPr>
            <w:tcBorders/>
            <w:tcW w:w="1843" w:type="dxa"/>
            <w:vAlign w:val="center"/>
            <w:textDirection w:val="lrTb"/>
            <w:noWrap w:val="false"/>
          </w:tcPr>
          <w:p>
            <w:pPr>
              <w:pStyle w:val="758"/>
              <w:pBdr/>
              <w:spacing/>
              <w:ind/>
              <w:rPr/>
            </w:pPr>
            <w:r>
              <w:t xml:space="preserve">指标值确定依据</w:t>
            </w:r>
            <w:r/>
          </w:p>
        </w:tc>
      </w:tr>
      <w:tr>
        <w:trPr>
          <w:jc w:val="center"/>
          <w:trHeight w:val="369"/>
        </w:trPr>
        <w:tc>
          <w:tcPr>
            <w:tcBorders/>
            <w:tcW w:w="1276" w:type="dxa"/>
            <w:vAlign w:val="center"/>
            <w:vMerge w:val="restart"/>
            <w:textDirection w:val="lrTb"/>
            <w:noWrap w:val="false"/>
          </w:tcPr>
          <w:p>
            <w:pPr>
              <w:pStyle w:val="760"/>
              <w:pBdr/>
              <w:spacing/>
              <w:ind/>
              <w:rPr/>
            </w:pPr>
            <w:r>
              <w:t xml:space="preserve">产出指标</w:t>
            </w:r>
            <w:r/>
          </w:p>
        </w:tc>
        <w:tc>
          <w:tcPr>
            <w:tcBorders/>
            <w:tcW w:w="1276" w:type="dxa"/>
            <w:vAlign w:val="center"/>
            <w:textDirection w:val="lrTb"/>
            <w:noWrap w:val="false"/>
          </w:tcPr>
          <w:p>
            <w:pPr>
              <w:pStyle w:val="759"/>
              <w:pBdr/>
              <w:spacing/>
              <w:ind/>
              <w:rPr/>
            </w:pPr>
            <w:r>
              <w:t xml:space="preserve">质量指标</w:t>
            </w:r>
            <w:r/>
          </w:p>
        </w:tc>
        <w:tc>
          <w:tcPr>
            <w:tcBorders/>
            <w:tcW w:w="1332" w:type="dxa"/>
            <w:vAlign w:val="center"/>
            <w:textDirection w:val="lrTb"/>
            <w:noWrap w:val="false"/>
          </w:tcPr>
          <w:p>
            <w:pPr>
              <w:pStyle w:val="759"/>
              <w:pBdr/>
              <w:spacing/>
              <w:ind/>
              <w:rPr/>
            </w:pPr>
            <w:r>
              <w:t xml:space="preserve">补助标准</w:t>
            </w:r>
            <w:r/>
          </w:p>
        </w:tc>
        <w:tc>
          <w:tcPr>
            <w:tcBorders/>
            <w:tcW w:w="2891" w:type="dxa"/>
            <w:vAlign w:val="center"/>
            <w:textDirection w:val="lrTb"/>
            <w:noWrap w:val="false"/>
          </w:tcPr>
          <w:p>
            <w:pPr>
              <w:pStyle w:val="759"/>
              <w:pBdr/>
              <w:spacing/>
              <w:ind/>
              <w:rPr/>
            </w:pPr>
            <w:r>
              <w:t xml:space="preserve">农村低保每人每月补助标准</w:t>
            </w:r>
            <w:r/>
          </w:p>
        </w:tc>
        <w:tc>
          <w:tcPr>
            <w:tcBorders/>
            <w:tcW w:w="1276" w:type="dxa"/>
            <w:vAlign w:val="center"/>
            <w:textDirection w:val="lrTb"/>
            <w:noWrap w:val="false"/>
          </w:tcPr>
          <w:p>
            <w:pPr>
              <w:pStyle w:val="759"/>
              <w:pBdr/>
              <w:spacing/>
              <w:ind/>
              <w:rPr/>
            </w:pPr>
            <w:r>
              <w:t xml:space="preserve">≤485元</w:t>
            </w:r>
            <w:r/>
          </w:p>
        </w:tc>
        <w:tc>
          <w:tcPr>
            <w:tcBorders/>
            <w:tcW w:w="1843" w:type="dxa"/>
            <w:vAlign w:val="center"/>
            <w:textDirection w:val="lrTb"/>
            <w:noWrap w:val="false"/>
          </w:tcPr>
          <w:p>
            <w:pPr>
              <w:pStyle w:val="759"/>
              <w:pBdr/>
              <w:spacing/>
              <w:ind/>
              <w:rPr/>
            </w:pPr>
            <w:r>
              <w:t xml:space="preserve">高民[2022]3号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质量指标</w:t>
            </w:r>
            <w:r/>
          </w:p>
        </w:tc>
        <w:tc>
          <w:tcPr>
            <w:tcBorders/>
            <w:tcW w:w="1332" w:type="dxa"/>
            <w:vAlign w:val="center"/>
            <w:textDirection w:val="lrTb"/>
            <w:noWrap w:val="false"/>
          </w:tcPr>
          <w:p>
            <w:pPr>
              <w:pStyle w:val="759"/>
              <w:pBdr/>
              <w:spacing/>
              <w:ind/>
              <w:rPr/>
            </w:pPr>
            <w:r>
              <w:t xml:space="preserve">补助标准</w:t>
            </w:r>
            <w:r/>
          </w:p>
        </w:tc>
        <w:tc>
          <w:tcPr>
            <w:tcBorders/>
            <w:tcW w:w="2891" w:type="dxa"/>
            <w:vAlign w:val="center"/>
            <w:textDirection w:val="lrTb"/>
            <w:noWrap w:val="false"/>
          </w:tcPr>
          <w:p>
            <w:pPr>
              <w:pStyle w:val="759"/>
              <w:pBdr/>
              <w:spacing/>
              <w:ind/>
              <w:rPr/>
            </w:pPr>
            <w:r>
              <w:t xml:space="preserve">城镇低保每人每月补助标准</w:t>
            </w:r>
            <w:r/>
          </w:p>
        </w:tc>
        <w:tc>
          <w:tcPr>
            <w:tcBorders/>
            <w:tcW w:w="1276" w:type="dxa"/>
            <w:vAlign w:val="center"/>
            <w:textDirection w:val="lrTb"/>
            <w:noWrap w:val="false"/>
          </w:tcPr>
          <w:p>
            <w:pPr>
              <w:pStyle w:val="759"/>
              <w:pBdr/>
              <w:spacing/>
              <w:ind/>
              <w:rPr/>
            </w:pPr>
            <w:r>
              <w:t xml:space="preserve">≤666元</w:t>
            </w:r>
            <w:r/>
          </w:p>
        </w:tc>
        <w:tc>
          <w:tcPr>
            <w:tcBorders/>
            <w:tcW w:w="1843" w:type="dxa"/>
            <w:vAlign w:val="center"/>
            <w:textDirection w:val="lrTb"/>
            <w:noWrap w:val="false"/>
          </w:tcPr>
          <w:p>
            <w:pPr>
              <w:pStyle w:val="759"/>
              <w:pBdr/>
              <w:spacing/>
              <w:ind/>
              <w:rPr/>
            </w:pPr>
            <w:r>
              <w:t xml:space="preserve">高民[2022]3号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数量指标</w:t>
            </w:r>
            <w:r/>
          </w:p>
        </w:tc>
        <w:tc>
          <w:tcPr>
            <w:tcBorders/>
            <w:tcW w:w="1332" w:type="dxa"/>
            <w:vAlign w:val="center"/>
            <w:textDirection w:val="lrTb"/>
            <w:noWrap w:val="false"/>
          </w:tcPr>
          <w:p>
            <w:pPr>
              <w:pStyle w:val="759"/>
              <w:pBdr/>
              <w:spacing/>
              <w:ind/>
              <w:rPr/>
            </w:pPr>
            <w:r>
              <w:t xml:space="preserve">农村低保人数</w:t>
            </w:r>
            <w:r/>
          </w:p>
        </w:tc>
        <w:tc>
          <w:tcPr>
            <w:tcBorders/>
            <w:tcW w:w="2891" w:type="dxa"/>
            <w:vAlign w:val="center"/>
            <w:textDirection w:val="lrTb"/>
            <w:noWrap w:val="false"/>
          </w:tcPr>
          <w:p>
            <w:pPr>
              <w:pStyle w:val="759"/>
              <w:pBdr/>
              <w:spacing/>
              <w:ind/>
              <w:rPr/>
            </w:pPr>
            <w:r>
              <w:t xml:space="preserve">农村低保实有人数</w:t>
            </w:r>
            <w:r/>
          </w:p>
        </w:tc>
        <w:tc>
          <w:tcPr>
            <w:tcBorders/>
            <w:tcW w:w="1276" w:type="dxa"/>
            <w:vAlign w:val="center"/>
            <w:textDirection w:val="lrTb"/>
            <w:noWrap w:val="false"/>
          </w:tcPr>
          <w:p>
            <w:pPr>
              <w:pStyle w:val="759"/>
              <w:pBdr/>
              <w:spacing/>
              <w:ind/>
              <w:rPr/>
            </w:pPr>
            <w:r>
              <w:t xml:space="preserve">≥3000人</w:t>
            </w:r>
            <w:r/>
          </w:p>
        </w:tc>
        <w:tc>
          <w:tcPr>
            <w:tcBorders/>
            <w:tcW w:w="1843" w:type="dxa"/>
            <w:vAlign w:val="center"/>
            <w:textDirection w:val="lrTb"/>
            <w:noWrap w:val="false"/>
          </w:tcPr>
          <w:p>
            <w:pPr>
              <w:pStyle w:val="759"/>
              <w:pBdr/>
              <w:spacing/>
              <w:ind/>
              <w:rPr/>
            </w:pPr>
            <w:r>
              <w:t xml:space="preserve">高民[2022]3号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数量指标</w:t>
            </w:r>
            <w:r/>
          </w:p>
        </w:tc>
        <w:tc>
          <w:tcPr>
            <w:tcBorders/>
            <w:tcW w:w="1332" w:type="dxa"/>
            <w:vAlign w:val="center"/>
            <w:textDirection w:val="lrTb"/>
            <w:noWrap w:val="false"/>
          </w:tcPr>
          <w:p>
            <w:pPr>
              <w:pStyle w:val="759"/>
              <w:pBdr/>
              <w:spacing/>
              <w:ind/>
              <w:rPr/>
            </w:pPr>
            <w:r>
              <w:t xml:space="preserve">城镇低保人数</w:t>
            </w:r>
            <w:r/>
          </w:p>
        </w:tc>
        <w:tc>
          <w:tcPr>
            <w:tcBorders/>
            <w:tcW w:w="2891" w:type="dxa"/>
            <w:vAlign w:val="center"/>
            <w:textDirection w:val="lrTb"/>
            <w:noWrap w:val="false"/>
          </w:tcPr>
          <w:p>
            <w:pPr>
              <w:pStyle w:val="759"/>
              <w:pBdr/>
              <w:spacing/>
              <w:ind/>
              <w:rPr/>
            </w:pPr>
            <w:r>
              <w:t xml:space="preserve">城镇低保实有人数</w:t>
            </w:r>
            <w:r/>
          </w:p>
        </w:tc>
        <w:tc>
          <w:tcPr>
            <w:tcBorders/>
            <w:tcW w:w="1276" w:type="dxa"/>
            <w:vAlign w:val="center"/>
            <w:textDirection w:val="lrTb"/>
            <w:noWrap w:val="false"/>
          </w:tcPr>
          <w:p>
            <w:pPr>
              <w:pStyle w:val="759"/>
              <w:pBdr/>
              <w:spacing/>
              <w:ind/>
              <w:rPr/>
            </w:pPr>
            <w:r>
              <w:t xml:space="preserve">≥130人</w:t>
            </w:r>
            <w:r/>
          </w:p>
        </w:tc>
        <w:tc>
          <w:tcPr>
            <w:tcBorders/>
            <w:tcW w:w="1843" w:type="dxa"/>
            <w:vAlign w:val="center"/>
            <w:textDirection w:val="lrTb"/>
            <w:noWrap w:val="false"/>
          </w:tcPr>
          <w:p>
            <w:pPr>
              <w:pStyle w:val="759"/>
              <w:pBdr/>
              <w:spacing/>
              <w:ind/>
              <w:rPr/>
            </w:pPr>
            <w:r>
              <w:t xml:space="preserve">高民[2022]3号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时效指标</w:t>
            </w:r>
            <w:r/>
          </w:p>
        </w:tc>
        <w:tc>
          <w:tcPr>
            <w:tcBorders/>
            <w:tcW w:w="1332" w:type="dxa"/>
            <w:vAlign w:val="center"/>
            <w:textDirection w:val="lrTb"/>
            <w:noWrap w:val="false"/>
          </w:tcPr>
          <w:p>
            <w:pPr>
              <w:pStyle w:val="759"/>
              <w:pBdr/>
              <w:spacing/>
              <w:ind/>
              <w:rPr/>
            </w:pPr>
            <w:r>
              <w:t xml:space="preserve">补助资金及时发放率</w:t>
            </w:r>
            <w:r/>
          </w:p>
        </w:tc>
        <w:tc>
          <w:tcPr>
            <w:tcBorders/>
            <w:tcW w:w="2891" w:type="dxa"/>
            <w:vAlign w:val="center"/>
            <w:textDirection w:val="lrTb"/>
            <w:noWrap w:val="false"/>
          </w:tcPr>
          <w:p>
            <w:pPr>
              <w:pStyle w:val="759"/>
              <w:pBdr/>
              <w:spacing/>
              <w:ind/>
              <w:rPr/>
            </w:pPr>
            <w:r>
              <w:t xml:space="preserve">每月资金及时发放率</w:t>
            </w:r>
            <w:r/>
          </w:p>
        </w:tc>
        <w:tc>
          <w:tcPr>
            <w:tcBorders/>
            <w:tcW w:w="1276" w:type="dxa"/>
            <w:vAlign w:val="center"/>
            <w:textDirection w:val="lrTb"/>
            <w:noWrap w:val="false"/>
          </w:tcPr>
          <w:p>
            <w:pPr>
              <w:pStyle w:val="759"/>
              <w:pBdr/>
              <w:spacing/>
              <w:ind/>
              <w:rPr/>
            </w:pPr>
            <w:r>
              <w:t xml:space="preserve">100%</w:t>
            </w:r>
            <w:r/>
          </w:p>
        </w:tc>
        <w:tc>
          <w:tcPr>
            <w:tcBorders/>
            <w:tcW w:w="1843" w:type="dxa"/>
            <w:vAlign w:val="center"/>
            <w:textDirection w:val="lrTb"/>
            <w:noWrap w:val="false"/>
          </w:tcPr>
          <w:p>
            <w:pPr>
              <w:pStyle w:val="759"/>
              <w:pBdr/>
              <w:spacing/>
              <w:ind/>
              <w:rPr/>
            </w:pPr>
            <w:r>
              <w:t xml:space="preserve">高民[2022]3号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成本指标</w:t>
            </w:r>
            <w:r/>
          </w:p>
        </w:tc>
        <w:tc>
          <w:tcPr>
            <w:tcBorders/>
            <w:tcW w:w="1332" w:type="dxa"/>
            <w:vAlign w:val="center"/>
            <w:textDirection w:val="lrTb"/>
            <w:noWrap w:val="false"/>
          </w:tcPr>
          <w:p>
            <w:pPr>
              <w:pStyle w:val="759"/>
              <w:pBdr/>
              <w:spacing/>
              <w:ind/>
              <w:rPr/>
            </w:pPr>
            <w:r>
              <w:t xml:space="preserve">运行保障成本</w:t>
            </w:r>
            <w:r/>
          </w:p>
        </w:tc>
        <w:tc>
          <w:tcPr>
            <w:tcBorders/>
            <w:tcW w:w="2891" w:type="dxa"/>
            <w:vAlign w:val="center"/>
            <w:textDirection w:val="lrTb"/>
            <w:noWrap w:val="false"/>
          </w:tcPr>
          <w:p>
            <w:pPr>
              <w:pStyle w:val="759"/>
              <w:pBdr/>
              <w:spacing/>
              <w:ind/>
              <w:rPr/>
            </w:pPr>
            <w:r>
              <w:t xml:space="preserve">运行保障成本</w:t>
            </w:r>
            <w:r/>
          </w:p>
        </w:tc>
        <w:tc>
          <w:tcPr>
            <w:tcBorders/>
            <w:tcW w:w="1276" w:type="dxa"/>
            <w:vAlign w:val="center"/>
            <w:textDirection w:val="lrTb"/>
            <w:noWrap w:val="false"/>
          </w:tcPr>
          <w:p>
            <w:pPr>
              <w:pStyle w:val="759"/>
              <w:pBdr/>
              <w:spacing/>
              <w:ind/>
              <w:rPr/>
            </w:pPr>
            <w:r>
              <w:t xml:space="preserve">100%</w:t>
            </w:r>
            <w:r/>
          </w:p>
        </w:tc>
        <w:tc>
          <w:tcPr>
            <w:tcBorders/>
            <w:tcW w:w="1843" w:type="dxa"/>
            <w:vAlign w:val="center"/>
            <w:textDirection w:val="lrTb"/>
            <w:noWrap w:val="false"/>
          </w:tcPr>
          <w:p>
            <w:pPr>
              <w:pStyle w:val="759"/>
              <w:pBdr/>
              <w:spacing/>
              <w:ind/>
              <w:rPr/>
            </w:pPr>
            <w:r>
              <w:t xml:space="preserve">高民[2022]3号</w:t>
            </w:r>
            <w:r/>
          </w:p>
        </w:tc>
      </w:tr>
      <w:tr>
        <w:trPr>
          <w:jc w:val="center"/>
          <w:trHeight w:val="369"/>
        </w:trPr>
        <w:tc>
          <w:tcPr>
            <w:tcBorders/>
            <w:tcW w:w="1276" w:type="dxa"/>
            <w:vAlign w:val="center"/>
            <w:vMerge w:val="restart"/>
            <w:textDirection w:val="lrTb"/>
            <w:noWrap w:val="false"/>
          </w:tcPr>
          <w:p>
            <w:pPr>
              <w:pStyle w:val="760"/>
              <w:pBdr/>
              <w:spacing/>
              <w:ind/>
              <w:rPr/>
            </w:pPr>
            <w:r>
              <w:t xml:space="preserve">效益指标</w:t>
            </w:r>
            <w:r/>
          </w:p>
        </w:tc>
        <w:tc>
          <w:tcPr>
            <w:tcBorders/>
            <w:tcW w:w="1276" w:type="dxa"/>
            <w:vAlign w:val="center"/>
            <w:textDirection w:val="lrTb"/>
            <w:noWrap w:val="false"/>
          </w:tcPr>
          <w:p>
            <w:pPr>
              <w:pStyle w:val="759"/>
              <w:pBdr/>
              <w:spacing/>
              <w:ind/>
              <w:rPr/>
            </w:pPr>
            <w:r>
              <w:t xml:space="preserve">经济效益指标</w:t>
            </w:r>
            <w:r/>
          </w:p>
        </w:tc>
        <w:tc>
          <w:tcPr>
            <w:tcBorders/>
            <w:tcW w:w="1332" w:type="dxa"/>
            <w:vAlign w:val="center"/>
            <w:textDirection w:val="lrTb"/>
            <w:noWrap w:val="false"/>
          </w:tcPr>
          <w:p>
            <w:pPr>
              <w:pStyle w:val="759"/>
              <w:pBdr/>
              <w:spacing/>
              <w:ind/>
              <w:rPr/>
            </w:pPr>
            <w:r>
              <w:t xml:space="preserve">资金拨付情况</w:t>
            </w:r>
            <w:r/>
          </w:p>
        </w:tc>
        <w:tc>
          <w:tcPr>
            <w:tcBorders/>
            <w:tcW w:w="2891" w:type="dxa"/>
            <w:vAlign w:val="center"/>
            <w:textDirection w:val="lrTb"/>
            <w:noWrap w:val="false"/>
          </w:tcPr>
          <w:p>
            <w:pPr>
              <w:pStyle w:val="759"/>
              <w:pBdr/>
              <w:spacing/>
              <w:ind/>
              <w:rPr/>
            </w:pPr>
            <w:r>
              <w:t xml:space="preserve">资金及时拨付至个人账户</w:t>
            </w:r>
            <w:r/>
          </w:p>
        </w:tc>
        <w:tc>
          <w:tcPr>
            <w:tcBorders/>
            <w:tcW w:w="1276" w:type="dxa"/>
            <w:vAlign w:val="center"/>
            <w:textDirection w:val="lrTb"/>
            <w:noWrap w:val="false"/>
          </w:tcPr>
          <w:p>
            <w:pPr>
              <w:pStyle w:val="759"/>
              <w:pBdr/>
              <w:spacing/>
              <w:ind/>
              <w:rPr/>
            </w:pPr>
            <w:r>
              <w:t xml:space="preserve">100%</w:t>
            </w:r>
            <w:r/>
          </w:p>
        </w:tc>
        <w:tc>
          <w:tcPr>
            <w:tcBorders/>
            <w:tcW w:w="1843" w:type="dxa"/>
            <w:vAlign w:val="center"/>
            <w:textDirection w:val="lrTb"/>
            <w:noWrap w:val="false"/>
          </w:tcPr>
          <w:p>
            <w:pPr>
              <w:pStyle w:val="759"/>
              <w:pBdr/>
              <w:spacing/>
              <w:ind/>
              <w:rPr/>
            </w:pPr>
            <w:r>
              <w:t xml:space="preserve">高民[2022]3号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社会效益指标</w:t>
            </w:r>
            <w:r/>
          </w:p>
        </w:tc>
        <w:tc>
          <w:tcPr>
            <w:tcBorders/>
            <w:tcW w:w="1332" w:type="dxa"/>
            <w:vAlign w:val="center"/>
            <w:textDirection w:val="lrTb"/>
            <w:noWrap w:val="false"/>
          </w:tcPr>
          <w:p>
            <w:pPr>
              <w:pStyle w:val="759"/>
              <w:pBdr/>
              <w:spacing/>
              <w:ind/>
              <w:rPr/>
            </w:pPr>
            <w:r>
              <w:t xml:space="preserve">困难群众基本生活水平提升情况</w:t>
            </w:r>
            <w:r/>
          </w:p>
        </w:tc>
        <w:tc>
          <w:tcPr>
            <w:tcBorders/>
            <w:tcW w:w="2891" w:type="dxa"/>
            <w:vAlign w:val="center"/>
            <w:textDirection w:val="lrTb"/>
            <w:noWrap w:val="false"/>
          </w:tcPr>
          <w:p>
            <w:pPr>
              <w:pStyle w:val="759"/>
              <w:pBdr/>
              <w:spacing/>
              <w:ind/>
              <w:rPr/>
            </w:pPr>
            <w:r>
              <w:t xml:space="preserve">困难群众基本生活水平提升情况</w:t>
            </w:r>
            <w:r/>
          </w:p>
        </w:tc>
        <w:tc>
          <w:tcPr>
            <w:tcBorders/>
            <w:tcW w:w="1276" w:type="dxa"/>
            <w:vAlign w:val="center"/>
            <w:textDirection w:val="lrTb"/>
            <w:noWrap w:val="false"/>
          </w:tcPr>
          <w:p>
            <w:pPr>
              <w:pStyle w:val="759"/>
              <w:pBdr/>
              <w:spacing/>
              <w:ind/>
              <w:rPr/>
            </w:pPr>
            <w:r>
              <w:t xml:space="preserve">≥95%</w:t>
            </w:r>
            <w:r/>
          </w:p>
        </w:tc>
        <w:tc>
          <w:tcPr>
            <w:tcBorders/>
            <w:tcW w:w="1843" w:type="dxa"/>
            <w:vAlign w:val="center"/>
            <w:textDirection w:val="lrTb"/>
            <w:noWrap w:val="false"/>
          </w:tcPr>
          <w:p>
            <w:pPr>
              <w:pStyle w:val="759"/>
              <w:pBdr/>
              <w:spacing/>
              <w:ind/>
              <w:rPr/>
            </w:pPr>
            <w:r>
              <w:t xml:space="preserve">高民[2022]3号</w:t>
            </w:r>
            <w:r/>
          </w:p>
        </w:tc>
      </w:tr>
    </w:tbl>
    <w:p>
      <w:pPr>
        <w:keepNext w:val="false"/>
        <w:keepLines w:val="false"/>
        <w:widowControl w:val="true"/>
        <w:suppressLineNumbers w:val="false"/>
        <w:pBdr/>
        <w:spacing/>
        <w:ind w:firstLine="620"/>
        <w:jc w:val="left"/>
        <w:rPr>
          <w:rFonts w:hint="eastAsia" w:ascii="仿宋" w:hAnsi="仿宋" w:eastAsia="仿宋" w:cs="仿宋"/>
          <w:color w:val="000000"/>
          <w:sz w:val="31"/>
          <w:szCs w:val="31"/>
          <w:lang w:val="en-US" w:eastAsia="zh-CN" w:bidi="ar"/>
        </w:rPr>
      </w:pPr>
      <w:r>
        <w:rPr>
          <w:rFonts w:hint="eastAsia" w:ascii="仿宋" w:hAnsi="仿宋" w:eastAsia="仿宋" w:cs="仿宋"/>
          <w:color w:val="000000"/>
          <w:sz w:val="31"/>
          <w:szCs w:val="31"/>
          <w:lang w:val="en-US" w:eastAsia="zh-CN" w:bidi="ar"/>
        </w:rPr>
      </w:r>
      <w:r>
        <w:rPr>
          <w:rFonts w:hint="eastAsia" w:ascii="仿宋" w:hAnsi="仿宋" w:eastAsia="仿宋" w:cs="仿宋"/>
          <w:color w:val="000000"/>
          <w:sz w:val="31"/>
          <w:szCs w:val="31"/>
          <w:lang w:val="en-US" w:eastAsia="zh-CN" w:bidi="ar"/>
        </w:rPr>
      </w:r>
    </w:p>
    <w:tbl>
      <w:tblPr>
        <w:tblStyle w:val="73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rPr>
        <w:tc>
          <w:tcPr>
            <w:gridSpan w:val="6"/>
            <w:tcBorders>
              <w:top w:val="single" w:color="ffffff" w:sz="6" w:space="0"/>
              <w:left w:val="single" w:color="ffffff" w:sz="6" w:space="0"/>
              <w:right w:val="single" w:color="ffffff" w:sz="6" w:space="0"/>
            </w:tcBorders>
            <w:tcW w:w="8050" w:type="dxa"/>
            <w:vAlign w:val="center"/>
            <w:textDirection w:val="lrTb"/>
            <w:noWrap w:val="false"/>
          </w:tcPr>
          <w:p>
            <w:pPr>
              <w:pStyle w:val="756"/>
              <w:pBdr/>
              <w:spacing/>
              <w:ind/>
              <w:rPr/>
            </w:pPr>
            <w:r>
              <w:t xml:space="preserve">314001高阳县民政局</w:t>
            </w:r>
            <w:r/>
          </w:p>
        </w:tc>
        <w:tc>
          <w:tcPr>
            <w:tcBorders>
              <w:top w:val="single" w:color="ffffff" w:sz="6" w:space="0"/>
              <w:left w:val="single" w:color="ffffff" w:sz="6" w:space="0"/>
              <w:right w:val="single" w:color="ffffff" w:sz="6" w:space="0"/>
            </w:tcBorders>
            <w:tcW w:w="1843" w:type="dxa"/>
            <w:vAlign w:val="center"/>
            <w:textDirection w:val="lrTb"/>
            <w:noWrap w:val="false"/>
          </w:tcPr>
          <w:p>
            <w:pPr>
              <w:pStyle w:val="757"/>
              <w:pBdr/>
              <w:spacing/>
              <w:ind/>
              <w:rPr/>
            </w:pPr>
            <w:r>
              <w:t xml:space="preserve">单位：万元</w:t>
            </w:r>
            <w:r/>
          </w:p>
        </w:tc>
      </w:tr>
      <w:tr>
        <w:trPr>
          <w:jc w:val="center"/>
          <w:trHeight w:val="369"/>
        </w:trPr>
        <w:tc>
          <w:tcPr>
            <w:tcBorders/>
            <w:tcW w:w="1276" w:type="dxa"/>
            <w:vAlign w:val="center"/>
            <w:textDirection w:val="lrTb"/>
            <w:noWrap w:val="false"/>
          </w:tcPr>
          <w:p>
            <w:pPr>
              <w:pStyle w:val="758"/>
              <w:pBdr/>
              <w:spacing/>
              <w:ind/>
              <w:rPr/>
            </w:pPr>
            <w:r>
              <w:t xml:space="preserve">项目编码</w:t>
            </w:r>
            <w:r/>
          </w:p>
        </w:tc>
        <w:tc>
          <w:tcPr>
            <w:gridSpan w:val="2"/>
            <w:tcBorders/>
            <w:tcW w:w="2608" w:type="dxa"/>
            <w:vAlign w:val="center"/>
            <w:textDirection w:val="lrTb"/>
            <w:noWrap w:val="false"/>
          </w:tcPr>
          <w:p>
            <w:pPr>
              <w:pStyle w:val="759"/>
              <w:pBdr/>
              <w:spacing/>
              <w:ind/>
              <w:rPr/>
            </w:pPr>
            <w:r>
              <w:t xml:space="preserve">13062824P009573100027</w:t>
            </w:r>
            <w:r/>
          </w:p>
        </w:tc>
        <w:tc>
          <w:tcPr>
            <w:tcBorders/>
            <w:tcW w:w="1587" w:type="dxa"/>
            <w:vAlign w:val="center"/>
            <w:textDirection w:val="lrTb"/>
            <w:noWrap w:val="false"/>
          </w:tcPr>
          <w:p>
            <w:pPr>
              <w:pStyle w:val="758"/>
              <w:pBdr/>
              <w:spacing/>
              <w:ind/>
              <w:rPr/>
            </w:pPr>
            <w:r>
              <w:t xml:space="preserve">项目名称</w:t>
            </w:r>
            <w:r/>
          </w:p>
        </w:tc>
        <w:tc>
          <w:tcPr>
            <w:gridSpan w:val="3"/>
            <w:tcBorders/>
            <w:tcW w:w="4422" w:type="dxa"/>
            <w:vAlign w:val="center"/>
            <w:textDirection w:val="lrTb"/>
            <w:noWrap w:val="false"/>
          </w:tcPr>
          <w:p>
            <w:pPr>
              <w:pStyle w:val="759"/>
              <w:pBdr/>
              <w:spacing/>
              <w:ind/>
              <w:rPr/>
            </w:pPr>
            <w:r>
              <w:t xml:space="preserve">春节慰问</w:t>
            </w:r>
            <w:r/>
          </w:p>
        </w:tc>
      </w:tr>
      <w:tr>
        <w:trPr>
          <w:jc w:val="center"/>
          <w:trHeight w:val="369"/>
        </w:trPr>
        <w:tc>
          <w:tcPr>
            <w:tcBorders/>
            <w:tcW w:w="1276" w:type="dxa"/>
            <w:vAlign w:val="center"/>
            <w:vMerge w:val="restart"/>
            <w:textDirection w:val="lrTb"/>
            <w:noWrap w:val="false"/>
          </w:tcPr>
          <w:p>
            <w:pPr>
              <w:pStyle w:val="758"/>
              <w:pBdr/>
              <w:spacing/>
              <w:ind/>
              <w:rPr/>
            </w:pPr>
            <w:r>
              <w:t xml:space="preserve">预算规模及资金用途</w:t>
            </w:r>
            <w:r/>
          </w:p>
        </w:tc>
        <w:tc>
          <w:tcPr>
            <w:tcBorders/>
            <w:tcW w:w="1276" w:type="dxa"/>
            <w:vAlign w:val="center"/>
            <w:textDirection w:val="lrTb"/>
            <w:noWrap w:val="false"/>
          </w:tcPr>
          <w:p>
            <w:pPr>
              <w:pStyle w:val="758"/>
              <w:pBdr/>
              <w:spacing/>
              <w:ind/>
              <w:rPr/>
            </w:pPr>
            <w:r>
              <w:t xml:space="preserve">预算数</w:t>
            </w:r>
            <w:r/>
          </w:p>
        </w:tc>
        <w:tc>
          <w:tcPr>
            <w:tcBorders/>
            <w:tcW w:w="1332" w:type="dxa"/>
            <w:vAlign w:val="center"/>
            <w:textDirection w:val="lrTb"/>
            <w:noWrap w:val="false"/>
          </w:tcPr>
          <w:p>
            <w:pPr>
              <w:pStyle w:val="759"/>
              <w:pBdr/>
              <w:spacing/>
              <w:ind/>
              <w:rPr/>
            </w:pPr>
            <w:r>
              <w:t xml:space="preserve">4.00</w:t>
            </w:r>
            <w:r/>
          </w:p>
        </w:tc>
        <w:tc>
          <w:tcPr>
            <w:tcBorders/>
            <w:tcW w:w="1587" w:type="dxa"/>
            <w:vAlign w:val="center"/>
            <w:textDirection w:val="lrTb"/>
            <w:noWrap w:val="false"/>
          </w:tcPr>
          <w:p>
            <w:pPr>
              <w:pStyle w:val="758"/>
              <w:pBdr/>
              <w:spacing/>
              <w:ind/>
              <w:rPr/>
            </w:pPr>
            <w:r>
              <w:t xml:space="preserve">其中：财政    资金</w:t>
            </w:r>
            <w:r/>
          </w:p>
        </w:tc>
        <w:tc>
          <w:tcPr>
            <w:tcBorders/>
            <w:tcW w:w="1304" w:type="dxa"/>
            <w:vAlign w:val="center"/>
            <w:textDirection w:val="lrTb"/>
            <w:noWrap w:val="false"/>
          </w:tcPr>
          <w:p>
            <w:pPr>
              <w:pStyle w:val="759"/>
              <w:pBdr/>
              <w:spacing/>
              <w:ind/>
              <w:rPr/>
            </w:pPr>
            <w:r>
              <w:t xml:space="preserve">4.00</w:t>
            </w:r>
            <w:r/>
          </w:p>
        </w:tc>
        <w:tc>
          <w:tcPr>
            <w:tcBorders/>
            <w:tcW w:w="1276" w:type="dxa"/>
            <w:vAlign w:val="center"/>
            <w:textDirection w:val="lrTb"/>
            <w:noWrap w:val="false"/>
          </w:tcPr>
          <w:p>
            <w:pPr>
              <w:pStyle w:val="758"/>
              <w:pBdr/>
              <w:spacing/>
              <w:ind/>
              <w:rPr/>
            </w:pPr>
            <w:r>
              <w:t xml:space="preserve">其他资金</w:t>
            </w:r>
            <w:r/>
          </w:p>
        </w:tc>
        <w:tc>
          <w:tcPr>
            <w:tcBorders/>
            <w:tcW w:w="1843" w:type="dxa"/>
            <w:vAlign w:val="center"/>
            <w:textDirection w:val="lrTb"/>
            <w:noWrap w:val="false"/>
          </w:tcPr>
          <w:p>
            <w:pPr>
              <w:pStyle w:val="759"/>
              <w:pBdr/>
              <w:spacing/>
              <w:ind/>
              <w:rPr/>
            </w:pPr>
            <w:r>
              <w:t xml:space="preserve"> </w:t>
            </w:r>
            <w:r/>
          </w:p>
        </w:tc>
      </w:tr>
      <w:tr>
        <w:trPr>
          <w:jc w:val="center"/>
          <w:trHeight w:val="369"/>
        </w:trPr>
        <w:tc>
          <w:tcPr>
            <w:tcBorders/>
            <w:tcW w:w="1276" w:type="dxa"/>
            <w:vMerge w:val="continue"/>
            <w:textDirection w:val="lrTb"/>
            <w:noWrap w:val="false"/>
          </w:tcPr>
          <w:p>
            <w:pPr>
              <w:pBdr/>
              <w:spacing/>
              <w:ind/>
              <w:rPr/>
            </w:pPr>
            <w:r/>
            <w:r/>
          </w:p>
        </w:tc>
        <w:tc>
          <w:tcPr>
            <w:gridSpan w:val="6"/>
            <w:tcBorders/>
            <w:tcW w:w="8617" w:type="dxa"/>
            <w:vAlign w:val="center"/>
            <w:textDirection w:val="lrTb"/>
            <w:noWrap w:val="false"/>
          </w:tcPr>
          <w:p>
            <w:pPr>
              <w:pStyle w:val="759"/>
              <w:pBdr/>
              <w:spacing/>
              <w:ind/>
              <w:rPr/>
            </w:pPr>
            <w:r>
              <w:t xml:space="preserve">及时将资金发放到各慰问对象账户，进一步加强困难群众生活条件。</w:t>
            </w:r>
            <w:r>
              <w:tab/>
            </w:r>
            <w:r>
              <w:tab/>
            </w:r>
            <w:r>
              <w:tab/>
            </w:r>
            <w:r>
              <w:tab/>
            </w:r>
            <w:r>
              <w:tab/>
            </w:r>
            <w:r>
              <w:tab/>
            </w:r>
            <w:r/>
          </w:p>
          <w:p>
            <w:pPr>
              <w:pStyle w:val="759"/>
              <w:pBdr/>
              <w:spacing/>
              <w:ind/>
              <w:rPr/>
            </w:pPr>
            <w:r/>
            <w:r/>
          </w:p>
        </w:tc>
      </w:tr>
      <w:tr>
        <w:trPr>
          <w:jc w:val="center"/>
          <w:trHeight w:val="369"/>
        </w:trPr>
        <w:tc>
          <w:tcPr>
            <w:tcBorders/>
            <w:tcW w:w="1276" w:type="dxa"/>
            <w:vAlign w:val="center"/>
            <w:vMerge w:val="restart"/>
            <w:textDirection w:val="lrTb"/>
            <w:noWrap w:val="false"/>
          </w:tcPr>
          <w:p>
            <w:pPr>
              <w:pStyle w:val="758"/>
              <w:pBdr/>
              <w:spacing/>
              <w:ind/>
              <w:rPr/>
            </w:pPr>
            <w:r>
              <w:t xml:space="preserve">资金支出计划（%）</w:t>
            </w:r>
            <w:r/>
          </w:p>
        </w:tc>
        <w:tc>
          <w:tcPr>
            <w:gridSpan w:val="2"/>
            <w:tcBorders/>
            <w:tcW w:w="2608" w:type="dxa"/>
            <w:vAlign w:val="center"/>
            <w:textDirection w:val="lrTb"/>
            <w:noWrap w:val="false"/>
          </w:tcPr>
          <w:p>
            <w:pPr>
              <w:pStyle w:val="758"/>
              <w:pBdr/>
              <w:spacing/>
              <w:ind/>
              <w:rPr/>
            </w:pPr>
            <w:r>
              <w:t xml:space="preserve">3月底</w:t>
            </w:r>
            <w:r/>
          </w:p>
        </w:tc>
        <w:tc>
          <w:tcPr>
            <w:tcBorders/>
            <w:tcW w:w="1587" w:type="dxa"/>
            <w:vAlign w:val="center"/>
            <w:textDirection w:val="lrTb"/>
            <w:noWrap w:val="false"/>
          </w:tcPr>
          <w:p>
            <w:pPr>
              <w:pStyle w:val="758"/>
              <w:pBdr/>
              <w:spacing/>
              <w:ind/>
              <w:rPr/>
            </w:pPr>
            <w:r>
              <w:t xml:space="preserve">6月底</w:t>
            </w:r>
            <w:r/>
          </w:p>
        </w:tc>
        <w:tc>
          <w:tcPr>
            <w:tcBorders/>
            <w:tcW w:w="1304" w:type="dxa"/>
            <w:vAlign w:val="center"/>
            <w:textDirection w:val="lrTb"/>
            <w:noWrap w:val="false"/>
          </w:tcPr>
          <w:p>
            <w:pPr>
              <w:pStyle w:val="758"/>
              <w:pBdr/>
              <w:spacing/>
              <w:ind/>
              <w:rPr/>
            </w:pPr>
            <w:r>
              <w:t xml:space="preserve">10月底</w:t>
            </w:r>
            <w:r/>
          </w:p>
        </w:tc>
        <w:tc>
          <w:tcPr>
            <w:gridSpan w:val="2"/>
            <w:tcBorders/>
            <w:tcW w:w="3118" w:type="dxa"/>
            <w:vAlign w:val="center"/>
            <w:textDirection w:val="lrTb"/>
            <w:noWrap w:val="false"/>
          </w:tcPr>
          <w:p>
            <w:pPr>
              <w:pStyle w:val="758"/>
              <w:pBdr/>
              <w:spacing/>
              <w:ind/>
              <w:rPr/>
            </w:pPr>
            <w:r>
              <w:t xml:space="preserve">12月底</w:t>
            </w:r>
            <w:r/>
          </w:p>
        </w:tc>
      </w:tr>
      <w:tr>
        <w:trPr>
          <w:jc w:val="center"/>
          <w:trHeight w:val="369"/>
        </w:trPr>
        <w:tc>
          <w:tcPr>
            <w:tcBorders/>
            <w:tcW w:w="1276" w:type="dxa"/>
            <w:vMerge w:val="continue"/>
            <w:textDirection w:val="lrTb"/>
            <w:noWrap w:val="false"/>
          </w:tcPr>
          <w:p>
            <w:pPr>
              <w:pBdr/>
              <w:spacing/>
              <w:ind/>
              <w:rPr/>
            </w:pPr>
            <w:r/>
            <w:r/>
          </w:p>
        </w:tc>
        <w:tc>
          <w:tcPr>
            <w:gridSpan w:val="2"/>
            <w:tcBorders/>
            <w:tcW w:w="2608" w:type="dxa"/>
            <w:vAlign w:val="center"/>
            <w:textDirection w:val="lrTb"/>
            <w:noWrap w:val="false"/>
          </w:tcPr>
          <w:p>
            <w:pPr>
              <w:pStyle w:val="760"/>
              <w:pBdr/>
              <w:spacing/>
              <w:ind/>
              <w:rPr/>
            </w:pPr>
            <w:r>
              <w:t xml:space="preserve">1.00</w:t>
            </w:r>
            <w:r/>
          </w:p>
        </w:tc>
        <w:tc>
          <w:tcPr>
            <w:tcBorders/>
            <w:tcW w:w="1587" w:type="dxa"/>
            <w:vAlign w:val="center"/>
            <w:textDirection w:val="lrTb"/>
            <w:noWrap w:val="false"/>
          </w:tcPr>
          <w:p>
            <w:pPr>
              <w:pStyle w:val="760"/>
              <w:pBdr/>
              <w:spacing/>
              <w:ind/>
              <w:rPr/>
            </w:pPr>
            <w:r>
              <w:t xml:space="preserve">2.00</w:t>
            </w:r>
            <w:r/>
          </w:p>
        </w:tc>
        <w:tc>
          <w:tcPr>
            <w:tcBorders/>
            <w:tcW w:w="1304" w:type="dxa"/>
            <w:vAlign w:val="center"/>
            <w:textDirection w:val="lrTb"/>
            <w:noWrap w:val="false"/>
          </w:tcPr>
          <w:p>
            <w:pPr>
              <w:pStyle w:val="760"/>
              <w:pBdr/>
              <w:spacing/>
              <w:ind/>
              <w:rPr/>
            </w:pPr>
            <w:r>
              <w:t xml:space="preserve">3.00</w:t>
            </w:r>
            <w:r/>
          </w:p>
        </w:tc>
        <w:tc>
          <w:tcPr>
            <w:gridSpan w:val="2"/>
            <w:tcBorders/>
            <w:tcW w:w="3118" w:type="dxa"/>
            <w:vAlign w:val="center"/>
            <w:textDirection w:val="lrTb"/>
            <w:noWrap w:val="false"/>
          </w:tcPr>
          <w:p>
            <w:pPr>
              <w:pStyle w:val="760"/>
              <w:pBdr/>
              <w:spacing/>
              <w:ind/>
              <w:rPr/>
            </w:pPr>
            <w:r>
              <w:t xml:space="preserve">4.00</w:t>
            </w:r>
            <w:r/>
          </w:p>
        </w:tc>
      </w:tr>
      <w:tr>
        <w:trPr>
          <w:jc w:val="center"/>
          <w:trHeight w:val="369"/>
        </w:trPr>
        <w:tc>
          <w:tcPr>
            <w:tcBorders/>
            <w:tcW w:w="1276" w:type="dxa"/>
            <w:vAlign w:val="center"/>
            <w:textDirection w:val="lrTb"/>
            <w:noWrap w:val="false"/>
          </w:tcPr>
          <w:p>
            <w:pPr>
              <w:pStyle w:val="758"/>
              <w:pBdr/>
              <w:spacing/>
              <w:ind/>
              <w:rPr/>
            </w:pPr>
            <w:r>
              <w:t xml:space="preserve">绩效目标</w:t>
            </w:r>
            <w:r/>
          </w:p>
        </w:tc>
        <w:tc>
          <w:tcPr>
            <w:gridSpan w:val="6"/>
            <w:tcBorders/>
            <w:tcW w:w="8617" w:type="dxa"/>
            <w:vAlign w:val="center"/>
            <w:textDirection w:val="lrTb"/>
            <w:noWrap w:val="false"/>
          </w:tcPr>
          <w:p>
            <w:pPr>
              <w:pStyle w:val="759"/>
              <w:pBdr/>
              <w:spacing/>
              <w:ind/>
              <w:rPr/>
            </w:pPr>
            <w:r>
              <w:t xml:space="preserve">1.及时将资金发放到各慰问对象账户，进一步加强困难群众生活条件。</w:t>
            </w:r>
            <w:r>
              <w:tab/>
            </w:r>
            <w:r>
              <w:tab/>
            </w:r>
            <w:r>
              <w:tab/>
            </w:r>
            <w:r>
              <w:tab/>
            </w:r>
            <w:r>
              <w:tab/>
            </w:r>
            <w:r>
              <w:tab/>
            </w:r>
            <w:r/>
          </w:p>
          <w:p>
            <w:pPr>
              <w:pStyle w:val="759"/>
              <w:pBdr/>
              <w:spacing/>
              <w:ind/>
              <w:rPr/>
            </w:pPr>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3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2654"/>
        <w:gridCol w:w="1327"/>
        <w:gridCol w:w="1327"/>
      </w:tblGrid>
      <w:tr>
        <w:trPr>
          <w:jc w:val="center"/>
          <w:trHeight w:val="397"/>
          <w:tblHeader/>
        </w:trPr>
        <w:tc>
          <w:tcPr>
            <w:tcBorders/>
            <w:tcW w:w="1276" w:type="dxa"/>
            <w:vAlign w:val="center"/>
            <w:textDirection w:val="lrTb"/>
            <w:noWrap w:val="false"/>
          </w:tcPr>
          <w:p>
            <w:pPr>
              <w:pStyle w:val="758"/>
              <w:pBdr/>
              <w:spacing/>
              <w:ind/>
              <w:rPr/>
            </w:pPr>
            <w:r>
              <w:t xml:space="preserve">一级指标</w:t>
            </w:r>
            <w:r/>
          </w:p>
        </w:tc>
        <w:tc>
          <w:tcPr>
            <w:tcBorders/>
            <w:tcW w:w="1276" w:type="dxa"/>
            <w:vAlign w:val="center"/>
            <w:textDirection w:val="lrTb"/>
            <w:noWrap w:val="false"/>
          </w:tcPr>
          <w:p>
            <w:pPr>
              <w:pStyle w:val="758"/>
              <w:pBdr/>
              <w:spacing/>
              <w:ind/>
              <w:rPr/>
            </w:pPr>
            <w:r>
              <w:t xml:space="preserve">二级指标</w:t>
            </w:r>
            <w:r/>
          </w:p>
        </w:tc>
        <w:tc>
          <w:tcPr>
            <w:tcBorders/>
            <w:tcW w:w="1332" w:type="dxa"/>
            <w:vAlign w:val="center"/>
            <w:textDirection w:val="lrTb"/>
            <w:noWrap w:val="false"/>
          </w:tcPr>
          <w:p>
            <w:pPr>
              <w:pStyle w:val="758"/>
              <w:pBdr/>
              <w:spacing/>
              <w:ind/>
              <w:rPr/>
            </w:pPr>
            <w:r>
              <w:t xml:space="preserve">三级指标</w:t>
            </w:r>
            <w:r/>
          </w:p>
        </w:tc>
        <w:tc>
          <w:tcPr>
            <w:tcBorders/>
            <w:tcW w:w="2891" w:type="dxa"/>
            <w:vAlign w:val="center"/>
            <w:textDirection w:val="lrTb"/>
            <w:noWrap w:val="false"/>
          </w:tcPr>
          <w:p>
            <w:pPr>
              <w:pStyle w:val="758"/>
              <w:pBdr/>
              <w:spacing/>
              <w:ind/>
              <w:rPr/>
            </w:pPr>
            <w:r>
              <w:t xml:space="preserve">绩效指标描述</w:t>
            </w:r>
            <w:r/>
          </w:p>
        </w:tc>
        <w:tc>
          <w:tcPr>
            <w:tcBorders/>
            <w:tcW w:w="1276" w:type="dxa"/>
            <w:vAlign w:val="center"/>
            <w:textDirection w:val="lrTb"/>
            <w:noWrap w:val="false"/>
          </w:tcPr>
          <w:p>
            <w:pPr>
              <w:pStyle w:val="758"/>
              <w:pBdr/>
              <w:spacing/>
              <w:ind/>
              <w:rPr/>
            </w:pPr>
            <w:r>
              <w:t xml:space="preserve">指标值</w:t>
            </w:r>
            <w:r/>
          </w:p>
        </w:tc>
        <w:tc>
          <w:tcPr>
            <w:tcBorders/>
            <w:tcW w:w="1843" w:type="dxa"/>
            <w:vAlign w:val="center"/>
            <w:textDirection w:val="lrTb"/>
            <w:noWrap w:val="false"/>
          </w:tcPr>
          <w:p>
            <w:pPr>
              <w:pStyle w:val="758"/>
              <w:pBdr/>
              <w:spacing/>
              <w:ind/>
              <w:rPr/>
            </w:pPr>
            <w:r>
              <w:t xml:space="preserve">指标值确定依据</w:t>
            </w:r>
            <w:r/>
          </w:p>
        </w:tc>
      </w:tr>
      <w:tr>
        <w:trPr>
          <w:jc w:val="center"/>
          <w:trHeight w:val="369"/>
        </w:trPr>
        <w:tc>
          <w:tcPr>
            <w:tcBorders/>
            <w:tcW w:w="1276" w:type="dxa"/>
            <w:vAlign w:val="center"/>
            <w:vMerge w:val="restart"/>
            <w:textDirection w:val="lrTb"/>
            <w:noWrap w:val="false"/>
          </w:tcPr>
          <w:p>
            <w:pPr>
              <w:pStyle w:val="760"/>
              <w:pBdr/>
              <w:spacing/>
              <w:ind/>
              <w:rPr/>
            </w:pPr>
            <w:r>
              <w:t xml:space="preserve">产出指标</w:t>
            </w:r>
            <w:r/>
          </w:p>
        </w:tc>
        <w:tc>
          <w:tcPr>
            <w:tcBorders/>
            <w:tcW w:w="1276" w:type="dxa"/>
            <w:vAlign w:val="center"/>
            <w:textDirection w:val="lrTb"/>
            <w:noWrap w:val="false"/>
          </w:tcPr>
          <w:p>
            <w:pPr>
              <w:pStyle w:val="759"/>
              <w:pBdr/>
              <w:spacing/>
              <w:ind/>
              <w:rPr/>
            </w:pPr>
            <w:r>
              <w:t xml:space="preserve">质量指标</w:t>
            </w:r>
            <w:r/>
          </w:p>
        </w:tc>
        <w:tc>
          <w:tcPr>
            <w:tcBorders/>
            <w:tcW w:w="1332" w:type="dxa"/>
            <w:vAlign w:val="center"/>
            <w:textDirection w:val="lrTb"/>
            <w:noWrap w:val="false"/>
          </w:tcPr>
          <w:p>
            <w:pPr>
              <w:pStyle w:val="759"/>
              <w:pBdr/>
              <w:spacing/>
              <w:ind/>
              <w:rPr/>
            </w:pPr>
            <w:r>
              <w:t xml:space="preserve">慰问对象人员情况</w:t>
            </w:r>
            <w:r/>
          </w:p>
        </w:tc>
        <w:tc>
          <w:tcPr>
            <w:tcBorders/>
            <w:tcW w:w="2891" w:type="dxa"/>
            <w:vAlign w:val="center"/>
            <w:textDirection w:val="lrTb"/>
            <w:noWrap w:val="false"/>
          </w:tcPr>
          <w:p>
            <w:pPr>
              <w:pStyle w:val="759"/>
              <w:pBdr/>
              <w:spacing/>
              <w:ind/>
              <w:rPr/>
            </w:pPr>
            <w:r>
              <w:t xml:space="preserve">确保春节慰问前汇总好慰问对象人员，确保人员信息准确。</w:t>
            </w:r>
            <w:r/>
          </w:p>
          <w:p>
            <w:pPr>
              <w:pStyle w:val="759"/>
              <w:pBdr/>
              <w:spacing/>
              <w:ind/>
              <w:rPr/>
            </w:pPr>
            <w:r/>
            <w:r/>
          </w:p>
        </w:tc>
        <w:tc>
          <w:tcPr>
            <w:tcBorders/>
            <w:tcW w:w="1276" w:type="dxa"/>
            <w:vAlign w:val="center"/>
            <w:textDirection w:val="lrTb"/>
            <w:noWrap w:val="false"/>
          </w:tcPr>
          <w:p>
            <w:pPr>
              <w:pStyle w:val="759"/>
              <w:pBdr/>
              <w:spacing/>
              <w:ind/>
              <w:rPr/>
            </w:pPr>
            <w:r>
              <w:t xml:space="preserve">100%人员信息真实准确</w:t>
            </w:r>
            <w:r/>
          </w:p>
        </w:tc>
        <w:tc>
          <w:tcPr>
            <w:tcBorders/>
            <w:tcW w:w="1843" w:type="dxa"/>
            <w:vAlign w:val="center"/>
            <w:textDirection w:val="lrTb"/>
            <w:noWrap w:val="false"/>
          </w:tcPr>
          <w:p>
            <w:pPr>
              <w:pStyle w:val="759"/>
              <w:pBdr/>
              <w:spacing/>
              <w:ind/>
              <w:rPr/>
            </w:pPr>
            <w:r>
              <w:t xml:space="preserve">高民字[2022]25号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数量指标</w:t>
            </w:r>
            <w:r/>
          </w:p>
        </w:tc>
        <w:tc>
          <w:tcPr>
            <w:tcBorders/>
            <w:tcW w:w="1332" w:type="dxa"/>
            <w:vAlign w:val="center"/>
            <w:textDirection w:val="lrTb"/>
            <w:noWrap w:val="false"/>
          </w:tcPr>
          <w:p>
            <w:pPr>
              <w:pStyle w:val="759"/>
              <w:pBdr/>
              <w:spacing/>
              <w:ind/>
              <w:rPr/>
            </w:pPr>
            <w:r>
              <w:t xml:space="preserve">慰问的人数或户数</w:t>
            </w:r>
            <w:r/>
          </w:p>
        </w:tc>
        <w:tc>
          <w:tcPr>
            <w:tcBorders/>
            <w:tcW w:w="2891" w:type="dxa"/>
            <w:vAlign w:val="center"/>
            <w:textDirection w:val="lrTb"/>
            <w:noWrap w:val="false"/>
          </w:tcPr>
          <w:p>
            <w:pPr>
              <w:pStyle w:val="759"/>
              <w:pBdr/>
              <w:spacing/>
              <w:ind/>
              <w:rPr/>
            </w:pPr>
            <w:r>
              <w:t xml:space="preserve">根据文件要求，全面覆盖，确保慰问困难群众人数和户数无遗漏。</w:t>
            </w:r>
            <w:r/>
          </w:p>
          <w:p>
            <w:pPr>
              <w:pStyle w:val="759"/>
              <w:pBdr/>
              <w:spacing/>
              <w:ind/>
              <w:rPr/>
            </w:pPr>
            <w:r/>
            <w:r/>
          </w:p>
        </w:tc>
        <w:tc>
          <w:tcPr>
            <w:tcBorders/>
            <w:tcW w:w="1276" w:type="dxa"/>
            <w:vAlign w:val="center"/>
            <w:textDirection w:val="lrTb"/>
            <w:noWrap w:val="false"/>
          </w:tcPr>
          <w:p>
            <w:pPr>
              <w:pStyle w:val="759"/>
              <w:pBdr/>
              <w:spacing/>
              <w:ind/>
              <w:rPr/>
            </w:pPr>
            <w:r>
              <w:t xml:space="preserve">100%全面覆盖</w:t>
            </w:r>
            <w:r/>
          </w:p>
        </w:tc>
        <w:tc>
          <w:tcPr>
            <w:tcBorders/>
            <w:tcW w:w="1843" w:type="dxa"/>
            <w:vAlign w:val="center"/>
            <w:textDirection w:val="lrTb"/>
            <w:noWrap w:val="false"/>
          </w:tcPr>
          <w:p>
            <w:pPr>
              <w:pStyle w:val="759"/>
              <w:pBdr/>
              <w:spacing/>
              <w:ind/>
              <w:rPr/>
            </w:pPr>
            <w:r>
              <w:t xml:space="preserve">高民字[2022]25号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时效指标</w:t>
            </w:r>
            <w:r/>
          </w:p>
        </w:tc>
        <w:tc>
          <w:tcPr>
            <w:tcBorders/>
            <w:tcW w:w="1332" w:type="dxa"/>
            <w:vAlign w:val="center"/>
            <w:textDirection w:val="lrTb"/>
            <w:noWrap w:val="false"/>
          </w:tcPr>
          <w:p>
            <w:pPr>
              <w:pStyle w:val="759"/>
              <w:pBdr/>
              <w:spacing/>
              <w:ind/>
              <w:rPr/>
            </w:pPr>
            <w:r>
              <w:t xml:space="preserve">及时性</w:t>
            </w:r>
            <w:r/>
          </w:p>
        </w:tc>
        <w:tc>
          <w:tcPr>
            <w:tcBorders/>
            <w:tcW w:w="2891" w:type="dxa"/>
            <w:vAlign w:val="center"/>
            <w:textDirection w:val="lrTb"/>
            <w:noWrap w:val="false"/>
          </w:tcPr>
          <w:p>
            <w:pPr>
              <w:pStyle w:val="759"/>
              <w:pBdr/>
              <w:spacing/>
              <w:ind/>
              <w:rPr/>
            </w:pPr>
            <w:r>
              <w:t xml:space="preserve">及时性</w:t>
            </w:r>
            <w:r/>
          </w:p>
        </w:tc>
        <w:tc>
          <w:tcPr>
            <w:tcBorders/>
            <w:tcW w:w="1276" w:type="dxa"/>
            <w:vAlign w:val="center"/>
            <w:textDirection w:val="lrTb"/>
            <w:noWrap w:val="false"/>
          </w:tcPr>
          <w:p>
            <w:pPr>
              <w:pStyle w:val="759"/>
              <w:pBdr/>
              <w:spacing/>
              <w:ind/>
              <w:rPr/>
            </w:pPr>
            <w:r>
              <w:t xml:space="preserve">100%按时发放</w:t>
            </w:r>
            <w:r/>
          </w:p>
        </w:tc>
        <w:tc>
          <w:tcPr>
            <w:tcBorders/>
            <w:tcW w:w="1843" w:type="dxa"/>
            <w:vAlign w:val="center"/>
            <w:textDirection w:val="lrTb"/>
            <w:noWrap w:val="false"/>
          </w:tcPr>
          <w:p>
            <w:pPr>
              <w:pStyle w:val="759"/>
              <w:pBdr/>
              <w:spacing/>
              <w:ind/>
              <w:rPr/>
            </w:pPr>
            <w:r>
              <w:t xml:space="preserve">高民字[2022]25号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成本指标</w:t>
            </w:r>
            <w:r/>
          </w:p>
        </w:tc>
        <w:tc>
          <w:tcPr>
            <w:tcBorders/>
            <w:tcW w:w="1332" w:type="dxa"/>
            <w:vAlign w:val="center"/>
            <w:textDirection w:val="lrTb"/>
            <w:noWrap w:val="false"/>
          </w:tcPr>
          <w:p>
            <w:pPr>
              <w:pStyle w:val="759"/>
              <w:pBdr/>
              <w:spacing/>
              <w:ind/>
              <w:rPr/>
            </w:pPr>
            <w:r>
              <w:t xml:space="preserve">资金成本</w:t>
            </w:r>
            <w:r/>
          </w:p>
        </w:tc>
        <w:tc>
          <w:tcPr>
            <w:tcBorders/>
            <w:tcW w:w="2891" w:type="dxa"/>
            <w:vAlign w:val="center"/>
            <w:textDirection w:val="lrTb"/>
            <w:noWrap w:val="false"/>
          </w:tcPr>
          <w:p>
            <w:pPr>
              <w:pStyle w:val="759"/>
              <w:pBdr/>
              <w:spacing/>
              <w:ind/>
              <w:rPr/>
            </w:pPr>
            <w:r>
              <w:t xml:space="preserve">资金成本</w:t>
            </w:r>
            <w:r/>
          </w:p>
        </w:tc>
        <w:tc>
          <w:tcPr>
            <w:tcBorders/>
            <w:tcW w:w="1276" w:type="dxa"/>
            <w:vAlign w:val="center"/>
            <w:textDirection w:val="lrTb"/>
            <w:noWrap w:val="false"/>
          </w:tcPr>
          <w:p>
            <w:pPr>
              <w:pStyle w:val="759"/>
              <w:pBdr/>
              <w:spacing/>
              <w:ind/>
              <w:rPr/>
            </w:pPr>
            <w:r>
              <w:t xml:space="preserve">100%完成</w:t>
            </w:r>
            <w:r/>
          </w:p>
        </w:tc>
        <w:tc>
          <w:tcPr>
            <w:tcBorders/>
            <w:tcW w:w="1843" w:type="dxa"/>
            <w:vAlign w:val="center"/>
            <w:textDirection w:val="lrTb"/>
            <w:noWrap w:val="false"/>
          </w:tcPr>
          <w:p>
            <w:pPr>
              <w:pStyle w:val="759"/>
              <w:pBdr/>
              <w:spacing/>
              <w:ind/>
              <w:rPr/>
            </w:pPr>
            <w:r>
              <w:t xml:space="preserve">高民字[2022]25号</w:t>
            </w:r>
            <w:r/>
          </w:p>
        </w:tc>
      </w:tr>
      <w:tr>
        <w:trPr>
          <w:jc w:val="center"/>
          <w:trHeight w:val="369"/>
        </w:trPr>
        <w:tc>
          <w:tcPr>
            <w:tcBorders/>
            <w:tcW w:w="1276" w:type="dxa"/>
            <w:vAlign w:val="center"/>
            <w:vMerge w:val="restart"/>
            <w:textDirection w:val="lrTb"/>
            <w:noWrap w:val="false"/>
          </w:tcPr>
          <w:p>
            <w:pPr>
              <w:pStyle w:val="760"/>
              <w:pBdr/>
              <w:spacing/>
              <w:ind/>
              <w:rPr/>
            </w:pPr>
            <w:r>
              <w:t xml:space="preserve">效益指标</w:t>
            </w:r>
            <w:r/>
          </w:p>
        </w:tc>
        <w:tc>
          <w:tcPr>
            <w:tcBorders/>
            <w:tcW w:w="1276" w:type="dxa"/>
            <w:vAlign w:val="center"/>
            <w:textDirection w:val="lrTb"/>
            <w:noWrap w:val="false"/>
          </w:tcPr>
          <w:p>
            <w:pPr>
              <w:pStyle w:val="759"/>
              <w:pBdr/>
              <w:spacing/>
              <w:ind/>
              <w:rPr/>
            </w:pPr>
            <w:r>
              <w:t xml:space="preserve">社会效益指标</w:t>
            </w:r>
            <w:r/>
          </w:p>
        </w:tc>
        <w:tc>
          <w:tcPr>
            <w:tcBorders/>
            <w:tcW w:w="1332" w:type="dxa"/>
            <w:vAlign w:val="center"/>
            <w:textDirection w:val="lrTb"/>
            <w:noWrap w:val="false"/>
          </w:tcPr>
          <w:p>
            <w:pPr>
              <w:pStyle w:val="759"/>
              <w:pBdr/>
              <w:spacing/>
              <w:ind/>
              <w:rPr/>
            </w:pPr>
            <w:r>
              <w:t xml:space="preserve">慰问效果</w:t>
            </w:r>
            <w:r/>
          </w:p>
        </w:tc>
        <w:tc>
          <w:tcPr>
            <w:tcBorders/>
            <w:tcW w:w="2891" w:type="dxa"/>
            <w:vAlign w:val="center"/>
            <w:textDirection w:val="lrTb"/>
            <w:noWrap w:val="false"/>
          </w:tcPr>
          <w:p>
            <w:pPr>
              <w:pStyle w:val="759"/>
              <w:pBdr/>
              <w:spacing/>
              <w:ind/>
              <w:rPr/>
            </w:pPr>
            <w:r>
              <w:t xml:space="preserve">及时将资金发放至各慰问对象账户，充分体现我县对慰问对象的关心。</w:t>
            </w:r>
            <w:r/>
          </w:p>
          <w:p>
            <w:pPr>
              <w:pStyle w:val="759"/>
              <w:pBdr/>
              <w:spacing/>
              <w:ind/>
              <w:rPr/>
            </w:pPr>
            <w:r/>
            <w:r/>
          </w:p>
        </w:tc>
        <w:tc>
          <w:tcPr>
            <w:tcBorders/>
            <w:tcW w:w="1276" w:type="dxa"/>
            <w:vAlign w:val="center"/>
            <w:textDirection w:val="lrTb"/>
            <w:noWrap w:val="false"/>
          </w:tcPr>
          <w:p>
            <w:pPr>
              <w:pStyle w:val="759"/>
              <w:pBdr/>
              <w:spacing/>
              <w:ind/>
              <w:rPr/>
            </w:pPr>
            <w:r>
              <w:t xml:space="preserve">100%及时发放到位</w:t>
            </w:r>
            <w:r/>
          </w:p>
        </w:tc>
        <w:tc>
          <w:tcPr>
            <w:tcBorders/>
            <w:tcW w:w="1843" w:type="dxa"/>
            <w:vAlign w:val="center"/>
            <w:textDirection w:val="lrTb"/>
            <w:noWrap w:val="false"/>
          </w:tcPr>
          <w:p>
            <w:pPr>
              <w:pStyle w:val="759"/>
              <w:pBdr/>
              <w:spacing/>
              <w:ind/>
              <w:rPr/>
            </w:pPr>
            <w:r>
              <w:t xml:space="preserve">高民字[2022]25号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可持续影响指标</w:t>
            </w:r>
            <w:r/>
          </w:p>
        </w:tc>
        <w:tc>
          <w:tcPr>
            <w:tcBorders/>
            <w:tcW w:w="1332" w:type="dxa"/>
            <w:vAlign w:val="center"/>
            <w:textDirection w:val="lrTb"/>
            <w:noWrap w:val="false"/>
          </w:tcPr>
          <w:p>
            <w:pPr>
              <w:pStyle w:val="759"/>
              <w:pBdr/>
              <w:spacing/>
              <w:ind/>
              <w:rPr/>
            </w:pPr>
            <w:r>
              <w:t xml:space="preserve">长期使用性</w:t>
            </w:r>
            <w:r/>
          </w:p>
        </w:tc>
        <w:tc>
          <w:tcPr>
            <w:tcBorders/>
            <w:tcW w:w="2891" w:type="dxa"/>
            <w:vAlign w:val="center"/>
            <w:textDirection w:val="lrTb"/>
            <w:noWrap w:val="false"/>
          </w:tcPr>
          <w:p>
            <w:pPr>
              <w:pStyle w:val="759"/>
              <w:pBdr/>
              <w:spacing/>
              <w:ind/>
              <w:rPr/>
            </w:pPr>
            <w:r>
              <w:t xml:space="preserve">能够长期较好地开展工作满足人民群众心理满足需求。</w:t>
            </w:r>
            <w:r/>
          </w:p>
        </w:tc>
        <w:tc>
          <w:tcPr>
            <w:tcBorders/>
            <w:tcW w:w="1276" w:type="dxa"/>
            <w:vAlign w:val="center"/>
            <w:textDirection w:val="lrTb"/>
            <w:noWrap w:val="false"/>
          </w:tcPr>
          <w:p>
            <w:pPr>
              <w:pStyle w:val="759"/>
              <w:pBdr/>
              <w:spacing/>
              <w:ind/>
              <w:rPr/>
            </w:pPr>
            <w:r>
              <w:t xml:space="preserve">≥95%基本满足</w:t>
            </w:r>
            <w:r/>
          </w:p>
        </w:tc>
        <w:tc>
          <w:tcPr>
            <w:tcBorders/>
            <w:tcW w:w="1843" w:type="dxa"/>
            <w:vAlign w:val="center"/>
            <w:textDirection w:val="lrTb"/>
            <w:noWrap w:val="false"/>
          </w:tcPr>
          <w:p>
            <w:pPr>
              <w:pStyle w:val="759"/>
              <w:pBdr/>
              <w:spacing/>
              <w:ind/>
              <w:rPr/>
            </w:pPr>
            <w:r>
              <w:t xml:space="preserve">高民字[2022]25号</w:t>
            </w:r>
            <w:r/>
          </w:p>
        </w:tc>
      </w:tr>
    </w:tbl>
    <w:p>
      <w:pPr>
        <w:pBdr/>
        <w:spacing/>
        <w:ind/>
        <w:rPr/>
      </w:pPr>
      <w:r/>
      <w:r/>
    </w:p>
    <w:p>
      <w:pPr>
        <w:pBdr/>
        <w:spacing/>
        <w:ind/>
        <w:rPr/>
      </w:pPr>
      <w:r/>
      <w:r/>
    </w:p>
    <w:p>
      <w:pPr>
        <w:pBdr/>
        <w:spacing/>
        <w:ind/>
        <w:rPr/>
      </w:pPr>
      <w:r/>
      <w:r/>
    </w:p>
    <w:p>
      <w:pPr>
        <w:pBdr/>
        <w:spacing/>
        <w:ind/>
        <w:rPr/>
      </w:pPr>
      <w:r/>
      <w:r/>
    </w:p>
    <w:tbl>
      <w:tblPr>
        <w:tblStyle w:val="73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rPr>
        <w:tc>
          <w:tcPr>
            <w:gridSpan w:val="6"/>
            <w:tcBorders>
              <w:top w:val="single" w:color="ffffff" w:sz="6" w:space="0"/>
              <w:left w:val="single" w:color="ffffff" w:sz="6" w:space="0"/>
              <w:right w:val="single" w:color="ffffff" w:sz="6" w:space="0"/>
            </w:tcBorders>
            <w:tcW w:w="8050" w:type="dxa"/>
            <w:vAlign w:val="center"/>
            <w:textDirection w:val="lrTb"/>
            <w:noWrap w:val="false"/>
          </w:tcPr>
          <w:p>
            <w:pPr>
              <w:pStyle w:val="756"/>
              <w:pBdr/>
              <w:spacing/>
              <w:ind/>
              <w:rPr/>
            </w:pPr>
            <w:r>
              <w:t xml:space="preserve">314001高阳县民政局</w:t>
            </w:r>
            <w:r/>
          </w:p>
        </w:tc>
        <w:tc>
          <w:tcPr>
            <w:tcBorders>
              <w:top w:val="single" w:color="ffffff" w:sz="6" w:space="0"/>
              <w:left w:val="single" w:color="ffffff" w:sz="6" w:space="0"/>
              <w:right w:val="single" w:color="ffffff" w:sz="6" w:space="0"/>
            </w:tcBorders>
            <w:tcW w:w="1843" w:type="dxa"/>
            <w:vAlign w:val="center"/>
            <w:textDirection w:val="lrTb"/>
            <w:noWrap w:val="false"/>
          </w:tcPr>
          <w:p>
            <w:pPr>
              <w:pStyle w:val="757"/>
              <w:pBdr/>
              <w:spacing/>
              <w:ind/>
              <w:rPr/>
            </w:pPr>
            <w:r>
              <w:t xml:space="preserve">单位：万元</w:t>
            </w:r>
            <w:r/>
          </w:p>
        </w:tc>
      </w:tr>
      <w:tr>
        <w:trPr>
          <w:jc w:val="center"/>
          <w:trHeight w:val="369"/>
        </w:trPr>
        <w:tc>
          <w:tcPr>
            <w:tcBorders/>
            <w:tcW w:w="1276" w:type="dxa"/>
            <w:vAlign w:val="center"/>
            <w:textDirection w:val="lrTb"/>
            <w:noWrap w:val="false"/>
          </w:tcPr>
          <w:p>
            <w:pPr>
              <w:pStyle w:val="758"/>
              <w:pBdr/>
              <w:spacing/>
              <w:ind/>
              <w:rPr/>
            </w:pPr>
            <w:r>
              <w:t xml:space="preserve">项目编码</w:t>
            </w:r>
            <w:r/>
          </w:p>
        </w:tc>
        <w:tc>
          <w:tcPr>
            <w:gridSpan w:val="2"/>
            <w:tcBorders/>
            <w:tcW w:w="2608" w:type="dxa"/>
            <w:vAlign w:val="center"/>
            <w:textDirection w:val="lrTb"/>
            <w:noWrap w:val="false"/>
          </w:tcPr>
          <w:p>
            <w:pPr>
              <w:pStyle w:val="759"/>
              <w:pBdr/>
              <w:spacing/>
              <w:ind/>
              <w:rPr/>
            </w:pPr>
            <w:r>
              <w:t xml:space="preserve">13062824P009862100035</w:t>
            </w:r>
            <w:r/>
          </w:p>
        </w:tc>
        <w:tc>
          <w:tcPr>
            <w:tcBorders/>
            <w:tcW w:w="1587" w:type="dxa"/>
            <w:vAlign w:val="center"/>
            <w:textDirection w:val="lrTb"/>
            <w:noWrap w:val="false"/>
          </w:tcPr>
          <w:p>
            <w:pPr>
              <w:pStyle w:val="758"/>
              <w:pBdr/>
              <w:spacing/>
              <w:ind/>
              <w:rPr/>
            </w:pPr>
            <w:r>
              <w:t xml:space="preserve">项目名称</w:t>
            </w:r>
            <w:r/>
          </w:p>
        </w:tc>
        <w:tc>
          <w:tcPr>
            <w:gridSpan w:val="3"/>
            <w:tcBorders/>
            <w:tcW w:w="4422" w:type="dxa"/>
            <w:vAlign w:val="center"/>
            <w:textDirection w:val="lrTb"/>
            <w:noWrap w:val="false"/>
          </w:tcPr>
          <w:p>
            <w:pPr>
              <w:pStyle w:val="759"/>
              <w:pBdr/>
              <w:spacing/>
              <w:ind/>
              <w:rPr/>
            </w:pPr>
            <w:r>
              <w:t xml:space="preserve">高阳县地图制作费</w:t>
            </w:r>
            <w:r/>
          </w:p>
        </w:tc>
      </w:tr>
      <w:tr>
        <w:trPr>
          <w:jc w:val="center"/>
          <w:trHeight w:val="369"/>
        </w:trPr>
        <w:tc>
          <w:tcPr>
            <w:tcBorders/>
            <w:tcW w:w="1276" w:type="dxa"/>
            <w:vAlign w:val="center"/>
            <w:vMerge w:val="restart"/>
            <w:textDirection w:val="lrTb"/>
            <w:noWrap w:val="false"/>
          </w:tcPr>
          <w:p>
            <w:pPr>
              <w:pStyle w:val="758"/>
              <w:pBdr/>
              <w:spacing/>
              <w:ind/>
              <w:rPr/>
            </w:pPr>
            <w:r>
              <w:t xml:space="preserve">预算规模及资金用途</w:t>
            </w:r>
            <w:r/>
          </w:p>
        </w:tc>
        <w:tc>
          <w:tcPr>
            <w:tcBorders/>
            <w:tcW w:w="1276" w:type="dxa"/>
            <w:vAlign w:val="center"/>
            <w:textDirection w:val="lrTb"/>
            <w:noWrap w:val="false"/>
          </w:tcPr>
          <w:p>
            <w:pPr>
              <w:pStyle w:val="758"/>
              <w:pBdr/>
              <w:spacing/>
              <w:ind/>
              <w:rPr/>
            </w:pPr>
            <w:r>
              <w:t xml:space="preserve">预算数</w:t>
            </w:r>
            <w:r/>
          </w:p>
        </w:tc>
        <w:tc>
          <w:tcPr>
            <w:tcBorders/>
            <w:tcW w:w="1332" w:type="dxa"/>
            <w:vAlign w:val="center"/>
            <w:textDirection w:val="lrTb"/>
            <w:noWrap w:val="false"/>
          </w:tcPr>
          <w:p>
            <w:pPr>
              <w:pStyle w:val="759"/>
              <w:pBdr/>
              <w:spacing/>
              <w:ind/>
              <w:rPr/>
            </w:pPr>
            <w:r>
              <w:t xml:space="preserve">5.00</w:t>
            </w:r>
            <w:r/>
          </w:p>
        </w:tc>
        <w:tc>
          <w:tcPr>
            <w:tcBorders/>
            <w:tcW w:w="1587" w:type="dxa"/>
            <w:vAlign w:val="center"/>
            <w:textDirection w:val="lrTb"/>
            <w:noWrap w:val="false"/>
          </w:tcPr>
          <w:p>
            <w:pPr>
              <w:pStyle w:val="758"/>
              <w:pBdr/>
              <w:spacing/>
              <w:ind/>
              <w:rPr/>
            </w:pPr>
            <w:r>
              <w:t xml:space="preserve">其中：财政    资金</w:t>
            </w:r>
            <w:r/>
          </w:p>
        </w:tc>
        <w:tc>
          <w:tcPr>
            <w:tcBorders/>
            <w:tcW w:w="1304" w:type="dxa"/>
            <w:vAlign w:val="center"/>
            <w:textDirection w:val="lrTb"/>
            <w:noWrap w:val="false"/>
          </w:tcPr>
          <w:p>
            <w:pPr>
              <w:pStyle w:val="759"/>
              <w:pBdr/>
              <w:spacing/>
              <w:ind/>
              <w:rPr/>
            </w:pPr>
            <w:r>
              <w:t xml:space="preserve">5.00</w:t>
            </w:r>
            <w:r/>
          </w:p>
        </w:tc>
        <w:tc>
          <w:tcPr>
            <w:tcBorders/>
            <w:tcW w:w="1276" w:type="dxa"/>
            <w:vAlign w:val="center"/>
            <w:textDirection w:val="lrTb"/>
            <w:noWrap w:val="false"/>
          </w:tcPr>
          <w:p>
            <w:pPr>
              <w:pStyle w:val="758"/>
              <w:pBdr/>
              <w:spacing/>
              <w:ind/>
              <w:rPr/>
            </w:pPr>
            <w:r>
              <w:t xml:space="preserve">其他资金</w:t>
            </w:r>
            <w:r/>
          </w:p>
        </w:tc>
        <w:tc>
          <w:tcPr>
            <w:tcBorders/>
            <w:tcW w:w="1843" w:type="dxa"/>
            <w:vAlign w:val="center"/>
            <w:textDirection w:val="lrTb"/>
            <w:noWrap w:val="false"/>
          </w:tcPr>
          <w:p>
            <w:pPr>
              <w:pStyle w:val="759"/>
              <w:pBdr/>
              <w:spacing/>
              <w:ind/>
              <w:rPr/>
            </w:pPr>
            <w:r>
              <w:t xml:space="preserve"> </w:t>
            </w:r>
            <w:r/>
          </w:p>
        </w:tc>
      </w:tr>
      <w:tr>
        <w:trPr>
          <w:jc w:val="center"/>
          <w:trHeight w:val="369"/>
        </w:trPr>
        <w:tc>
          <w:tcPr>
            <w:tcBorders/>
            <w:tcW w:w="1276" w:type="dxa"/>
            <w:vMerge w:val="continue"/>
            <w:textDirection w:val="lrTb"/>
            <w:noWrap w:val="false"/>
          </w:tcPr>
          <w:p>
            <w:pPr>
              <w:pBdr/>
              <w:spacing/>
              <w:ind/>
              <w:rPr/>
            </w:pPr>
            <w:r/>
            <w:r/>
          </w:p>
        </w:tc>
        <w:tc>
          <w:tcPr>
            <w:gridSpan w:val="6"/>
            <w:tcBorders/>
            <w:tcW w:w="8617" w:type="dxa"/>
            <w:vAlign w:val="center"/>
            <w:textDirection w:val="lrTb"/>
            <w:noWrap w:val="false"/>
          </w:tcPr>
          <w:p>
            <w:pPr>
              <w:pStyle w:val="759"/>
              <w:pBdr/>
              <w:spacing/>
              <w:ind/>
              <w:rPr/>
            </w:pPr>
            <w:r>
              <w:t xml:space="preserve">规范了地名名称，按照省市要求完成地名普查成果转化，需重新编印高阳县行政区划图、高阳县城区图</w:t>
            </w:r>
            <w:r/>
          </w:p>
        </w:tc>
      </w:tr>
      <w:tr>
        <w:trPr>
          <w:jc w:val="center"/>
          <w:trHeight w:val="369"/>
        </w:trPr>
        <w:tc>
          <w:tcPr>
            <w:tcBorders/>
            <w:tcW w:w="1276" w:type="dxa"/>
            <w:vAlign w:val="center"/>
            <w:vMerge w:val="restart"/>
            <w:textDirection w:val="lrTb"/>
            <w:noWrap w:val="false"/>
          </w:tcPr>
          <w:p>
            <w:pPr>
              <w:pStyle w:val="758"/>
              <w:pBdr/>
              <w:spacing/>
              <w:ind/>
              <w:rPr/>
            </w:pPr>
            <w:r>
              <w:t xml:space="preserve">资金支出计划（%）</w:t>
            </w:r>
            <w:r/>
          </w:p>
        </w:tc>
        <w:tc>
          <w:tcPr>
            <w:gridSpan w:val="2"/>
            <w:tcBorders/>
            <w:tcW w:w="2608" w:type="dxa"/>
            <w:vAlign w:val="center"/>
            <w:textDirection w:val="lrTb"/>
            <w:noWrap w:val="false"/>
          </w:tcPr>
          <w:p>
            <w:pPr>
              <w:pStyle w:val="758"/>
              <w:pBdr/>
              <w:spacing/>
              <w:ind/>
              <w:rPr/>
            </w:pPr>
            <w:r>
              <w:t xml:space="preserve">3月底</w:t>
            </w:r>
            <w:r/>
          </w:p>
        </w:tc>
        <w:tc>
          <w:tcPr>
            <w:tcBorders/>
            <w:tcW w:w="1587" w:type="dxa"/>
            <w:vAlign w:val="center"/>
            <w:textDirection w:val="lrTb"/>
            <w:noWrap w:val="false"/>
          </w:tcPr>
          <w:p>
            <w:pPr>
              <w:pStyle w:val="758"/>
              <w:pBdr/>
              <w:spacing/>
              <w:ind/>
              <w:rPr/>
            </w:pPr>
            <w:r>
              <w:t xml:space="preserve">6月底</w:t>
            </w:r>
            <w:r/>
          </w:p>
        </w:tc>
        <w:tc>
          <w:tcPr>
            <w:tcBorders/>
            <w:tcW w:w="1304" w:type="dxa"/>
            <w:vAlign w:val="center"/>
            <w:textDirection w:val="lrTb"/>
            <w:noWrap w:val="false"/>
          </w:tcPr>
          <w:p>
            <w:pPr>
              <w:pStyle w:val="758"/>
              <w:pBdr/>
              <w:spacing/>
              <w:ind/>
              <w:rPr/>
            </w:pPr>
            <w:r>
              <w:t xml:space="preserve">10月底</w:t>
            </w:r>
            <w:r/>
          </w:p>
        </w:tc>
        <w:tc>
          <w:tcPr>
            <w:gridSpan w:val="2"/>
            <w:tcBorders/>
            <w:tcW w:w="3118" w:type="dxa"/>
            <w:vAlign w:val="center"/>
            <w:textDirection w:val="lrTb"/>
            <w:noWrap w:val="false"/>
          </w:tcPr>
          <w:p>
            <w:pPr>
              <w:pStyle w:val="758"/>
              <w:pBdr/>
              <w:spacing/>
              <w:ind/>
              <w:rPr/>
            </w:pPr>
            <w:r>
              <w:t xml:space="preserve">12月底</w:t>
            </w:r>
            <w:r/>
          </w:p>
        </w:tc>
      </w:tr>
      <w:tr>
        <w:trPr>
          <w:jc w:val="center"/>
          <w:trHeight w:val="369"/>
        </w:trPr>
        <w:tc>
          <w:tcPr>
            <w:tcBorders/>
            <w:tcW w:w="1276" w:type="dxa"/>
            <w:vMerge w:val="continue"/>
            <w:textDirection w:val="lrTb"/>
            <w:noWrap w:val="false"/>
          </w:tcPr>
          <w:p>
            <w:pPr>
              <w:pBdr/>
              <w:spacing/>
              <w:ind/>
              <w:rPr/>
            </w:pPr>
            <w:r/>
            <w:r/>
          </w:p>
        </w:tc>
        <w:tc>
          <w:tcPr>
            <w:gridSpan w:val="2"/>
            <w:tcBorders/>
            <w:tcW w:w="2608" w:type="dxa"/>
            <w:vAlign w:val="center"/>
            <w:textDirection w:val="lrTb"/>
            <w:noWrap w:val="false"/>
          </w:tcPr>
          <w:p>
            <w:pPr>
              <w:pStyle w:val="760"/>
              <w:pBdr/>
              <w:spacing/>
              <w:ind/>
              <w:rPr/>
            </w:pPr>
            <w:r>
              <w:t xml:space="preserve"> </w:t>
            </w:r>
            <w:r/>
          </w:p>
        </w:tc>
        <w:tc>
          <w:tcPr>
            <w:tcBorders/>
            <w:tcW w:w="1587" w:type="dxa"/>
            <w:vAlign w:val="center"/>
            <w:textDirection w:val="lrTb"/>
            <w:noWrap w:val="false"/>
          </w:tcPr>
          <w:p>
            <w:pPr>
              <w:pStyle w:val="760"/>
              <w:pBdr/>
              <w:spacing/>
              <w:ind/>
              <w:rPr/>
            </w:pPr>
            <w:r>
              <w:t xml:space="preserve"> </w:t>
            </w:r>
            <w:r/>
          </w:p>
        </w:tc>
        <w:tc>
          <w:tcPr>
            <w:tcBorders/>
            <w:tcW w:w="1304" w:type="dxa"/>
            <w:vAlign w:val="center"/>
            <w:textDirection w:val="lrTb"/>
            <w:noWrap w:val="false"/>
          </w:tcPr>
          <w:p>
            <w:pPr>
              <w:pStyle w:val="760"/>
              <w:pBdr/>
              <w:spacing/>
              <w:ind/>
              <w:rPr/>
            </w:pPr>
            <w:r>
              <w:t xml:space="preserve"> </w:t>
            </w:r>
            <w:r/>
          </w:p>
        </w:tc>
        <w:tc>
          <w:tcPr>
            <w:gridSpan w:val="2"/>
            <w:tcBorders/>
            <w:tcW w:w="3118" w:type="dxa"/>
            <w:vAlign w:val="center"/>
            <w:textDirection w:val="lrTb"/>
            <w:noWrap w:val="false"/>
          </w:tcPr>
          <w:p>
            <w:pPr>
              <w:pStyle w:val="760"/>
              <w:pBdr/>
              <w:spacing/>
              <w:ind/>
              <w:rPr/>
            </w:pPr>
            <w:r>
              <w:t xml:space="preserve">5.00</w:t>
            </w:r>
            <w:r/>
          </w:p>
        </w:tc>
      </w:tr>
      <w:tr>
        <w:trPr>
          <w:jc w:val="center"/>
          <w:trHeight w:val="369"/>
        </w:trPr>
        <w:tc>
          <w:tcPr>
            <w:tcBorders/>
            <w:tcW w:w="1276" w:type="dxa"/>
            <w:vAlign w:val="center"/>
            <w:textDirection w:val="lrTb"/>
            <w:noWrap w:val="false"/>
          </w:tcPr>
          <w:p>
            <w:pPr>
              <w:pStyle w:val="758"/>
              <w:pBdr/>
              <w:spacing/>
              <w:ind/>
              <w:rPr/>
            </w:pPr>
            <w:r>
              <w:t xml:space="preserve">绩效目标</w:t>
            </w:r>
            <w:r/>
          </w:p>
        </w:tc>
        <w:tc>
          <w:tcPr>
            <w:gridSpan w:val="6"/>
            <w:tcBorders/>
            <w:tcW w:w="8617" w:type="dxa"/>
            <w:vAlign w:val="center"/>
            <w:textDirection w:val="lrTb"/>
            <w:noWrap w:val="false"/>
          </w:tcPr>
          <w:p>
            <w:pPr>
              <w:pStyle w:val="759"/>
              <w:pBdr/>
              <w:spacing/>
              <w:ind/>
              <w:rPr/>
            </w:pPr>
            <w:r>
              <w:t xml:space="preserve">1.目标内容1</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3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58"/>
              <w:pBdr/>
              <w:spacing/>
              <w:ind/>
              <w:rPr/>
            </w:pPr>
            <w:r>
              <w:t xml:space="preserve">一级指标</w:t>
            </w:r>
            <w:r/>
          </w:p>
        </w:tc>
        <w:tc>
          <w:tcPr>
            <w:tcBorders/>
            <w:tcW w:w="1327" w:type="dxa"/>
            <w:vAlign w:val="center"/>
            <w:textDirection w:val="lrTb"/>
            <w:noWrap w:val="false"/>
          </w:tcPr>
          <w:p>
            <w:pPr>
              <w:pStyle w:val="758"/>
              <w:pBdr/>
              <w:spacing/>
              <w:ind/>
              <w:rPr/>
            </w:pPr>
            <w:r>
              <w:t xml:space="preserve">二级指标</w:t>
            </w:r>
            <w:r/>
          </w:p>
        </w:tc>
        <w:tc>
          <w:tcPr>
            <w:tcBorders/>
            <w:tcW w:w="1327" w:type="dxa"/>
            <w:vAlign w:val="center"/>
            <w:textDirection w:val="lrTb"/>
            <w:noWrap w:val="false"/>
          </w:tcPr>
          <w:p>
            <w:pPr>
              <w:pStyle w:val="758"/>
              <w:pBdr/>
              <w:spacing/>
              <w:ind/>
              <w:rPr/>
            </w:pPr>
            <w:r>
              <w:t xml:space="preserve">三级指标</w:t>
            </w:r>
            <w:r/>
          </w:p>
        </w:tc>
        <w:tc>
          <w:tcPr>
            <w:gridSpan w:val="2"/>
            <w:tcBorders/>
            <w:tcW w:w="2654" w:type="dxa"/>
            <w:vAlign w:val="center"/>
            <w:textDirection w:val="lrTb"/>
            <w:noWrap w:val="false"/>
          </w:tcPr>
          <w:p>
            <w:pPr>
              <w:pStyle w:val="758"/>
              <w:pBdr/>
              <w:spacing/>
              <w:ind/>
              <w:rPr/>
            </w:pPr>
            <w:r>
              <w:t xml:space="preserve">绩效指标描述</w:t>
            </w:r>
            <w:r/>
          </w:p>
        </w:tc>
        <w:tc>
          <w:tcPr>
            <w:tcBorders/>
            <w:tcW w:w="1327" w:type="dxa"/>
            <w:vAlign w:val="center"/>
            <w:textDirection w:val="lrTb"/>
            <w:noWrap w:val="false"/>
          </w:tcPr>
          <w:p>
            <w:pPr>
              <w:pStyle w:val="758"/>
              <w:pBdr/>
              <w:spacing/>
              <w:ind/>
              <w:rPr/>
            </w:pPr>
            <w:r>
              <w:t xml:space="preserve">指标值</w:t>
            </w:r>
            <w:r/>
          </w:p>
        </w:tc>
        <w:tc>
          <w:tcPr>
            <w:tcBorders/>
            <w:tcW w:w="1327" w:type="dxa"/>
            <w:vAlign w:val="center"/>
            <w:textDirection w:val="lrTb"/>
            <w:noWrap w:val="false"/>
          </w:tcPr>
          <w:p>
            <w:pPr>
              <w:pStyle w:val="758"/>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60"/>
              <w:pBdr/>
              <w:spacing/>
              <w:ind/>
              <w:rPr/>
            </w:pPr>
            <w:r>
              <w:t xml:space="preserve">产出指标</w:t>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地图制作</w:t>
            </w:r>
            <w:r/>
          </w:p>
        </w:tc>
        <w:tc>
          <w:tcPr>
            <w:gridSpan w:val="2"/>
            <w:tcBorders/>
            <w:tcW w:w="2654" w:type="dxa"/>
            <w:vAlign w:val="center"/>
            <w:textDirection w:val="lrTb"/>
            <w:noWrap w:val="false"/>
          </w:tcPr>
          <w:p>
            <w:pPr>
              <w:pStyle w:val="759"/>
              <w:pBdr/>
              <w:spacing/>
              <w:ind/>
              <w:rPr/>
            </w:pPr>
            <w:r>
              <w:t xml:space="preserve">高阳县地图制作项目个数</w:t>
            </w:r>
            <w:r/>
          </w:p>
        </w:tc>
        <w:tc>
          <w:tcPr>
            <w:tcBorders/>
            <w:tcW w:w="1327" w:type="dxa"/>
            <w:vAlign w:val="center"/>
            <w:textDirection w:val="lrTb"/>
            <w:noWrap w:val="false"/>
          </w:tcPr>
          <w:p>
            <w:pPr>
              <w:pStyle w:val="759"/>
              <w:pBdr/>
              <w:spacing/>
              <w:ind/>
              <w:rPr/>
            </w:pPr>
            <w:r>
              <w:t xml:space="preserve">≥1项</w:t>
            </w:r>
            <w:r/>
          </w:p>
        </w:tc>
        <w:tc>
          <w:tcPr>
            <w:tcBorders/>
            <w:tcW w:w="1327" w:type="dxa"/>
            <w:vAlign w:val="center"/>
            <w:textDirection w:val="lrTb"/>
            <w:noWrap w:val="false"/>
          </w:tcPr>
          <w:p>
            <w:pPr>
              <w:pStyle w:val="759"/>
              <w:pBdr/>
              <w:spacing/>
              <w:ind/>
              <w:rPr/>
            </w:pPr>
            <w:r>
              <w:t xml:space="preserve">高民呈字[2021]38号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调查数据审核准确率</w:t>
            </w:r>
            <w:r/>
          </w:p>
        </w:tc>
        <w:tc>
          <w:tcPr>
            <w:gridSpan w:val="2"/>
            <w:tcBorders/>
            <w:tcW w:w="2654" w:type="dxa"/>
            <w:vAlign w:val="center"/>
            <w:textDirection w:val="lrTb"/>
            <w:noWrap w:val="false"/>
          </w:tcPr>
          <w:p>
            <w:pPr>
              <w:pStyle w:val="759"/>
              <w:pBdr/>
              <w:spacing/>
              <w:ind/>
              <w:rPr/>
            </w:pPr>
            <w:r>
              <w:t xml:space="preserve">调查数据审核准确率</w:t>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高民呈字[2021]38号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时效指标</w:t>
            </w:r>
            <w:r/>
          </w:p>
        </w:tc>
        <w:tc>
          <w:tcPr>
            <w:tcBorders/>
            <w:tcW w:w="1327" w:type="dxa"/>
            <w:vAlign w:val="center"/>
            <w:textDirection w:val="lrTb"/>
            <w:noWrap w:val="false"/>
          </w:tcPr>
          <w:p>
            <w:pPr>
              <w:pStyle w:val="759"/>
              <w:pBdr/>
              <w:spacing/>
              <w:ind/>
              <w:rPr/>
            </w:pPr>
            <w:r>
              <w:t xml:space="preserve">案件、资料上报及时率</w:t>
            </w:r>
            <w:r/>
          </w:p>
        </w:tc>
        <w:tc>
          <w:tcPr>
            <w:gridSpan w:val="2"/>
            <w:tcBorders/>
            <w:tcW w:w="2654" w:type="dxa"/>
            <w:vAlign w:val="center"/>
            <w:textDirection w:val="lrTb"/>
            <w:noWrap w:val="false"/>
          </w:tcPr>
          <w:p>
            <w:pPr>
              <w:pStyle w:val="759"/>
              <w:pBdr/>
              <w:spacing/>
              <w:ind/>
              <w:rPr/>
            </w:pPr>
            <w:r>
              <w:t xml:space="preserve">案件、资料上报及时率</w:t>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高民呈字[2021]38号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成本指标</w:t>
            </w:r>
            <w:r/>
          </w:p>
        </w:tc>
        <w:tc>
          <w:tcPr>
            <w:tcBorders/>
            <w:tcW w:w="1327" w:type="dxa"/>
            <w:vAlign w:val="center"/>
            <w:textDirection w:val="lrTb"/>
            <w:noWrap w:val="false"/>
          </w:tcPr>
          <w:p>
            <w:pPr>
              <w:pStyle w:val="759"/>
              <w:pBdr/>
              <w:spacing/>
              <w:ind/>
              <w:rPr/>
            </w:pPr>
            <w:r>
              <w:t xml:space="preserve">成本控制</w:t>
            </w:r>
            <w:r/>
          </w:p>
        </w:tc>
        <w:tc>
          <w:tcPr>
            <w:gridSpan w:val="2"/>
            <w:tcBorders/>
            <w:tcW w:w="2654" w:type="dxa"/>
            <w:vAlign w:val="center"/>
            <w:textDirection w:val="lrTb"/>
            <w:noWrap w:val="false"/>
          </w:tcPr>
          <w:p>
            <w:pPr>
              <w:pStyle w:val="759"/>
              <w:pBdr/>
              <w:spacing/>
              <w:ind/>
              <w:rPr/>
            </w:pPr>
            <w:r>
              <w:t xml:space="preserve">成本控制</w:t>
            </w:r>
            <w:r/>
          </w:p>
        </w:tc>
        <w:tc>
          <w:tcPr>
            <w:tcBorders/>
            <w:tcW w:w="1327" w:type="dxa"/>
            <w:vAlign w:val="center"/>
            <w:textDirection w:val="lrTb"/>
            <w:noWrap w:val="false"/>
          </w:tcPr>
          <w:p>
            <w:pPr>
              <w:pStyle w:val="759"/>
              <w:pBdr/>
              <w:spacing/>
              <w:ind/>
              <w:rPr/>
            </w:pPr>
            <w:r>
              <w:t xml:space="preserve">≥98%</w:t>
            </w:r>
            <w:r/>
          </w:p>
        </w:tc>
        <w:tc>
          <w:tcPr>
            <w:tcBorders/>
            <w:tcW w:w="1327" w:type="dxa"/>
            <w:vAlign w:val="center"/>
            <w:textDirection w:val="lrTb"/>
            <w:noWrap w:val="false"/>
          </w:tcPr>
          <w:p>
            <w:pPr>
              <w:pStyle w:val="759"/>
              <w:pBdr/>
              <w:spacing/>
              <w:ind/>
              <w:rPr/>
            </w:pPr>
            <w:r>
              <w:t xml:space="preserve">高民呈字[2021]38号</w:t>
            </w:r>
            <w:r/>
          </w:p>
        </w:tc>
      </w:tr>
      <w:tr>
        <w:trPr>
          <w:jc w:val="center"/>
          <w:trHeight w:val="369"/>
        </w:trPr>
        <w:tc>
          <w:tcPr>
            <w:tcBorders/>
            <w:tcW w:w="1327" w:type="dxa"/>
            <w:vAlign w:val="center"/>
            <w:vMerge w:val="restart"/>
            <w:textDirection w:val="lrTb"/>
            <w:noWrap w:val="false"/>
          </w:tcPr>
          <w:p>
            <w:pPr>
              <w:pStyle w:val="760"/>
              <w:pBdr/>
              <w:spacing/>
              <w:ind/>
              <w:rPr/>
            </w:pPr>
            <w:r>
              <w:t xml:space="preserve">效益指标</w:t>
            </w:r>
            <w:r/>
          </w:p>
        </w:tc>
        <w:tc>
          <w:tcPr>
            <w:tcBorders/>
            <w:tcW w:w="1327" w:type="dxa"/>
            <w:vAlign w:val="center"/>
            <w:textDirection w:val="lrTb"/>
            <w:noWrap w:val="false"/>
          </w:tcPr>
          <w:p>
            <w:pPr>
              <w:pStyle w:val="759"/>
              <w:pBdr/>
              <w:spacing/>
              <w:ind/>
              <w:rPr/>
            </w:pPr>
            <w:r>
              <w:t xml:space="preserve">经济效益指标</w:t>
            </w:r>
            <w:r/>
          </w:p>
        </w:tc>
        <w:tc>
          <w:tcPr>
            <w:tcBorders/>
            <w:tcW w:w="1327" w:type="dxa"/>
            <w:vAlign w:val="center"/>
            <w:textDirection w:val="lrTb"/>
            <w:noWrap w:val="false"/>
          </w:tcPr>
          <w:p>
            <w:pPr>
              <w:pStyle w:val="759"/>
              <w:pBdr/>
              <w:spacing/>
              <w:ind/>
              <w:rPr/>
            </w:pPr>
            <w:r>
              <w:t xml:space="preserve">项目工程完成情况</w:t>
            </w:r>
            <w:r/>
          </w:p>
        </w:tc>
        <w:tc>
          <w:tcPr>
            <w:gridSpan w:val="2"/>
            <w:tcBorders/>
            <w:tcW w:w="2654" w:type="dxa"/>
            <w:vAlign w:val="center"/>
            <w:textDirection w:val="lrTb"/>
            <w:noWrap w:val="false"/>
          </w:tcPr>
          <w:p>
            <w:pPr>
              <w:pStyle w:val="759"/>
              <w:pBdr/>
              <w:spacing/>
              <w:ind/>
              <w:rPr/>
            </w:pPr>
            <w:r>
              <w:t xml:space="preserve">项目工程完成情况</w:t>
            </w:r>
            <w:r/>
          </w:p>
        </w:tc>
        <w:tc>
          <w:tcPr>
            <w:tcBorders/>
            <w:tcW w:w="1327" w:type="dxa"/>
            <w:vAlign w:val="center"/>
            <w:textDirection w:val="lrTb"/>
            <w:noWrap w:val="false"/>
          </w:tcPr>
          <w:p>
            <w:pPr>
              <w:pStyle w:val="759"/>
              <w:pBdr/>
              <w:spacing/>
              <w:ind/>
              <w:rPr/>
            </w:pPr>
            <w:r>
              <w:t xml:space="preserve">≥98%</w:t>
            </w:r>
            <w:r/>
          </w:p>
        </w:tc>
        <w:tc>
          <w:tcPr>
            <w:tcBorders/>
            <w:tcW w:w="1327" w:type="dxa"/>
            <w:vAlign w:val="center"/>
            <w:textDirection w:val="lrTb"/>
            <w:noWrap w:val="false"/>
          </w:tcPr>
          <w:p>
            <w:pPr>
              <w:pStyle w:val="759"/>
              <w:pBdr/>
              <w:spacing/>
              <w:ind/>
              <w:rPr/>
            </w:pPr>
            <w:r>
              <w:t xml:space="preserve">高民呈字[2021]38号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社会效益指标</w:t>
            </w:r>
            <w:r/>
          </w:p>
        </w:tc>
        <w:tc>
          <w:tcPr>
            <w:tcBorders/>
            <w:tcW w:w="1327" w:type="dxa"/>
            <w:vAlign w:val="center"/>
            <w:textDirection w:val="lrTb"/>
            <w:noWrap w:val="false"/>
          </w:tcPr>
          <w:p>
            <w:pPr>
              <w:pStyle w:val="759"/>
              <w:pBdr/>
              <w:spacing/>
              <w:ind/>
              <w:rPr/>
            </w:pPr>
            <w:r>
              <w:t xml:space="preserve">有价值情报信息采用率</w:t>
            </w:r>
            <w:r/>
          </w:p>
        </w:tc>
        <w:tc>
          <w:tcPr>
            <w:gridSpan w:val="2"/>
            <w:tcBorders/>
            <w:tcW w:w="2654" w:type="dxa"/>
            <w:vAlign w:val="center"/>
            <w:textDirection w:val="lrTb"/>
            <w:noWrap w:val="false"/>
          </w:tcPr>
          <w:p>
            <w:pPr>
              <w:pStyle w:val="759"/>
              <w:pBdr/>
              <w:spacing/>
              <w:ind/>
              <w:rPr/>
            </w:pPr>
            <w:r>
              <w:t xml:space="preserve">有价值情报信息采用率</w:t>
            </w:r>
            <w:r/>
          </w:p>
        </w:tc>
        <w:tc>
          <w:tcPr>
            <w:tcBorders/>
            <w:tcW w:w="1327" w:type="dxa"/>
            <w:vAlign w:val="center"/>
            <w:textDirection w:val="lrTb"/>
            <w:noWrap w:val="false"/>
          </w:tcPr>
          <w:p>
            <w:pPr>
              <w:pStyle w:val="759"/>
              <w:pBdr/>
              <w:spacing/>
              <w:ind/>
              <w:rPr/>
            </w:pPr>
            <w:r>
              <w:t xml:space="preserve">≥98%</w:t>
            </w:r>
            <w:r/>
          </w:p>
        </w:tc>
        <w:tc>
          <w:tcPr>
            <w:tcBorders/>
            <w:tcW w:w="1327" w:type="dxa"/>
            <w:vAlign w:val="center"/>
            <w:textDirection w:val="lrTb"/>
            <w:noWrap w:val="false"/>
          </w:tcPr>
          <w:p>
            <w:pPr>
              <w:pStyle w:val="759"/>
              <w:pBdr/>
              <w:spacing/>
              <w:ind/>
              <w:rPr/>
            </w:pPr>
            <w:r>
              <w:t xml:space="preserve">高民呈字[2021]38号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56"/>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57"/>
              <w:pBdr/>
              <w:spacing/>
              <w:ind/>
              <w:rPr/>
            </w:pPr>
            <w:r>
              <w:t xml:space="preserve">单位：万元</w:t>
            </w:r>
            <w:r/>
          </w:p>
        </w:tc>
      </w:tr>
      <w:tr>
        <w:trPr>
          <w:jc w:val="center"/>
          <w:trHeight w:val="369"/>
        </w:trPr>
        <w:tc>
          <w:tcPr>
            <w:tcBorders/>
            <w:tcW w:w="1327" w:type="dxa"/>
            <w:vAlign w:val="center"/>
            <w:textDirection w:val="lrTb"/>
            <w:noWrap w:val="false"/>
          </w:tcPr>
          <w:p>
            <w:pPr>
              <w:pStyle w:val="758"/>
              <w:pBdr/>
              <w:spacing/>
              <w:ind/>
              <w:rPr/>
            </w:pPr>
            <w:r>
              <w:t xml:space="preserve">项目编码</w:t>
            </w:r>
            <w:r/>
          </w:p>
        </w:tc>
        <w:tc>
          <w:tcPr>
            <w:gridSpan w:val="2"/>
            <w:tcBorders/>
            <w:tcW w:w="2654" w:type="dxa"/>
            <w:vAlign w:val="center"/>
            <w:textDirection w:val="lrTb"/>
            <w:noWrap w:val="false"/>
          </w:tcPr>
          <w:p>
            <w:pPr>
              <w:pStyle w:val="759"/>
              <w:pBdr/>
              <w:spacing/>
              <w:ind/>
              <w:rPr/>
            </w:pPr>
            <w:r>
              <w:t xml:space="preserve">13062824P00985810001Q</w:t>
            </w:r>
            <w:r/>
          </w:p>
        </w:tc>
        <w:tc>
          <w:tcPr>
            <w:tcBorders/>
            <w:tcW w:w="1327" w:type="dxa"/>
            <w:vAlign w:val="center"/>
            <w:textDirection w:val="lrTb"/>
            <w:noWrap w:val="false"/>
          </w:tcPr>
          <w:p>
            <w:pPr>
              <w:pStyle w:val="758"/>
              <w:pBdr/>
              <w:spacing/>
              <w:ind/>
              <w:rPr/>
            </w:pPr>
            <w:r>
              <w:t xml:space="preserve">项目名称</w:t>
            </w:r>
            <w:r/>
          </w:p>
        </w:tc>
        <w:tc>
          <w:tcPr>
            <w:gridSpan w:val="3"/>
            <w:tcBorders/>
            <w:tcW w:w="3981" w:type="dxa"/>
            <w:vAlign w:val="center"/>
            <w:textDirection w:val="lrTb"/>
            <w:noWrap w:val="false"/>
          </w:tcPr>
          <w:p>
            <w:pPr>
              <w:pStyle w:val="759"/>
              <w:pBdr/>
              <w:spacing/>
              <w:ind/>
              <w:rPr/>
            </w:pPr>
            <w:r>
              <w:t xml:space="preserve">高阳县经济困难高龄、失能老年人养老服务补贴</w:t>
            </w:r>
            <w:r/>
          </w:p>
        </w:tc>
      </w:tr>
      <w:tr>
        <w:trPr>
          <w:jc w:val="center"/>
          <w:trHeight w:val="369"/>
        </w:trPr>
        <w:tc>
          <w:tcPr>
            <w:tcBorders/>
            <w:tcW w:w="1327" w:type="dxa"/>
            <w:vAlign w:val="center"/>
            <w:vMerge w:val="restart"/>
            <w:textDirection w:val="lrTb"/>
            <w:noWrap w:val="false"/>
          </w:tcPr>
          <w:p>
            <w:pPr>
              <w:pStyle w:val="758"/>
              <w:pBdr/>
              <w:spacing/>
              <w:ind/>
              <w:rPr/>
            </w:pPr>
            <w:r>
              <w:t xml:space="preserve">预算规模及资金用途</w:t>
            </w:r>
            <w:r/>
          </w:p>
        </w:tc>
        <w:tc>
          <w:tcPr>
            <w:tcBorders/>
            <w:tcW w:w="1327" w:type="dxa"/>
            <w:vAlign w:val="center"/>
            <w:textDirection w:val="lrTb"/>
            <w:noWrap w:val="false"/>
          </w:tcPr>
          <w:p>
            <w:pPr>
              <w:pStyle w:val="758"/>
              <w:pBdr/>
              <w:spacing/>
              <w:ind/>
              <w:rPr/>
            </w:pPr>
            <w:r>
              <w:t xml:space="preserve">预算数</w:t>
            </w:r>
            <w:r/>
          </w:p>
        </w:tc>
        <w:tc>
          <w:tcPr>
            <w:tcBorders/>
            <w:tcW w:w="1327" w:type="dxa"/>
            <w:vAlign w:val="center"/>
            <w:textDirection w:val="lrTb"/>
            <w:noWrap w:val="false"/>
          </w:tcPr>
          <w:p>
            <w:pPr>
              <w:pStyle w:val="759"/>
              <w:pBdr/>
              <w:spacing/>
              <w:ind/>
              <w:rPr/>
            </w:pPr>
            <w:r>
              <w:t xml:space="preserve">12.00</w:t>
            </w:r>
            <w:r/>
          </w:p>
        </w:tc>
        <w:tc>
          <w:tcPr>
            <w:tcBorders/>
            <w:tcW w:w="1327" w:type="dxa"/>
            <w:vAlign w:val="center"/>
            <w:textDirection w:val="lrTb"/>
            <w:noWrap w:val="false"/>
          </w:tcPr>
          <w:p>
            <w:pPr>
              <w:pStyle w:val="758"/>
              <w:pBdr/>
              <w:spacing/>
              <w:ind/>
              <w:rPr/>
            </w:pPr>
            <w:r>
              <w:t xml:space="preserve">其中：财政    资金</w:t>
            </w:r>
            <w:r/>
          </w:p>
        </w:tc>
        <w:tc>
          <w:tcPr>
            <w:tcBorders/>
            <w:tcW w:w="1327" w:type="dxa"/>
            <w:vAlign w:val="center"/>
            <w:textDirection w:val="lrTb"/>
            <w:noWrap w:val="false"/>
          </w:tcPr>
          <w:p>
            <w:pPr>
              <w:pStyle w:val="759"/>
              <w:pBdr/>
              <w:spacing/>
              <w:ind/>
              <w:rPr/>
            </w:pPr>
            <w:r>
              <w:t xml:space="preserve">12.00</w:t>
            </w:r>
            <w:r/>
          </w:p>
        </w:tc>
        <w:tc>
          <w:tcPr>
            <w:tcBorders/>
            <w:tcW w:w="1327" w:type="dxa"/>
            <w:vAlign w:val="center"/>
            <w:textDirection w:val="lrTb"/>
            <w:noWrap w:val="false"/>
          </w:tcPr>
          <w:p>
            <w:pPr>
              <w:pStyle w:val="758"/>
              <w:pBdr/>
              <w:spacing/>
              <w:ind/>
              <w:rPr/>
            </w:pPr>
            <w:r>
              <w:t xml:space="preserve">其他资金</w:t>
            </w:r>
            <w:r/>
          </w:p>
        </w:tc>
        <w:tc>
          <w:tcPr>
            <w:tcBorders/>
            <w:tcW w:w="1327" w:type="dxa"/>
            <w:vAlign w:val="center"/>
            <w:textDirection w:val="lrTb"/>
            <w:noWrap w:val="false"/>
          </w:tcPr>
          <w:p>
            <w:pPr>
              <w:pStyle w:val="759"/>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59"/>
              <w:pBdr/>
              <w:spacing/>
              <w:ind/>
              <w:rPr/>
            </w:pPr>
            <w:r>
              <w:t xml:space="preserve">发放经济困难高龄、失能老人生活补助资金</w:t>
            </w:r>
            <w:r/>
          </w:p>
        </w:tc>
      </w:tr>
      <w:tr>
        <w:trPr>
          <w:jc w:val="center"/>
          <w:trHeight w:val="369"/>
        </w:trPr>
        <w:tc>
          <w:tcPr>
            <w:tcBorders/>
            <w:tcW w:w="1327" w:type="dxa"/>
            <w:vAlign w:val="center"/>
            <w:vMerge w:val="restart"/>
            <w:textDirection w:val="lrTb"/>
            <w:noWrap w:val="false"/>
          </w:tcPr>
          <w:p>
            <w:pPr>
              <w:pStyle w:val="758"/>
              <w:pBdr/>
              <w:spacing/>
              <w:ind/>
              <w:rPr/>
            </w:pPr>
            <w:r>
              <w:t xml:space="preserve">资金支出计划（%）</w:t>
            </w:r>
            <w:r/>
          </w:p>
        </w:tc>
        <w:tc>
          <w:tcPr>
            <w:gridSpan w:val="2"/>
            <w:tcBorders/>
            <w:tcW w:w="2654" w:type="dxa"/>
            <w:vAlign w:val="center"/>
            <w:textDirection w:val="lrTb"/>
            <w:noWrap w:val="false"/>
          </w:tcPr>
          <w:p>
            <w:pPr>
              <w:pStyle w:val="758"/>
              <w:pBdr/>
              <w:spacing/>
              <w:ind/>
              <w:rPr/>
            </w:pPr>
            <w:r>
              <w:t xml:space="preserve">3月底</w:t>
            </w:r>
            <w:r/>
          </w:p>
        </w:tc>
        <w:tc>
          <w:tcPr>
            <w:tcBorders/>
            <w:tcW w:w="1327" w:type="dxa"/>
            <w:vAlign w:val="center"/>
            <w:textDirection w:val="lrTb"/>
            <w:noWrap w:val="false"/>
          </w:tcPr>
          <w:p>
            <w:pPr>
              <w:pStyle w:val="758"/>
              <w:pBdr/>
              <w:spacing/>
              <w:ind/>
              <w:rPr/>
            </w:pPr>
            <w:r>
              <w:t xml:space="preserve">6月底</w:t>
            </w:r>
            <w:r/>
          </w:p>
        </w:tc>
        <w:tc>
          <w:tcPr>
            <w:tcBorders/>
            <w:tcW w:w="1327" w:type="dxa"/>
            <w:vAlign w:val="center"/>
            <w:textDirection w:val="lrTb"/>
            <w:noWrap w:val="false"/>
          </w:tcPr>
          <w:p>
            <w:pPr>
              <w:pStyle w:val="758"/>
              <w:pBdr/>
              <w:spacing/>
              <w:ind/>
              <w:rPr/>
            </w:pPr>
            <w:r>
              <w:t xml:space="preserve">10月底</w:t>
            </w:r>
            <w:r/>
          </w:p>
        </w:tc>
        <w:tc>
          <w:tcPr>
            <w:gridSpan w:val="2"/>
            <w:tcBorders/>
            <w:tcW w:w="2654" w:type="dxa"/>
            <w:vAlign w:val="center"/>
            <w:textDirection w:val="lrTb"/>
            <w:noWrap w:val="false"/>
          </w:tcPr>
          <w:p>
            <w:pPr>
              <w:pStyle w:val="758"/>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60"/>
              <w:pBdr/>
              <w:spacing/>
              <w:ind/>
              <w:rPr/>
            </w:pPr>
            <w:r>
              <w:t xml:space="preserve">3.00</w:t>
            </w:r>
            <w:r/>
          </w:p>
        </w:tc>
        <w:tc>
          <w:tcPr>
            <w:tcBorders/>
            <w:tcW w:w="1327" w:type="dxa"/>
            <w:vAlign w:val="center"/>
            <w:textDirection w:val="lrTb"/>
            <w:noWrap w:val="false"/>
          </w:tcPr>
          <w:p>
            <w:pPr>
              <w:pStyle w:val="760"/>
              <w:pBdr/>
              <w:spacing/>
              <w:ind/>
              <w:rPr/>
            </w:pPr>
            <w:r>
              <w:t xml:space="preserve">6.00</w:t>
            </w:r>
            <w:r/>
          </w:p>
        </w:tc>
        <w:tc>
          <w:tcPr>
            <w:tcBorders/>
            <w:tcW w:w="1327" w:type="dxa"/>
            <w:vAlign w:val="center"/>
            <w:textDirection w:val="lrTb"/>
            <w:noWrap w:val="false"/>
          </w:tcPr>
          <w:p>
            <w:pPr>
              <w:pStyle w:val="760"/>
              <w:pBdr/>
              <w:spacing/>
              <w:ind/>
              <w:rPr/>
            </w:pPr>
            <w:r>
              <w:t xml:space="preserve">9.00</w:t>
            </w:r>
            <w:r/>
          </w:p>
        </w:tc>
        <w:tc>
          <w:tcPr>
            <w:gridSpan w:val="2"/>
            <w:tcBorders/>
            <w:tcW w:w="2654" w:type="dxa"/>
            <w:vAlign w:val="center"/>
            <w:textDirection w:val="lrTb"/>
            <w:noWrap w:val="false"/>
          </w:tcPr>
          <w:p>
            <w:pPr>
              <w:pStyle w:val="760"/>
              <w:pBdr/>
              <w:spacing/>
              <w:ind/>
              <w:rPr/>
            </w:pPr>
            <w:r>
              <w:t xml:space="preserve">12.00</w:t>
            </w:r>
            <w:r/>
          </w:p>
        </w:tc>
      </w:tr>
      <w:tr>
        <w:trPr>
          <w:jc w:val="center"/>
          <w:trHeight w:val="369"/>
        </w:trPr>
        <w:tc>
          <w:tcPr>
            <w:tcBorders/>
            <w:tcW w:w="1327" w:type="dxa"/>
            <w:vAlign w:val="center"/>
            <w:textDirection w:val="lrTb"/>
            <w:noWrap w:val="false"/>
          </w:tcPr>
          <w:p>
            <w:pPr>
              <w:pStyle w:val="758"/>
              <w:pBdr/>
              <w:spacing/>
              <w:ind/>
              <w:rPr/>
            </w:pPr>
            <w:r>
              <w:t xml:space="preserve">绩效目标</w:t>
            </w:r>
            <w:r/>
          </w:p>
        </w:tc>
        <w:tc>
          <w:tcPr>
            <w:gridSpan w:val="6"/>
            <w:tcBorders/>
            <w:tcW w:w="7962" w:type="dxa"/>
            <w:vAlign w:val="center"/>
            <w:textDirection w:val="lrTb"/>
            <w:noWrap w:val="false"/>
          </w:tcPr>
          <w:p>
            <w:pPr>
              <w:pStyle w:val="759"/>
              <w:pBdr/>
              <w:spacing/>
              <w:ind/>
              <w:rPr/>
            </w:pPr>
            <w:r>
              <w:t xml:space="preserve">1.困难高龄失能老人标准100元每月，每月发放一次，及时将资金拨付至个人账户。确保失能老人基本生活得到有效保障。</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3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58"/>
              <w:pBdr/>
              <w:spacing/>
              <w:ind/>
              <w:rPr/>
            </w:pPr>
            <w:r>
              <w:t xml:space="preserve">一级指标</w:t>
            </w:r>
            <w:r/>
          </w:p>
        </w:tc>
        <w:tc>
          <w:tcPr>
            <w:tcBorders/>
            <w:tcW w:w="1327" w:type="dxa"/>
            <w:vAlign w:val="center"/>
            <w:textDirection w:val="lrTb"/>
            <w:noWrap w:val="false"/>
          </w:tcPr>
          <w:p>
            <w:pPr>
              <w:pStyle w:val="758"/>
              <w:pBdr/>
              <w:spacing/>
              <w:ind/>
              <w:rPr/>
            </w:pPr>
            <w:r>
              <w:t xml:space="preserve">二级指标</w:t>
            </w:r>
            <w:r/>
          </w:p>
        </w:tc>
        <w:tc>
          <w:tcPr>
            <w:tcBorders/>
            <w:tcW w:w="1327" w:type="dxa"/>
            <w:vAlign w:val="center"/>
            <w:textDirection w:val="lrTb"/>
            <w:noWrap w:val="false"/>
          </w:tcPr>
          <w:p>
            <w:pPr>
              <w:pStyle w:val="758"/>
              <w:pBdr/>
              <w:spacing/>
              <w:ind/>
              <w:rPr/>
            </w:pPr>
            <w:r>
              <w:t xml:space="preserve">三级指标</w:t>
            </w:r>
            <w:r/>
          </w:p>
        </w:tc>
        <w:tc>
          <w:tcPr>
            <w:gridSpan w:val="2"/>
            <w:tcBorders/>
            <w:tcW w:w="2654" w:type="dxa"/>
            <w:vAlign w:val="center"/>
            <w:textDirection w:val="lrTb"/>
            <w:noWrap w:val="false"/>
          </w:tcPr>
          <w:p>
            <w:pPr>
              <w:pStyle w:val="758"/>
              <w:pBdr/>
              <w:spacing/>
              <w:ind/>
              <w:rPr/>
            </w:pPr>
            <w:r>
              <w:t xml:space="preserve">绩效指标描述</w:t>
            </w:r>
            <w:r/>
          </w:p>
        </w:tc>
        <w:tc>
          <w:tcPr>
            <w:tcBorders/>
            <w:tcW w:w="1327" w:type="dxa"/>
            <w:vAlign w:val="center"/>
            <w:textDirection w:val="lrTb"/>
            <w:noWrap w:val="false"/>
          </w:tcPr>
          <w:p>
            <w:pPr>
              <w:pStyle w:val="758"/>
              <w:pBdr/>
              <w:spacing/>
              <w:ind/>
              <w:rPr/>
            </w:pPr>
            <w:r>
              <w:t xml:space="preserve">指标值</w:t>
            </w:r>
            <w:r/>
          </w:p>
        </w:tc>
        <w:tc>
          <w:tcPr>
            <w:tcBorders/>
            <w:tcW w:w="1327" w:type="dxa"/>
            <w:vAlign w:val="center"/>
            <w:textDirection w:val="lrTb"/>
            <w:noWrap w:val="false"/>
          </w:tcPr>
          <w:p>
            <w:pPr>
              <w:pStyle w:val="758"/>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60"/>
              <w:pBdr/>
              <w:spacing/>
              <w:ind/>
              <w:rPr/>
            </w:pPr>
            <w:r>
              <w:t xml:space="preserve">产出指标</w:t>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标准是否执行到位</w:t>
            </w:r>
            <w:r/>
          </w:p>
        </w:tc>
        <w:tc>
          <w:tcPr>
            <w:gridSpan w:val="2"/>
            <w:tcBorders/>
            <w:tcW w:w="2654" w:type="dxa"/>
            <w:vAlign w:val="center"/>
            <w:textDirection w:val="lrTb"/>
            <w:noWrap w:val="false"/>
          </w:tcPr>
          <w:p>
            <w:pPr>
              <w:pStyle w:val="759"/>
              <w:pBdr/>
              <w:spacing/>
              <w:ind/>
              <w:rPr/>
            </w:pPr>
            <w:r>
              <w:t xml:space="preserve">困难高龄失能老人标准100元每月，每月发放一次</w:t>
            </w:r>
            <w:r/>
          </w:p>
          <w:p>
            <w:pPr>
              <w:pStyle w:val="759"/>
              <w:pBdr/>
              <w:spacing/>
              <w:ind/>
              <w:rPr/>
            </w:pPr>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冀民[2019]107号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是否保障到位</w:t>
            </w:r>
            <w:r/>
          </w:p>
        </w:tc>
        <w:tc>
          <w:tcPr>
            <w:gridSpan w:val="2"/>
            <w:tcBorders/>
            <w:tcW w:w="2654" w:type="dxa"/>
            <w:vAlign w:val="center"/>
            <w:textDirection w:val="lrTb"/>
            <w:noWrap w:val="false"/>
          </w:tcPr>
          <w:p>
            <w:pPr>
              <w:pStyle w:val="759"/>
              <w:pBdr/>
              <w:spacing/>
              <w:ind/>
              <w:rPr/>
            </w:pPr>
            <w:r>
              <w:t xml:space="preserve">实行动态管理，做到应保尽保、应退尽退。农村五保供养标准、集中供养能力逐步提高。缓解意外事件对特殊困难家庭造成的生活困难</w:t>
            </w:r>
            <w:r/>
          </w:p>
          <w:p>
            <w:pPr>
              <w:pStyle w:val="759"/>
              <w:pBdr/>
              <w:spacing/>
              <w:ind/>
              <w:rPr/>
            </w:pPr>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冀民[2019]107号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成本指标</w:t>
            </w:r>
            <w:r/>
          </w:p>
        </w:tc>
        <w:tc>
          <w:tcPr>
            <w:tcBorders/>
            <w:tcW w:w="1327" w:type="dxa"/>
            <w:vAlign w:val="center"/>
            <w:textDirection w:val="lrTb"/>
            <w:noWrap w:val="false"/>
          </w:tcPr>
          <w:p>
            <w:pPr>
              <w:pStyle w:val="759"/>
              <w:pBdr/>
              <w:spacing/>
              <w:ind/>
              <w:rPr/>
            </w:pPr>
            <w:r>
              <w:t xml:space="preserve">资金成本</w:t>
            </w:r>
            <w:r/>
          </w:p>
        </w:tc>
        <w:tc>
          <w:tcPr>
            <w:gridSpan w:val="2"/>
            <w:tcBorders/>
            <w:tcW w:w="2654" w:type="dxa"/>
            <w:vAlign w:val="center"/>
            <w:textDirection w:val="lrTb"/>
            <w:noWrap w:val="false"/>
          </w:tcPr>
          <w:p>
            <w:pPr>
              <w:pStyle w:val="759"/>
              <w:pBdr/>
              <w:spacing/>
              <w:ind/>
              <w:rPr/>
            </w:pPr>
            <w:r>
              <w:t xml:space="preserve">资金成本</w:t>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冀民[2019]107号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时效指标</w:t>
            </w:r>
            <w:r/>
          </w:p>
        </w:tc>
        <w:tc>
          <w:tcPr>
            <w:tcBorders/>
            <w:tcW w:w="1327" w:type="dxa"/>
            <w:vAlign w:val="center"/>
            <w:textDirection w:val="lrTb"/>
            <w:noWrap w:val="false"/>
          </w:tcPr>
          <w:p>
            <w:pPr>
              <w:pStyle w:val="759"/>
              <w:pBdr/>
              <w:spacing/>
              <w:ind/>
              <w:rPr/>
            </w:pPr>
            <w:r>
              <w:t xml:space="preserve">补助发放</w:t>
            </w:r>
            <w:r/>
          </w:p>
        </w:tc>
        <w:tc>
          <w:tcPr>
            <w:gridSpan w:val="2"/>
            <w:tcBorders/>
            <w:tcW w:w="2654" w:type="dxa"/>
            <w:vAlign w:val="center"/>
            <w:textDirection w:val="lrTb"/>
            <w:noWrap w:val="false"/>
          </w:tcPr>
          <w:p>
            <w:pPr>
              <w:pStyle w:val="759"/>
              <w:pBdr/>
              <w:spacing/>
              <w:ind/>
              <w:rPr/>
            </w:pPr>
            <w:r>
              <w:t xml:space="preserve">补助发放及时性</w:t>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冀民[2019]107号</w:t>
            </w:r>
            <w:r/>
          </w:p>
        </w:tc>
      </w:tr>
      <w:tr>
        <w:trPr>
          <w:jc w:val="center"/>
          <w:trHeight w:val="369"/>
        </w:trPr>
        <w:tc>
          <w:tcPr>
            <w:tcBorders/>
            <w:tcW w:w="1327" w:type="dxa"/>
            <w:vAlign w:val="center"/>
            <w:vMerge w:val="restart"/>
            <w:textDirection w:val="lrTb"/>
            <w:noWrap w:val="false"/>
          </w:tcPr>
          <w:p>
            <w:pPr>
              <w:pStyle w:val="760"/>
              <w:pBdr/>
              <w:spacing/>
              <w:ind/>
              <w:rPr/>
            </w:pPr>
            <w:r>
              <w:t xml:space="preserve">效益指标</w:t>
            </w:r>
            <w:r/>
          </w:p>
        </w:tc>
        <w:tc>
          <w:tcPr>
            <w:tcBorders/>
            <w:tcW w:w="1327" w:type="dxa"/>
            <w:vAlign w:val="center"/>
            <w:textDirection w:val="lrTb"/>
            <w:noWrap w:val="false"/>
          </w:tcPr>
          <w:p>
            <w:pPr>
              <w:pStyle w:val="759"/>
              <w:pBdr/>
              <w:spacing/>
              <w:ind/>
              <w:rPr/>
            </w:pPr>
            <w:r>
              <w:t xml:space="preserve">经济效益指标</w:t>
            </w:r>
            <w:r/>
          </w:p>
        </w:tc>
        <w:tc>
          <w:tcPr>
            <w:tcBorders/>
            <w:tcW w:w="1327" w:type="dxa"/>
            <w:vAlign w:val="center"/>
            <w:textDirection w:val="lrTb"/>
            <w:noWrap w:val="false"/>
          </w:tcPr>
          <w:p>
            <w:pPr>
              <w:pStyle w:val="759"/>
              <w:pBdr/>
              <w:spacing/>
              <w:ind/>
              <w:rPr/>
            </w:pPr>
            <w:r>
              <w:t xml:space="preserve">资金及时发放率</w:t>
            </w:r>
            <w:r/>
          </w:p>
        </w:tc>
        <w:tc>
          <w:tcPr>
            <w:gridSpan w:val="2"/>
            <w:tcBorders/>
            <w:tcW w:w="2654" w:type="dxa"/>
            <w:vAlign w:val="center"/>
            <w:textDirection w:val="lrTb"/>
            <w:noWrap w:val="false"/>
          </w:tcPr>
          <w:p>
            <w:pPr>
              <w:pStyle w:val="759"/>
              <w:pBdr/>
              <w:spacing/>
              <w:ind/>
              <w:rPr/>
            </w:pPr>
            <w:r>
              <w:t xml:space="preserve">每月及时发放资金，资金及时发放至个人账户</w:t>
            </w:r>
            <w:r/>
          </w:p>
          <w:p>
            <w:pPr>
              <w:pStyle w:val="759"/>
              <w:pBdr/>
              <w:spacing/>
              <w:ind/>
              <w:rPr/>
            </w:pPr>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冀民[2019]107号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社会效益指标</w:t>
            </w:r>
            <w:r/>
          </w:p>
        </w:tc>
        <w:tc>
          <w:tcPr>
            <w:tcBorders/>
            <w:tcW w:w="1327" w:type="dxa"/>
            <w:vAlign w:val="center"/>
            <w:textDirection w:val="lrTb"/>
            <w:noWrap w:val="false"/>
          </w:tcPr>
          <w:p>
            <w:pPr>
              <w:pStyle w:val="759"/>
              <w:pBdr/>
              <w:spacing/>
              <w:ind/>
              <w:rPr/>
            </w:pPr>
            <w:r>
              <w:t xml:space="preserve">失能老人人员信息准确率</w:t>
            </w:r>
            <w:r/>
          </w:p>
        </w:tc>
        <w:tc>
          <w:tcPr>
            <w:gridSpan w:val="2"/>
            <w:tcBorders/>
            <w:tcW w:w="2654" w:type="dxa"/>
            <w:vAlign w:val="center"/>
            <w:textDirection w:val="lrTb"/>
            <w:noWrap w:val="false"/>
          </w:tcPr>
          <w:p>
            <w:pPr>
              <w:pStyle w:val="759"/>
              <w:pBdr/>
              <w:spacing/>
              <w:ind/>
              <w:rPr/>
            </w:pPr>
            <w:r>
              <w:t xml:space="preserve">确保享受待遇失能老人人员信息准确率</w:t>
            </w:r>
            <w:r/>
          </w:p>
          <w:p>
            <w:pPr>
              <w:pStyle w:val="759"/>
              <w:pBdr/>
              <w:spacing/>
              <w:ind/>
              <w:rPr/>
            </w:pPr>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冀民[2019]107号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可持续影响指标</w:t>
            </w:r>
            <w:r/>
          </w:p>
        </w:tc>
        <w:tc>
          <w:tcPr>
            <w:tcBorders/>
            <w:tcW w:w="1327" w:type="dxa"/>
            <w:vAlign w:val="center"/>
            <w:textDirection w:val="lrTb"/>
            <w:noWrap w:val="false"/>
          </w:tcPr>
          <w:p>
            <w:pPr>
              <w:pStyle w:val="759"/>
              <w:pBdr/>
              <w:spacing/>
              <w:ind/>
              <w:rPr/>
            </w:pPr>
            <w:r>
              <w:t xml:space="preserve">改善养老院生活条件</w:t>
            </w:r>
            <w:r/>
          </w:p>
        </w:tc>
        <w:tc>
          <w:tcPr>
            <w:gridSpan w:val="2"/>
            <w:tcBorders/>
            <w:tcW w:w="2654" w:type="dxa"/>
            <w:vAlign w:val="center"/>
            <w:textDirection w:val="lrTb"/>
            <w:noWrap w:val="false"/>
          </w:tcPr>
          <w:p>
            <w:pPr>
              <w:pStyle w:val="759"/>
              <w:pBdr/>
              <w:spacing/>
              <w:ind/>
              <w:rPr/>
            </w:pPr>
            <w:r>
              <w:t xml:space="preserve">改善养老院生活条件</w:t>
            </w:r>
            <w:r/>
          </w:p>
          <w:p>
            <w:pPr>
              <w:pStyle w:val="759"/>
              <w:pBdr/>
              <w:spacing/>
              <w:ind/>
              <w:rPr/>
            </w:pPr>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冀民[2019]107号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56"/>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57"/>
              <w:pBdr/>
              <w:spacing/>
              <w:ind/>
              <w:rPr/>
            </w:pPr>
            <w:r>
              <w:t xml:space="preserve">单位：万元</w:t>
            </w:r>
            <w:r/>
          </w:p>
        </w:tc>
      </w:tr>
      <w:tr>
        <w:trPr>
          <w:jc w:val="center"/>
          <w:trHeight w:val="369"/>
        </w:trPr>
        <w:tc>
          <w:tcPr>
            <w:tcBorders/>
            <w:tcW w:w="1327" w:type="dxa"/>
            <w:vAlign w:val="center"/>
            <w:textDirection w:val="lrTb"/>
            <w:noWrap w:val="false"/>
          </w:tcPr>
          <w:p>
            <w:pPr>
              <w:pStyle w:val="758"/>
              <w:pBdr/>
              <w:spacing/>
              <w:ind/>
              <w:rPr/>
            </w:pPr>
            <w:r>
              <w:t xml:space="preserve">项目编码</w:t>
            </w:r>
            <w:r/>
          </w:p>
        </w:tc>
        <w:tc>
          <w:tcPr>
            <w:gridSpan w:val="2"/>
            <w:tcBorders/>
            <w:tcW w:w="2654" w:type="dxa"/>
            <w:vAlign w:val="center"/>
            <w:textDirection w:val="lrTb"/>
            <w:noWrap w:val="false"/>
          </w:tcPr>
          <w:p>
            <w:pPr>
              <w:pStyle w:val="759"/>
              <w:pBdr/>
              <w:spacing/>
              <w:ind/>
              <w:rPr/>
            </w:pPr>
            <w:r>
              <w:t xml:space="preserve">13062824P00957410002W</w:t>
            </w:r>
            <w:r/>
          </w:p>
        </w:tc>
        <w:tc>
          <w:tcPr>
            <w:tcBorders/>
            <w:tcW w:w="1327" w:type="dxa"/>
            <w:vAlign w:val="center"/>
            <w:textDirection w:val="lrTb"/>
            <w:noWrap w:val="false"/>
          </w:tcPr>
          <w:p>
            <w:pPr>
              <w:pStyle w:val="758"/>
              <w:pBdr/>
              <w:spacing/>
              <w:ind/>
              <w:rPr/>
            </w:pPr>
            <w:r>
              <w:t xml:space="preserve">项目名称</w:t>
            </w:r>
            <w:r/>
          </w:p>
        </w:tc>
        <w:tc>
          <w:tcPr>
            <w:gridSpan w:val="3"/>
            <w:tcBorders/>
            <w:tcW w:w="3981" w:type="dxa"/>
            <w:vAlign w:val="center"/>
            <w:textDirection w:val="lrTb"/>
            <w:noWrap w:val="false"/>
          </w:tcPr>
          <w:p>
            <w:pPr>
              <w:pStyle w:val="759"/>
              <w:pBdr/>
              <w:spacing/>
              <w:ind/>
              <w:rPr/>
            </w:pPr>
            <w:r>
              <w:t xml:space="preserve">高阳县困难残疾人生活补贴</w:t>
            </w:r>
            <w:r/>
          </w:p>
        </w:tc>
      </w:tr>
      <w:tr>
        <w:trPr>
          <w:jc w:val="center"/>
          <w:trHeight w:val="369"/>
        </w:trPr>
        <w:tc>
          <w:tcPr>
            <w:tcBorders/>
            <w:tcW w:w="1327" w:type="dxa"/>
            <w:vAlign w:val="center"/>
            <w:vMerge w:val="restart"/>
            <w:textDirection w:val="lrTb"/>
            <w:noWrap w:val="false"/>
          </w:tcPr>
          <w:p>
            <w:pPr>
              <w:pStyle w:val="758"/>
              <w:pBdr/>
              <w:spacing/>
              <w:ind/>
              <w:rPr/>
            </w:pPr>
            <w:r>
              <w:t xml:space="preserve">预算规模及资金用途</w:t>
            </w:r>
            <w:r/>
          </w:p>
        </w:tc>
        <w:tc>
          <w:tcPr>
            <w:tcBorders/>
            <w:tcW w:w="1327" w:type="dxa"/>
            <w:vAlign w:val="center"/>
            <w:textDirection w:val="lrTb"/>
            <w:noWrap w:val="false"/>
          </w:tcPr>
          <w:p>
            <w:pPr>
              <w:pStyle w:val="758"/>
              <w:pBdr/>
              <w:spacing/>
              <w:ind/>
              <w:rPr/>
            </w:pPr>
            <w:r>
              <w:t xml:space="preserve">预算数</w:t>
            </w:r>
            <w:r/>
          </w:p>
        </w:tc>
        <w:tc>
          <w:tcPr>
            <w:tcBorders/>
            <w:tcW w:w="1327" w:type="dxa"/>
            <w:vAlign w:val="center"/>
            <w:textDirection w:val="lrTb"/>
            <w:noWrap w:val="false"/>
          </w:tcPr>
          <w:p>
            <w:pPr>
              <w:pStyle w:val="759"/>
              <w:pBdr/>
              <w:spacing/>
              <w:ind/>
              <w:rPr/>
            </w:pPr>
            <w:r>
              <w:t xml:space="preserve">167.00</w:t>
            </w:r>
            <w:r/>
          </w:p>
        </w:tc>
        <w:tc>
          <w:tcPr>
            <w:tcBorders/>
            <w:tcW w:w="1327" w:type="dxa"/>
            <w:vAlign w:val="center"/>
            <w:textDirection w:val="lrTb"/>
            <w:noWrap w:val="false"/>
          </w:tcPr>
          <w:p>
            <w:pPr>
              <w:pStyle w:val="758"/>
              <w:pBdr/>
              <w:spacing/>
              <w:ind/>
              <w:rPr/>
            </w:pPr>
            <w:r>
              <w:t xml:space="preserve">其中：财政    资金</w:t>
            </w:r>
            <w:r/>
          </w:p>
        </w:tc>
        <w:tc>
          <w:tcPr>
            <w:tcBorders/>
            <w:tcW w:w="1327" w:type="dxa"/>
            <w:vAlign w:val="center"/>
            <w:textDirection w:val="lrTb"/>
            <w:noWrap w:val="false"/>
          </w:tcPr>
          <w:p>
            <w:pPr>
              <w:pStyle w:val="759"/>
              <w:pBdr/>
              <w:spacing/>
              <w:ind/>
              <w:rPr/>
            </w:pPr>
            <w:r>
              <w:t xml:space="preserve">167.00</w:t>
            </w:r>
            <w:r/>
          </w:p>
        </w:tc>
        <w:tc>
          <w:tcPr>
            <w:tcBorders/>
            <w:tcW w:w="1327" w:type="dxa"/>
            <w:vAlign w:val="center"/>
            <w:textDirection w:val="lrTb"/>
            <w:noWrap w:val="false"/>
          </w:tcPr>
          <w:p>
            <w:pPr>
              <w:pStyle w:val="758"/>
              <w:pBdr/>
              <w:spacing/>
              <w:ind/>
              <w:rPr/>
            </w:pPr>
            <w:r>
              <w:t xml:space="preserve">其他资金</w:t>
            </w:r>
            <w:r/>
          </w:p>
        </w:tc>
        <w:tc>
          <w:tcPr>
            <w:tcBorders/>
            <w:tcW w:w="1327" w:type="dxa"/>
            <w:vAlign w:val="center"/>
            <w:textDirection w:val="lrTb"/>
            <w:noWrap w:val="false"/>
          </w:tcPr>
          <w:p>
            <w:pPr>
              <w:pStyle w:val="759"/>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59"/>
              <w:pBdr/>
              <w:spacing/>
              <w:ind/>
              <w:rPr/>
            </w:pPr>
            <w:r>
              <w:t xml:space="preserve">我县残疾人两项补贴资金每月发放一次，保障残疾人，每月基本生活。</w:t>
            </w:r>
            <w:r/>
          </w:p>
        </w:tc>
      </w:tr>
      <w:tr>
        <w:trPr>
          <w:jc w:val="center"/>
          <w:trHeight w:val="369"/>
        </w:trPr>
        <w:tc>
          <w:tcPr>
            <w:tcBorders/>
            <w:tcW w:w="1327" w:type="dxa"/>
            <w:vAlign w:val="center"/>
            <w:vMerge w:val="restart"/>
            <w:textDirection w:val="lrTb"/>
            <w:noWrap w:val="false"/>
          </w:tcPr>
          <w:p>
            <w:pPr>
              <w:pStyle w:val="758"/>
              <w:pBdr/>
              <w:spacing/>
              <w:ind/>
              <w:rPr/>
            </w:pPr>
            <w:r>
              <w:t xml:space="preserve">资金支出计划（%）</w:t>
            </w:r>
            <w:r/>
          </w:p>
        </w:tc>
        <w:tc>
          <w:tcPr>
            <w:gridSpan w:val="2"/>
            <w:tcBorders/>
            <w:tcW w:w="2654" w:type="dxa"/>
            <w:vAlign w:val="center"/>
            <w:textDirection w:val="lrTb"/>
            <w:noWrap w:val="false"/>
          </w:tcPr>
          <w:p>
            <w:pPr>
              <w:pStyle w:val="758"/>
              <w:pBdr/>
              <w:spacing/>
              <w:ind/>
              <w:rPr/>
            </w:pPr>
            <w:r>
              <w:t xml:space="preserve">3月底</w:t>
            </w:r>
            <w:r/>
          </w:p>
        </w:tc>
        <w:tc>
          <w:tcPr>
            <w:tcBorders/>
            <w:tcW w:w="1327" w:type="dxa"/>
            <w:vAlign w:val="center"/>
            <w:textDirection w:val="lrTb"/>
            <w:noWrap w:val="false"/>
          </w:tcPr>
          <w:p>
            <w:pPr>
              <w:pStyle w:val="758"/>
              <w:pBdr/>
              <w:spacing/>
              <w:ind/>
              <w:rPr/>
            </w:pPr>
            <w:r>
              <w:t xml:space="preserve">6月底</w:t>
            </w:r>
            <w:r/>
          </w:p>
        </w:tc>
        <w:tc>
          <w:tcPr>
            <w:tcBorders/>
            <w:tcW w:w="1327" w:type="dxa"/>
            <w:vAlign w:val="center"/>
            <w:textDirection w:val="lrTb"/>
            <w:noWrap w:val="false"/>
          </w:tcPr>
          <w:p>
            <w:pPr>
              <w:pStyle w:val="758"/>
              <w:pBdr/>
              <w:spacing/>
              <w:ind/>
              <w:rPr/>
            </w:pPr>
            <w:r>
              <w:t xml:space="preserve">10月底</w:t>
            </w:r>
            <w:r/>
          </w:p>
        </w:tc>
        <w:tc>
          <w:tcPr>
            <w:gridSpan w:val="2"/>
            <w:tcBorders/>
            <w:tcW w:w="2654" w:type="dxa"/>
            <w:vAlign w:val="center"/>
            <w:textDirection w:val="lrTb"/>
            <w:noWrap w:val="false"/>
          </w:tcPr>
          <w:p>
            <w:pPr>
              <w:pStyle w:val="758"/>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60"/>
              <w:pBdr/>
              <w:spacing/>
              <w:ind/>
              <w:rPr/>
            </w:pPr>
            <w:r>
              <w:t xml:space="preserve">41.00</w:t>
            </w:r>
            <w:r/>
          </w:p>
        </w:tc>
        <w:tc>
          <w:tcPr>
            <w:tcBorders/>
            <w:tcW w:w="1327" w:type="dxa"/>
            <w:vAlign w:val="center"/>
            <w:textDirection w:val="lrTb"/>
            <w:noWrap w:val="false"/>
          </w:tcPr>
          <w:p>
            <w:pPr>
              <w:pStyle w:val="760"/>
              <w:pBdr/>
              <w:spacing/>
              <w:ind/>
              <w:rPr/>
            </w:pPr>
            <w:r>
              <w:t xml:space="preserve">82.00</w:t>
            </w:r>
            <w:r/>
          </w:p>
        </w:tc>
        <w:tc>
          <w:tcPr>
            <w:tcBorders/>
            <w:tcW w:w="1327" w:type="dxa"/>
            <w:vAlign w:val="center"/>
            <w:textDirection w:val="lrTb"/>
            <w:noWrap w:val="false"/>
          </w:tcPr>
          <w:p>
            <w:pPr>
              <w:pStyle w:val="760"/>
              <w:pBdr/>
              <w:spacing/>
              <w:ind/>
              <w:rPr/>
            </w:pPr>
            <w:r>
              <w:t xml:space="preserve">125.00</w:t>
            </w:r>
            <w:r/>
          </w:p>
        </w:tc>
        <w:tc>
          <w:tcPr>
            <w:gridSpan w:val="2"/>
            <w:tcBorders/>
            <w:tcW w:w="2654" w:type="dxa"/>
            <w:vAlign w:val="center"/>
            <w:textDirection w:val="lrTb"/>
            <w:noWrap w:val="false"/>
          </w:tcPr>
          <w:p>
            <w:pPr>
              <w:pStyle w:val="760"/>
              <w:pBdr/>
              <w:spacing/>
              <w:ind/>
              <w:rPr/>
            </w:pPr>
            <w:r>
              <w:t xml:space="preserve">167.00</w:t>
            </w:r>
            <w:r/>
          </w:p>
        </w:tc>
      </w:tr>
      <w:tr>
        <w:trPr>
          <w:jc w:val="center"/>
          <w:trHeight w:val="369"/>
        </w:trPr>
        <w:tc>
          <w:tcPr>
            <w:tcBorders/>
            <w:tcW w:w="1327" w:type="dxa"/>
            <w:vAlign w:val="center"/>
            <w:textDirection w:val="lrTb"/>
            <w:noWrap w:val="false"/>
          </w:tcPr>
          <w:p>
            <w:pPr>
              <w:pStyle w:val="758"/>
              <w:pBdr/>
              <w:spacing/>
              <w:ind/>
              <w:rPr/>
            </w:pPr>
            <w:r>
              <w:t xml:space="preserve">绩效目标</w:t>
            </w:r>
            <w:r/>
          </w:p>
        </w:tc>
        <w:tc>
          <w:tcPr>
            <w:gridSpan w:val="6"/>
            <w:tcBorders/>
            <w:tcW w:w="7962" w:type="dxa"/>
            <w:vAlign w:val="center"/>
            <w:textDirection w:val="lrTb"/>
            <w:noWrap w:val="false"/>
          </w:tcPr>
          <w:p>
            <w:pPr>
              <w:pStyle w:val="759"/>
              <w:pBdr/>
              <w:spacing/>
              <w:ind/>
              <w:rPr/>
            </w:pPr>
            <w:r>
              <w:t xml:space="preserve">1.我县残疾人两项补贴资金每月发放一次，保障残疾人，每月基本生活。</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3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58"/>
              <w:pBdr/>
              <w:spacing/>
              <w:ind/>
              <w:rPr/>
            </w:pPr>
            <w:r>
              <w:t xml:space="preserve">一级指标</w:t>
            </w:r>
            <w:r/>
          </w:p>
        </w:tc>
        <w:tc>
          <w:tcPr>
            <w:tcBorders/>
            <w:tcW w:w="1327" w:type="dxa"/>
            <w:vAlign w:val="center"/>
            <w:textDirection w:val="lrTb"/>
            <w:noWrap w:val="false"/>
          </w:tcPr>
          <w:p>
            <w:pPr>
              <w:pStyle w:val="758"/>
              <w:pBdr/>
              <w:spacing/>
              <w:ind/>
              <w:rPr/>
            </w:pPr>
            <w:r>
              <w:t xml:space="preserve">二级指标</w:t>
            </w:r>
            <w:r/>
          </w:p>
        </w:tc>
        <w:tc>
          <w:tcPr>
            <w:tcBorders/>
            <w:tcW w:w="1327" w:type="dxa"/>
            <w:vAlign w:val="center"/>
            <w:textDirection w:val="lrTb"/>
            <w:noWrap w:val="false"/>
          </w:tcPr>
          <w:p>
            <w:pPr>
              <w:pStyle w:val="758"/>
              <w:pBdr/>
              <w:spacing/>
              <w:ind/>
              <w:rPr/>
            </w:pPr>
            <w:r>
              <w:t xml:space="preserve">三级指标</w:t>
            </w:r>
            <w:r/>
          </w:p>
        </w:tc>
        <w:tc>
          <w:tcPr>
            <w:gridSpan w:val="2"/>
            <w:tcBorders/>
            <w:tcW w:w="2654" w:type="dxa"/>
            <w:vAlign w:val="center"/>
            <w:textDirection w:val="lrTb"/>
            <w:noWrap w:val="false"/>
          </w:tcPr>
          <w:p>
            <w:pPr>
              <w:pStyle w:val="758"/>
              <w:pBdr/>
              <w:spacing/>
              <w:ind/>
              <w:rPr/>
            </w:pPr>
            <w:r>
              <w:t xml:space="preserve">绩效指标描述</w:t>
            </w:r>
            <w:r/>
          </w:p>
        </w:tc>
        <w:tc>
          <w:tcPr>
            <w:tcBorders/>
            <w:tcW w:w="1327" w:type="dxa"/>
            <w:vAlign w:val="center"/>
            <w:textDirection w:val="lrTb"/>
            <w:noWrap w:val="false"/>
          </w:tcPr>
          <w:p>
            <w:pPr>
              <w:pStyle w:val="758"/>
              <w:pBdr/>
              <w:spacing/>
              <w:ind/>
              <w:rPr/>
            </w:pPr>
            <w:r>
              <w:t xml:space="preserve">指标值</w:t>
            </w:r>
            <w:r/>
          </w:p>
        </w:tc>
        <w:tc>
          <w:tcPr>
            <w:tcBorders/>
            <w:tcW w:w="1327" w:type="dxa"/>
            <w:vAlign w:val="center"/>
            <w:textDirection w:val="lrTb"/>
            <w:noWrap w:val="false"/>
          </w:tcPr>
          <w:p>
            <w:pPr>
              <w:pStyle w:val="758"/>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60"/>
              <w:pBdr/>
              <w:spacing/>
              <w:ind/>
              <w:rPr/>
            </w:pPr>
            <w:r>
              <w:t xml:space="preserve">产出指标</w:t>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领取生活补贴残疾人数量</w:t>
            </w:r>
            <w:r/>
          </w:p>
          <w:p>
            <w:pPr>
              <w:pStyle w:val="759"/>
              <w:pBdr/>
              <w:spacing/>
              <w:ind/>
              <w:rPr/>
            </w:pPr>
            <w:r/>
            <w:r/>
          </w:p>
        </w:tc>
        <w:tc>
          <w:tcPr>
            <w:gridSpan w:val="2"/>
            <w:tcBorders/>
            <w:tcW w:w="2654" w:type="dxa"/>
            <w:vAlign w:val="center"/>
            <w:textDirection w:val="lrTb"/>
            <w:noWrap w:val="false"/>
          </w:tcPr>
          <w:p>
            <w:pPr>
              <w:pStyle w:val="759"/>
              <w:pBdr/>
              <w:spacing/>
              <w:ind/>
              <w:rPr/>
            </w:pPr>
            <w:r>
              <w:t xml:space="preserve">每月实际领取生活补贴残疾人数量</w:t>
            </w:r>
            <w:r/>
          </w:p>
        </w:tc>
        <w:tc>
          <w:tcPr>
            <w:tcBorders/>
            <w:tcW w:w="1327" w:type="dxa"/>
            <w:vAlign w:val="center"/>
            <w:textDirection w:val="lrTb"/>
            <w:noWrap w:val="false"/>
          </w:tcPr>
          <w:p>
            <w:pPr>
              <w:pStyle w:val="759"/>
              <w:pBdr/>
              <w:spacing/>
              <w:ind/>
              <w:rPr/>
            </w:pPr>
            <w:r>
              <w:t xml:space="preserve">≥1400人次</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领取护理补贴的残疾人数量</w:t>
            </w:r>
            <w:r/>
          </w:p>
        </w:tc>
        <w:tc>
          <w:tcPr>
            <w:gridSpan w:val="2"/>
            <w:tcBorders/>
            <w:tcW w:w="2654" w:type="dxa"/>
            <w:vAlign w:val="center"/>
            <w:textDirection w:val="lrTb"/>
            <w:noWrap w:val="false"/>
          </w:tcPr>
          <w:p>
            <w:pPr>
              <w:pStyle w:val="759"/>
              <w:pBdr/>
              <w:spacing/>
              <w:ind/>
              <w:rPr/>
            </w:pPr>
            <w:r>
              <w:t xml:space="preserve">每月实际领取护理补贴残疾人数量</w:t>
            </w:r>
            <w:r/>
          </w:p>
        </w:tc>
        <w:tc>
          <w:tcPr>
            <w:tcBorders/>
            <w:tcW w:w="1327" w:type="dxa"/>
            <w:vAlign w:val="center"/>
            <w:textDirection w:val="lrTb"/>
            <w:noWrap w:val="false"/>
          </w:tcPr>
          <w:p>
            <w:pPr>
              <w:pStyle w:val="759"/>
              <w:pBdr/>
              <w:spacing/>
              <w:ind/>
              <w:rPr/>
            </w:pPr>
            <w:r>
              <w:t xml:space="preserve">≥2100人次</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重度残疾人护理补贴标准</w:t>
            </w:r>
            <w:r/>
          </w:p>
        </w:tc>
        <w:tc>
          <w:tcPr>
            <w:gridSpan w:val="2"/>
            <w:tcBorders/>
            <w:tcW w:w="2654" w:type="dxa"/>
            <w:vAlign w:val="center"/>
            <w:textDirection w:val="lrTb"/>
            <w:noWrap w:val="false"/>
          </w:tcPr>
          <w:p>
            <w:pPr>
              <w:pStyle w:val="759"/>
              <w:pBdr/>
              <w:spacing/>
              <w:ind/>
              <w:rPr/>
            </w:pPr>
            <w:r>
              <w:t xml:space="preserve">重度残疾人护理补贴标准</w:t>
            </w:r>
            <w:r/>
          </w:p>
        </w:tc>
        <w:tc>
          <w:tcPr>
            <w:tcBorders/>
            <w:tcW w:w="1327" w:type="dxa"/>
            <w:vAlign w:val="center"/>
            <w:textDirection w:val="lrTb"/>
            <w:noWrap w:val="false"/>
          </w:tcPr>
          <w:p>
            <w:pPr>
              <w:pStyle w:val="759"/>
              <w:pBdr/>
              <w:spacing/>
              <w:ind/>
              <w:rPr/>
            </w:pPr>
            <w:r>
              <w:t xml:space="preserve">80元/人·月</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每月困难残疾人护理补贴实际发放标准</w:t>
            </w:r>
            <w:r/>
          </w:p>
          <w:p>
            <w:pPr>
              <w:pStyle w:val="759"/>
              <w:pBdr/>
              <w:spacing/>
              <w:ind/>
              <w:rPr/>
            </w:pPr>
            <w:r/>
            <w:r/>
          </w:p>
          <w:p>
            <w:pPr>
              <w:pStyle w:val="759"/>
              <w:pBdr/>
              <w:spacing/>
              <w:ind/>
              <w:rPr/>
            </w:pPr>
            <w:r/>
            <w:r/>
          </w:p>
        </w:tc>
        <w:tc>
          <w:tcPr>
            <w:gridSpan w:val="2"/>
            <w:tcBorders/>
            <w:tcW w:w="2654" w:type="dxa"/>
            <w:vAlign w:val="center"/>
            <w:textDirection w:val="lrTb"/>
            <w:noWrap w:val="false"/>
          </w:tcPr>
          <w:p>
            <w:pPr>
              <w:pStyle w:val="759"/>
              <w:pBdr/>
              <w:spacing/>
              <w:ind/>
              <w:rPr/>
            </w:pPr>
            <w:r>
              <w:t xml:space="preserve">每月困难残疾人护理补贴实际发放标准</w:t>
            </w:r>
            <w:r/>
          </w:p>
          <w:p>
            <w:pPr>
              <w:pStyle w:val="759"/>
              <w:pBdr/>
              <w:spacing/>
              <w:ind/>
              <w:rPr/>
            </w:pPr>
            <w:r/>
            <w:r/>
          </w:p>
          <w:p>
            <w:pPr>
              <w:pStyle w:val="759"/>
              <w:pBdr/>
              <w:spacing/>
              <w:ind/>
              <w:rPr/>
            </w:pPr>
            <w:r/>
            <w:r/>
          </w:p>
        </w:tc>
        <w:tc>
          <w:tcPr>
            <w:tcBorders/>
            <w:tcW w:w="1327" w:type="dxa"/>
            <w:vAlign w:val="center"/>
            <w:textDirection w:val="lrTb"/>
            <w:noWrap w:val="false"/>
          </w:tcPr>
          <w:p>
            <w:pPr>
              <w:pStyle w:val="759"/>
              <w:pBdr/>
              <w:spacing/>
              <w:ind/>
              <w:rPr/>
            </w:pPr>
            <w:r>
              <w:t xml:space="preserve">86元/人·月</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时效指标</w:t>
            </w:r>
            <w:r/>
          </w:p>
        </w:tc>
        <w:tc>
          <w:tcPr>
            <w:tcBorders/>
            <w:tcW w:w="1327" w:type="dxa"/>
            <w:vAlign w:val="center"/>
            <w:textDirection w:val="lrTb"/>
            <w:noWrap w:val="false"/>
          </w:tcPr>
          <w:p>
            <w:pPr>
              <w:pStyle w:val="759"/>
              <w:pBdr/>
              <w:spacing/>
              <w:ind/>
              <w:rPr/>
            </w:pPr>
            <w:r>
              <w:t xml:space="preserve">补助资金及时发放</w:t>
            </w:r>
            <w:r/>
          </w:p>
        </w:tc>
        <w:tc>
          <w:tcPr>
            <w:gridSpan w:val="2"/>
            <w:tcBorders/>
            <w:tcW w:w="2654" w:type="dxa"/>
            <w:vAlign w:val="center"/>
            <w:textDirection w:val="lrTb"/>
            <w:noWrap w:val="false"/>
          </w:tcPr>
          <w:p>
            <w:pPr>
              <w:pStyle w:val="759"/>
              <w:pBdr/>
              <w:spacing/>
              <w:ind/>
              <w:rPr/>
            </w:pPr>
            <w:r>
              <w:t xml:space="preserve">每月资金实际是否及时发放情况</w:t>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成本指标</w:t>
            </w:r>
            <w:r/>
          </w:p>
        </w:tc>
        <w:tc>
          <w:tcPr>
            <w:tcBorders/>
            <w:tcW w:w="1327" w:type="dxa"/>
            <w:vAlign w:val="center"/>
            <w:textDirection w:val="lrTb"/>
            <w:noWrap w:val="false"/>
          </w:tcPr>
          <w:p>
            <w:pPr>
              <w:pStyle w:val="759"/>
              <w:pBdr/>
              <w:spacing/>
              <w:ind/>
              <w:rPr/>
            </w:pPr>
            <w:r>
              <w:t xml:space="preserve">人均发放水平</w:t>
            </w:r>
            <w:r/>
          </w:p>
        </w:tc>
        <w:tc>
          <w:tcPr>
            <w:gridSpan w:val="2"/>
            <w:tcBorders/>
            <w:tcW w:w="2654" w:type="dxa"/>
            <w:vAlign w:val="center"/>
            <w:textDirection w:val="lrTb"/>
            <w:noWrap w:val="false"/>
          </w:tcPr>
          <w:p>
            <w:pPr>
              <w:pStyle w:val="759"/>
              <w:pBdr/>
              <w:spacing/>
              <w:ind/>
              <w:rPr/>
            </w:pPr>
            <w:r>
              <w:t xml:space="preserve">人均发放水平</w:t>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restart"/>
            <w:textDirection w:val="lrTb"/>
            <w:noWrap w:val="false"/>
          </w:tcPr>
          <w:p>
            <w:pPr>
              <w:pStyle w:val="760"/>
              <w:pBdr/>
              <w:spacing/>
              <w:ind/>
              <w:rPr/>
            </w:pPr>
            <w:r>
              <w:t xml:space="preserve">效益指标</w:t>
            </w:r>
            <w:r/>
          </w:p>
        </w:tc>
        <w:tc>
          <w:tcPr>
            <w:tcBorders/>
            <w:tcW w:w="1327" w:type="dxa"/>
            <w:vAlign w:val="center"/>
            <w:textDirection w:val="lrTb"/>
            <w:noWrap w:val="false"/>
          </w:tcPr>
          <w:p>
            <w:pPr>
              <w:pStyle w:val="759"/>
              <w:pBdr/>
              <w:spacing/>
              <w:ind/>
              <w:rPr/>
            </w:pPr>
            <w:r>
              <w:t xml:space="preserve">社会效益指标</w:t>
            </w:r>
            <w:r/>
          </w:p>
        </w:tc>
        <w:tc>
          <w:tcPr>
            <w:tcBorders/>
            <w:tcW w:w="1327" w:type="dxa"/>
            <w:vAlign w:val="center"/>
            <w:textDirection w:val="lrTb"/>
            <w:noWrap w:val="false"/>
          </w:tcPr>
          <w:p>
            <w:pPr>
              <w:pStyle w:val="759"/>
              <w:pBdr/>
              <w:spacing/>
              <w:ind/>
              <w:rPr/>
            </w:pPr>
            <w:r>
              <w:t xml:space="preserve">政策知晓率</w:t>
            </w:r>
            <w:r/>
          </w:p>
        </w:tc>
        <w:tc>
          <w:tcPr>
            <w:gridSpan w:val="2"/>
            <w:tcBorders/>
            <w:tcW w:w="2654" w:type="dxa"/>
            <w:vAlign w:val="center"/>
            <w:textDirection w:val="lrTb"/>
            <w:noWrap w:val="false"/>
          </w:tcPr>
          <w:p>
            <w:pPr>
              <w:pStyle w:val="759"/>
              <w:pBdr/>
              <w:spacing/>
              <w:ind/>
              <w:rPr/>
            </w:pPr>
            <w:r>
              <w:t xml:space="preserve">享受待遇人群对政策的知晓率</w:t>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经济效益指标</w:t>
            </w:r>
            <w:r/>
          </w:p>
        </w:tc>
        <w:tc>
          <w:tcPr>
            <w:tcBorders/>
            <w:tcW w:w="1327" w:type="dxa"/>
            <w:vAlign w:val="center"/>
            <w:textDirection w:val="lrTb"/>
            <w:noWrap w:val="false"/>
          </w:tcPr>
          <w:p>
            <w:pPr>
              <w:pStyle w:val="759"/>
              <w:pBdr/>
              <w:spacing/>
              <w:ind/>
              <w:rPr/>
            </w:pPr>
            <w:r>
              <w:t xml:space="preserve">资金的使用效率</w:t>
            </w:r>
            <w:r/>
          </w:p>
        </w:tc>
        <w:tc>
          <w:tcPr>
            <w:gridSpan w:val="2"/>
            <w:tcBorders/>
            <w:tcW w:w="2654" w:type="dxa"/>
            <w:vAlign w:val="center"/>
            <w:textDirection w:val="lrTb"/>
            <w:noWrap w:val="false"/>
          </w:tcPr>
          <w:p>
            <w:pPr>
              <w:pStyle w:val="759"/>
              <w:pBdr/>
              <w:spacing/>
              <w:ind/>
              <w:rPr/>
            </w:pPr>
            <w:r>
              <w:t xml:space="preserve">资金的使用效率</w:t>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保民发【2022】89号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56"/>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57"/>
              <w:pBdr/>
              <w:spacing/>
              <w:ind/>
              <w:rPr/>
            </w:pPr>
            <w:r>
              <w:t xml:space="preserve">单位：万元</w:t>
            </w:r>
            <w:r/>
          </w:p>
        </w:tc>
      </w:tr>
      <w:tr>
        <w:trPr>
          <w:jc w:val="center"/>
          <w:trHeight w:val="369"/>
        </w:trPr>
        <w:tc>
          <w:tcPr>
            <w:tcBorders/>
            <w:tcW w:w="1327" w:type="dxa"/>
            <w:vAlign w:val="center"/>
            <w:textDirection w:val="lrTb"/>
            <w:noWrap w:val="false"/>
          </w:tcPr>
          <w:p>
            <w:pPr>
              <w:pStyle w:val="758"/>
              <w:pBdr/>
              <w:spacing/>
              <w:ind/>
              <w:rPr/>
            </w:pPr>
            <w:r>
              <w:t xml:space="preserve">项目编码</w:t>
            </w:r>
            <w:r/>
          </w:p>
        </w:tc>
        <w:tc>
          <w:tcPr>
            <w:gridSpan w:val="2"/>
            <w:tcBorders/>
            <w:tcW w:w="2654" w:type="dxa"/>
            <w:vAlign w:val="center"/>
            <w:textDirection w:val="lrTb"/>
            <w:noWrap w:val="false"/>
          </w:tcPr>
          <w:p>
            <w:pPr>
              <w:pStyle w:val="759"/>
              <w:pBdr/>
              <w:spacing/>
              <w:ind/>
              <w:rPr/>
            </w:pPr>
            <w:r>
              <w:t xml:space="preserve">13062824P00EB8310005L</w:t>
            </w:r>
            <w:r/>
          </w:p>
        </w:tc>
        <w:tc>
          <w:tcPr>
            <w:tcBorders/>
            <w:tcW w:w="1327" w:type="dxa"/>
            <w:vAlign w:val="center"/>
            <w:textDirection w:val="lrTb"/>
            <w:noWrap w:val="false"/>
          </w:tcPr>
          <w:p>
            <w:pPr>
              <w:pStyle w:val="758"/>
              <w:pBdr/>
              <w:spacing/>
              <w:ind/>
              <w:rPr/>
            </w:pPr>
            <w:r>
              <w:t xml:space="preserve">项目名称</w:t>
            </w:r>
            <w:r/>
          </w:p>
        </w:tc>
        <w:tc>
          <w:tcPr>
            <w:gridSpan w:val="3"/>
            <w:tcBorders/>
            <w:tcW w:w="3981" w:type="dxa"/>
            <w:vAlign w:val="center"/>
            <w:textDirection w:val="lrTb"/>
            <w:noWrap w:val="false"/>
          </w:tcPr>
          <w:p>
            <w:pPr>
              <w:pStyle w:val="759"/>
              <w:pBdr/>
              <w:spacing/>
              <w:ind/>
              <w:rPr/>
            </w:pPr>
            <w:r>
              <w:t xml:space="preserve">高阳县民政局对民政事业服务中心向社会力量购买服务(县级配套)</w:t>
            </w:r>
            <w:r/>
          </w:p>
          <w:p>
            <w:pPr>
              <w:pStyle w:val="759"/>
              <w:pBdr/>
              <w:spacing/>
              <w:ind/>
              <w:rPr/>
            </w:pPr>
            <w:r/>
            <w:r/>
          </w:p>
        </w:tc>
      </w:tr>
      <w:tr>
        <w:trPr>
          <w:jc w:val="center"/>
          <w:trHeight w:val="369"/>
        </w:trPr>
        <w:tc>
          <w:tcPr>
            <w:tcBorders/>
            <w:tcW w:w="1327" w:type="dxa"/>
            <w:vAlign w:val="center"/>
            <w:vMerge w:val="restart"/>
            <w:textDirection w:val="lrTb"/>
            <w:noWrap w:val="false"/>
          </w:tcPr>
          <w:p>
            <w:pPr>
              <w:pStyle w:val="758"/>
              <w:pBdr/>
              <w:spacing/>
              <w:ind/>
              <w:rPr/>
            </w:pPr>
            <w:r>
              <w:t xml:space="preserve">预算规模及资金用途</w:t>
            </w:r>
            <w:r/>
          </w:p>
        </w:tc>
        <w:tc>
          <w:tcPr>
            <w:tcBorders/>
            <w:tcW w:w="1327" w:type="dxa"/>
            <w:vAlign w:val="center"/>
            <w:textDirection w:val="lrTb"/>
            <w:noWrap w:val="false"/>
          </w:tcPr>
          <w:p>
            <w:pPr>
              <w:pStyle w:val="758"/>
              <w:pBdr/>
              <w:spacing/>
              <w:ind/>
              <w:rPr/>
            </w:pPr>
            <w:r>
              <w:t xml:space="preserve">预算数</w:t>
            </w:r>
            <w:r/>
          </w:p>
        </w:tc>
        <w:tc>
          <w:tcPr>
            <w:tcBorders/>
            <w:tcW w:w="1327" w:type="dxa"/>
            <w:vAlign w:val="center"/>
            <w:textDirection w:val="lrTb"/>
            <w:noWrap w:val="false"/>
          </w:tcPr>
          <w:p>
            <w:pPr>
              <w:pStyle w:val="759"/>
              <w:pBdr/>
              <w:spacing/>
              <w:ind/>
              <w:rPr/>
            </w:pPr>
            <w:r>
              <w:t xml:space="preserve">40.00</w:t>
            </w:r>
            <w:r/>
          </w:p>
        </w:tc>
        <w:tc>
          <w:tcPr>
            <w:tcBorders/>
            <w:tcW w:w="1327" w:type="dxa"/>
            <w:vAlign w:val="center"/>
            <w:textDirection w:val="lrTb"/>
            <w:noWrap w:val="false"/>
          </w:tcPr>
          <w:p>
            <w:pPr>
              <w:pStyle w:val="758"/>
              <w:pBdr/>
              <w:spacing/>
              <w:ind/>
              <w:rPr/>
            </w:pPr>
            <w:r>
              <w:t xml:space="preserve">其中：财政    资金</w:t>
            </w:r>
            <w:r/>
          </w:p>
        </w:tc>
        <w:tc>
          <w:tcPr>
            <w:tcBorders/>
            <w:tcW w:w="1327" w:type="dxa"/>
            <w:vAlign w:val="center"/>
            <w:textDirection w:val="lrTb"/>
            <w:noWrap w:val="false"/>
          </w:tcPr>
          <w:p>
            <w:pPr>
              <w:pStyle w:val="759"/>
              <w:pBdr/>
              <w:spacing/>
              <w:ind/>
              <w:rPr/>
            </w:pPr>
            <w:r>
              <w:t xml:space="preserve">40.00</w:t>
            </w:r>
            <w:r/>
          </w:p>
        </w:tc>
        <w:tc>
          <w:tcPr>
            <w:tcBorders/>
            <w:tcW w:w="1327" w:type="dxa"/>
            <w:vAlign w:val="center"/>
            <w:textDirection w:val="lrTb"/>
            <w:noWrap w:val="false"/>
          </w:tcPr>
          <w:p>
            <w:pPr>
              <w:pStyle w:val="758"/>
              <w:pBdr/>
              <w:spacing/>
              <w:ind/>
              <w:rPr/>
            </w:pPr>
            <w:r>
              <w:t xml:space="preserve">其他资金</w:t>
            </w:r>
            <w:r/>
          </w:p>
        </w:tc>
        <w:tc>
          <w:tcPr>
            <w:tcBorders/>
            <w:tcW w:w="1327" w:type="dxa"/>
            <w:vAlign w:val="center"/>
            <w:textDirection w:val="lrTb"/>
            <w:noWrap w:val="false"/>
          </w:tcPr>
          <w:p>
            <w:pPr>
              <w:pStyle w:val="759"/>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59"/>
              <w:pBdr/>
              <w:spacing/>
              <w:ind/>
              <w:rPr/>
            </w:pPr>
            <w:r>
              <w:t xml:space="preserve">增强贫困集中五保老人供养能力，扩大集中供养规模，有效解决贫困家庭老年人无偿集中托养，保障困难群体生活难题。</w:t>
            </w:r>
            <w:r>
              <w:tab/>
            </w:r>
            <w:r>
              <w:tab/>
            </w:r>
            <w:r>
              <w:tab/>
            </w:r>
            <w:r>
              <w:tab/>
            </w:r>
            <w:r>
              <w:tab/>
            </w:r>
            <w:r/>
          </w:p>
          <w:p>
            <w:pPr>
              <w:pStyle w:val="759"/>
              <w:pBdr/>
              <w:spacing/>
              <w:ind/>
              <w:rPr/>
            </w:pPr>
            <w:r/>
            <w:r/>
          </w:p>
        </w:tc>
      </w:tr>
      <w:tr>
        <w:trPr>
          <w:jc w:val="center"/>
          <w:trHeight w:val="369"/>
        </w:trPr>
        <w:tc>
          <w:tcPr>
            <w:tcBorders/>
            <w:tcW w:w="1327" w:type="dxa"/>
            <w:vAlign w:val="center"/>
            <w:vMerge w:val="restart"/>
            <w:textDirection w:val="lrTb"/>
            <w:noWrap w:val="false"/>
          </w:tcPr>
          <w:p>
            <w:pPr>
              <w:pStyle w:val="758"/>
              <w:pBdr/>
              <w:spacing/>
              <w:ind/>
              <w:rPr/>
            </w:pPr>
            <w:r>
              <w:t xml:space="preserve">资金支出计划（%）</w:t>
            </w:r>
            <w:r/>
          </w:p>
        </w:tc>
        <w:tc>
          <w:tcPr>
            <w:gridSpan w:val="2"/>
            <w:tcBorders/>
            <w:tcW w:w="2654" w:type="dxa"/>
            <w:vAlign w:val="center"/>
            <w:textDirection w:val="lrTb"/>
            <w:noWrap w:val="false"/>
          </w:tcPr>
          <w:p>
            <w:pPr>
              <w:pStyle w:val="758"/>
              <w:pBdr/>
              <w:spacing/>
              <w:ind/>
              <w:rPr/>
            </w:pPr>
            <w:r>
              <w:t xml:space="preserve">3月底</w:t>
            </w:r>
            <w:r/>
          </w:p>
        </w:tc>
        <w:tc>
          <w:tcPr>
            <w:tcBorders/>
            <w:tcW w:w="1327" w:type="dxa"/>
            <w:vAlign w:val="center"/>
            <w:textDirection w:val="lrTb"/>
            <w:noWrap w:val="false"/>
          </w:tcPr>
          <w:p>
            <w:pPr>
              <w:pStyle w:val="758"/>
              <w:pBdr/>
              <w:spacing/>
              <w:ind/>
              <w:rPr/>
            </w:pPr>
            <w:r>
              <w:t xml:space="preserve">6月底</w:t>
            </w:r>
            <w:r/>
          </w:p>
        </w:tc>
        <w:tc>
          <w:tcPr>
            <w:tcBorders/>
            <w:tcW w:w="1327" w:type="dxa"/>
            <w:vAlign w:val="center"/>
            <w:textDirection w:val="lrTb"/>
            <w:noWrap w:val="false"/>
          </w:tcPr>
          <w:p>
            <w:pPr>
              <w:pStyle w:val="758"/>
              <w:pBdr/>
              <w:spacing/>
              <w:ind/>
              <w:rPr/>
            </w:pPr>
            <w:r>
              <w:t xml:space="preserve">10月底</w:t>
            </w:r>
            <w:r/>
          </w:p>
        </w:tc>
        <w:tc>
          <w:tcPr>
            <w:gridSpan w:val="2"/>
            <w:tcBorders/>
            <w:tcW w:w="2654" w:type="dxa"/>
            <w:vAlign w:val="center"/>
            <w:textDirection w:val="lrTb"/>
            <w:noWrap w:val="false"/>
          </w:tcPr>
          <w:p>
            <w:pPr>
              <w:pStyle w:val="758"/>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60"/>
              <w:pBdr/>
              <w:spacing/>
              <w:ind/>
              <w:rPr/>
            </w:pPr>
            <w:r>
              <w:t xml:space="preserve"> </w:t>
            </w:r>
            <w:r/>
          </w:p>
        </w:tc>
        <w:tc>
          <w:tcPr>
            <w:tcBorders/>
            <w:tcW w:w="1327" w:type="dxa"/>
            <w:vAlign w:val="center"/>
            <w:textDirection w:val="lrTb"/>
            <w:noWrap w:val="false"/>
          </w:tcPr>
          <w:p>
            <w:pPr>
              <w:pStyle w:val="760"/>
              <w:pBdr/>
              <w:spacing/>
              <w:ind/>
              <w:rPr/>
            </w:pPr>
            <w:r>
              <w:t xml:space="preserve"> </w:t>
            </w:r>
            <w:r/>
          </w:p>
        </w:tc>
        <w:tc>
          <w:tcPr>
            <w:tcBorders/>
            <w:tcW w:w="1327" w:type="dxa"/>
            <w:vAlign w:val="center"/>
            <w:textDirection w:val="lrTb"/>
            <w:noWrap w:val="false"/>
          </w:tcPr>
          <w:p>
            <w:pPr>
              <w:pStyle w:val="760"/>
              <w:pBdr/>
              <w:spacing/>
              <w:ind/>
              <w:rPr/>
            </w:pPr>
            <w:r>
              <w:t xml:space="preserve"> </w:t>
            </w:r>
            <w:r/>
          </w:p>
        </w:tc>
        <w:tc>
          <w:tcPr>
            <w:gridSpan w:val="2"/>
            <w:tcBorders/>
            <w:tcW w:w="2654" w:type="dxa"/>
            <w:vAlign w:val="center"/>
            <w:textDirection w:val="lrTb"/>
            <w:noWrap w:val="false"/>
          </w:tcPr>
          <w:p>
            <w:pPr>
              <w:pStyle w:val="760"/>
              <w:pBdr/>
              <w:spacing/>
              <w:ind/>
              <w:rPr/>
            </w:pPr>
            <w:r>
              <w:t xml:space="preserve">40.00</w:t>
            </w:r>
            <w:r/>
          </w:p>
        </w:tc>
      </w:tr>
      <w:tr>
        <w:trPr>
          <w:jc w:val="center"/>
          <w:trHeight w:val="369"/>
        </w:trPr>
        <w:tc>
          <w:tcPr>
            <w:tcBorders/>
            <w:tcW w:w="1327" w:type="dxa"/>
            <w:vAlign w:val="center"/>
            <w:textDirection w:val="lrTb"/>
            <w:noWrap w:val="false"/>
          </w:tcPr>
          <w:p>
            <w:pPr>
              <w:pStyle w:val="758"/>
              <w:pBdr/>
              <w:spacing/>
              <w:ind/>
              <w:rPr/>
            </w:pPr>
            <w:r>
              <w:t xml:space="preserve">绩效目标</w:t>
            </w:r>
            <w:r/>
          </w:p>
        </w:tc>
        <w:tc>
          <w:tcPr>
            <w:gridSpan w:val="6"/>
            <w:tcBorders/>
            <w:tcW w:w="7962" w:type="dxa"/>
            <w:vAlign w:val="center"/>
            <w:textDirection w:val="lrTb"/>
            <w:noWrap w:val="false"/>
          </w:tcPr>
          <w:p>
            <w:pPr>
              <w:pStyle w:val="759"/>
              <w:pBdr/>
              <w:spacing/>
              <w:ind/>
              <w:rPr/>
            </w:pPr>
            <w:r>
              <w:t xml:space="preserve">1.每月集中五保，失能老人每月补助标准920元，半自理老人每月1202元，不能自理老人每月1705元。</w:t>
            </w:r>
            <w:r>
              <w:tab/>
            </w:r>
            <w:r>
              <w:tab/>
            </w:r>
            <w:r>
              <w:tab/>
            </w:r>
            <w:r>
              <w:tab/>
            </w:r>
            <w:r>
              <w:tab/>
            </w:r>
            <w:r>
              <w:tab/>
            </w:r>
            <w:r/>
          </w:p>
          <w:p>
            <w:pPr>
              <w:pStyle w:val="759"/>
              <w:pBdr/>
              <w:spacing/>
              <w:ind/>
              <w:rPr/>
            </w:pPr>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3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58"/>
              <w:pBdr/>
              <w:spacing/>
              <w:ind/>
              <w:rPr/>
            </w:pPr>
            <w:r>
              <w:t xml:space="preserve">一级指标</w:t>
            </w:r>
            <w:r/>
          </w:p>
        </w:tc>
        <w:tc>
          <w:tcPr>
            <w:tcBorders/>
            <w:tcW w:w="1327" w:type="dxa"/>
            <w:vAlign w:val="center"/>
            <w:textDirection w:val="lrTb"/>
            <w:noWrap w:val="false"/>
          </w:tcPr>
          <w:p>
            <w:pPr>
              <w:pStyle w:val="758"/>
              <w:pBdr/>
              <w:spacing/>
              <w:ind/>
              <w:rPr/>
            </w:pPr>
            <w:r>
              <w:t xml:space="preserve">二级指标</w:t>
            </w:r>
            <w:r/>
          </w:p>
        </w:tc>
        <w:tc>
          <w:tcPr>
            <w:tcBorders/>
            <w:tcW w:w="1327" w:type="dxa"/>
            <w:vAlign w:val="center"/>
            <w:textDirection w:val="lrTb"/>
            <w:noWrap w:val="false"/>
          </w:tcPr>
          <w:p>
            <w:pPr>
              <w:pStyle w:val="758"/>
              <w:pBdr/>
              <w:spacing/>
              <w:ind/>
              <w:rPr/>
            </w:pPr>
            <w:r>
              <w:t xml:space="preserve">三级指标</w:t>
            </w:r>
            <w:r/>
          </w:p>
        </w:tc>
        <w:tc>
          <w:tcPr>
            <w:gridSpan w:val="2"/>
            <w:tcBorders/>
            <w:tcW w:w="2654" w:type="dxa"/>
            <w:vAlign w:val="center"/>
            <w:textDirection w:val="lrTb"/>
            <w:noWrap w:val="false"/>
          </w:tcPr>
          <w:p>
            <w:pPr>
              <w:pStyle w:val="758"/>
              <w:pBdr/>
              <w:spacing/>
              <w:ind/>
              <w:rPr/>
            </w:pPr>
            <w:r>
              <w:t xml:space="preserve">绩效指标描述</w:t>
            </w:r>
            <w:r/>
          </w:p>
        </w:tc>
        <w:tc>
          <w:tcPr>
            <w:tcBorders/>
            <w:tcW w:w="1327" w:type="dxa"/>
            <w:vAlign w:val="center"/>
            <w:textDirection w:val="lrTb"/>
            <w:noWrap w:val="false"/>
          </w:tcPr>
          <w:p>
            <w:pPr>
              <w:pStyle w:val="758"/>
              <w:pBdr/>
              <w:spacing/>
              <w:ind/>
              <w:rPr/>
            </w:pPr>
            <w:r>
              <w:t xml:space="preserve">指标值</w:t>
            </w:r>
            <w:r/>
          </w:p>
        </w:tc>
        <w:tc>
          <w:tcPr>
            <w:tcBorders/>
            <w:tcW w:w="1327" w:type="dxa"/>
            <w:vAlign w:val="center"/>
            <w:textDirection w:val="lrTb"/>
            <w:noWrap w:val="false"/>
          </w:tcPr>
          <w:p>
            <w:pPr>
              <w:pStyle w:val="758"/>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60"/>
              <w:pBdr/>
              <w:spacing/>
              <w:ind/>
              <w:rPr/>
            </w:pPr>
            <w:r>
              <w:t xml:space="preserve">产出指标</w:t>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五保老人类别</w:t>
            </w:r>
            <w:r/>
          </w:p>
        </w:tc>
        <w:tc>
          <w:tcPr>
            <w:gridSpan w:val="2"/>
            <w:tcBorders/>
            <w:tcW w:w="2654" w:type="dxa"/>
            <w:vAlign w:val="center"/>
            <w:textDirection w:val="lrTb"/>
            <w:noWrap w:val="false"/>
          </w:tcPr>
          <w:p>
            <w:pPr>
              <w:pStyle w:val="759"/>
              <w:pBdr/>
              <w:spacing/>
              <w:ind/>
              <w:rPr/>
            </w:pPr>
            <w:r>
              <w:t xml:space="preserve">完全失能老人</w:t>
            </w:r>
            <w:r/>
          </w:p>
        </w:tc>
        <w:tc>
          <w:tcPr>
            <w:tcBorders/>
            <w:tcW w:w="1327" w:type="dxa"/>
            <w:vAlign w:val="center"/>
            <w:textDirection w:val="lrTb"/>
            <w:noWrap w:val="false"/>
          </w:tcPr>
          <w:p>
            <w:pPr>
              <w:pStyle w:val="759"/>
              <w:pBdr/>
              <w:spacing/>
              <w:ind/>
              <w:rPr/>
            </w:pPr>
            <w:r>
              <w:t xml:space="preserve">≥30人</w:t>
            </w:r>
            <w:r/>
          </w:p>
        </w:tc>
        <w:tc>
          <w:tcPr>
            <w:tcBorders/>
            <w:tcW w:w="1327" w:type="dxa"/>
            <w:vAlign w:val="center"/>
            <w:textDirection w:val="lrTb"/>
            <w:noWrap w:val="false"/>
          </w:tcPr>
          <w:p>
            <w:pPr>
              <w:pStyle w:val="759"/>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五保老人类别</w:t>
            </w:r>
            <w:r/>
          </w:p>
        </w:tc>
        <w:tc>
          <w:tcPr>
            <w:gridSpan w:val="2"/>
            <w:tcBorders/>
            <w:tcW w:w="2654" w:type="dxa"/>
            <w:vAlign w:val="center"/>
            <w:textDirection w:val="lrTb"/>
            <w:noWrap w:val="false"/>
          </w:tcPr>
          <w:p>
            <w:pPr>
              <w:pStyle w:val="759"/>
              <w:pBdr/>
              <w:spacing/>
              <w:ind/>
              <w:rPr/>
            </w:pPr>
            <w:r>
              <w:t xml:space="preserve">完全能自理老人</w:t>
            </w:r>
            <w:r/>
          </w:p>
          <w:p>
            <w:pPr>
              <w:pStyle w:val="759"/>
              <w:pBdr/>
              <w:spacing/>
              <w:ind/>
              <w:rPr/>
            </w:pPr>
            <w:r/>
            <w:r/>
          </w:p>
        </w:tc>
        <w:tc>
          <w:tcPr>
            <w:tcBorders/>
            <w:tcW w:w="1327" w:type="dxa"/>
            <w:vAlign w:val="center"/>
            <w:textDirection w:val="lrTb"/>
            <w:noWrap w:val="false"/>
          </w:tcPr>
          <w:p>
            <w:pPr>
              <w:pStyle w:val="759"/>
              <w:pBdr/>
              <w:spacing/>
              <w:ind/>
              <w:rPr/>
            </w:pPr>
            <w:r>
              <w:t xml:space="preserve">≥60人</w:t>
            </w:r>
            <w:r/>
          </w:p>
        </w:tc>
        <w:tc>
          <w:tcPr>
            <w:tcBorders/>
            <w:tcW w:w="1327" w:type="dxa"/>
            <w:vAlign w:val="center"/>
            <w:textDirection w:val="lrTb"/>
            <w:noWrap w:val="false"/>
          </w:tcPr>
          <w:p>
            <w:pPr>
              <w:pStyle w:val="759"/>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五保老人补助标准</w:t>
            </w:r>
            <w:r/>
          </w:p>
        </w:tc>
        <w:tc>
          <w:tcPr>
            <w:gridSpan w:val="2"/>
            <w:tcBorders/>
            <w:tcW w:w="2654" w:type="dxa"/>
            <w:vAlign w:val="center"/>
            <w:textDirection w:val="lrTb"/>
            <w:noWrap w:val="false"/>
          </w:tcPr>
          <w:p>
            <w:pPr>
              <w:pStyle w:val="759"/>
              <w:pBdr/>
              <w:spacing/>
              <w:ind/>
              <w:rPr/>
            </w:pPr>
            <w:r>
              <w:t xml:space="preserve">自理老人每人每月补助标准</w:t>
            </w:r>
            <w:r/>
          </w:p>
          <w:p>
            <w:pPr>
              <w:pStyle w:val="759"/>
              <w:pBdr/>
              <w:spacing/>
              <w:ind/>
              <w:rPr/>
            </w:pPr>
            <w:r/>
            <w:r/>
          </w:p>
        </w:tc>
        <w:tc>
          <w:tcPr>
            <w:tcBorders/>
            <w:tcW w:w="1327" w:type="dxa"/>
            <w:vAlign w:val="center"/>
            <w:textDirection w:val="lrTb"/>
            <w:noWrap w:val="false"/>
          </w:tcPr>
          <w:p>
            <w:pPr>
              <w:pStyle w:val="759"/>
              <w:pBdr/>
              <w:spacing/>
              <w:ind/>
              <w:rPr/>
            </w:pPr>
            <w:r>
              <w:t xml:space="preserve">902元</w:t>
            </w:r>
            <w:r/>
          </w:p>
        </w:tc>
        <w:tc>
          <w:tcPr>
            <w:tcBorders/>
            <w:tcW w:w="1327" w:type="dxa"/>
            <w:vAlign w:val="center"/>
            <w:textDirection w:val="lrTb"/>
            <w:noWrap w:val="false"/>
          </w:tcPr>
          <w:p>
            <w:pPr>
              <w:pStyle w:val="759"/>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五保老人补助标准</w:t>
            </w:r>
            <w:r/>
          </w:p>
        </w:tc>
        <w:tc>
          <w:tcPr>
            <w:gridSpan w:val="2"/>
            <w:tcBorders/>
            <w:tcW w:w="2654" w:type="dxa"/>
            <w:vAlign w:val="center"/>
            <w:textDirection w:val="lrTb"/>
            <w:noWrap w:val="false"/>
          </w:tcPr>
          <w:p>
            <w:pPr>
              <w:pStyle w:val="759"/>
              <w:pBdr/>
              <w:spacing/>
              <w:ind/>
              <w:rPr/>
            </w:pPr>
            <w:r>
              <w:t xml:space="preserve">失能老人每人每月补助标准</w:t>
            </w:r>
            <w:r/>
          </w:p>
          <w:p>
            <w:pPr>
              <w:pStyle w:val="759"/>
              <w:pBdr/>
              <w:spacing/>
              <w:ind/>
              <w:rPr/>
            </w:pPr>
            <w:r/>
            <w:r/>
          </w:p>
        </w:tc>
        <w:tc>
          <w:tcPr>
            <w:tcBorders/>
            <w:tcW w:w="1327" w:type="dxa"/>
            <w:vAlign w:val="center"/>
            <w:textDirection w:val="lrTb"/>
            <w:noWrap w:val="false"/>
          </w:tcPr>
          <w:p>
            <w:pPr>
              <w:pStyle w:val="759"/>
              <w:pBdr/>
              <w:spacing/>
              <w:ind/>
              <w:rPr/>
            </w:pPr>
            <w:r>
              <w:t xml:space="preserve">1702元</w:t>
            </w:r>
            <w:r/>
          </w:p>
        </w:tc>
        <w:tc>
          <w:tcPr>
            <w:tcBorders/>
            <w:tcW w:w="1327" w:type="dxa"/>
            <w:vAlign w:val="center"/>
            <w:textDirection w:val="lrTb"/>
            <w:noWrap w:val="false"/>
          </w:tcPr>
          <w:p>
            <w:pPr>
              <w:pStyle w:val="759"/>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五保老人补助标准</w:t>
            </w:r>
            <w:r/>
          </w:p>
        </w:tc>
        <w:tc>
          <w:tcPr>
            <w:gridSpan w:val="2"/>
            <w:tcBorders/>
            <w:tcW w:w="2654" w:type="dxa"/>
            <w:vAlign w:val="center"/>
            <w:textDirection w:val="lrTb"/>
            <w:noWrap w:val="false"/>
          </w:tcPr>
          <w:p>
            <w:pPr>
              <w:pStyle w:val="759"/>
              <w:pBdr/>
              <w:spacing/>
              <w:ind/>
              <w:rPr/>
            </w:pPr>
            <w:r>
              <w:t xml:space="preserve">半自理老人每人每月补助标准</w:t>
            </w:r>
            <w:r/>
          </w:p>
          <w:p>
            <w:pPr>
              <w:pStyle w:val="759"/>
              <w:pBdr/>
              <w:spacing/>
              <w:ind/>
              <w:rPr/>
            </w:pPr>
            <w:r/>
            <w:r/>
          </w:p>
        </w:tc>
        <w:tc>
          <w:tcPr>
            <w:tcBorders/>
            <w:tcW w:w="1327" w:type="dxa"/>
            <w:vAlign w:val="center"/>
            <w:textDirection w:val="lrTb"/>
            <w:noWrap w:val="false"/>
          </w:tcPr>
          <w:p>
            <w:pPr>
              <w:pStyle w:val="759"/>
              <w:pBdr/>
              <w:spacing/>
              <w:ind/>
              <w:rPr/>
            </w:pPr>
            <w:r>
              <w:t xml:space="preserve">1202元</w:t>
            </w:r>
            <w:r/>
          </w:p>
          <w:p>
            <w:pPr>
              <w:pStyle w:val="759"/>
              <w:pBdr/>
              <w:spacing/>
              <w:ind/>
              <w:rPr/>
            </w:pPr>
            <w:r/>
            <w:r/>
          </w:p>
        </w:tc>
        <w:tc>
          <w:tcPr>
            <w:tcBorders/>
            <w:tcW w:w="1327" w:type="dxa"/>
            <w:vAlign w:val="center"/>
            <w:textDirection w:val="lrTb"/>
            <w:noWrap w:val="false"/>
          </w:tcPr>
          <w:p>
            <w:pPr>
              <w:pStyle w:val="759"/>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时效指标</w:t>
            </w:r>
            <w:r/>
          </w:p>
        </w:tc>
        <w:tc>
          <w:tcPr>
            <w:tcBorders/>
            <w:tcW w:w="1327" w:type="dxa"/>
            <w:vAlign w:val="center"/>
            <w:textDirection w:val="lrTb"/>
            <w:noWrap w:val="false"/>
          </w:tcPr>
          <w:p>
            <w:pPr>
              <w:pStyle w:val="759"/>
              <w:pBdr/>
              <w:spacing/>
              <w:ind/>
              <w:rPr/>
            </w:pPr>
            <w:r>
              <w:t xml:space="preserve">工作任务完成及时率</w:t>
            </w:r>
            <w:r/>
          </w:p>
        </w:tc>
        <w:tc>
          <w:tcPr>
            <w:gridSpan w:val="2"/>
            <w:tcBorders/>
            <w:tcW w:w="2654" w:type="dxa"/>
            <w:vAlign w:val="center"/>
            <w:textDirection w:val="lrTb"/>
            <w:noWrap w:val="false"/>
          </w:tcPr>
          <w:p>
            <w:pPr>
              <w:pStyle w:val="759"/>
              <w:pBdr/>
              <w:spacing/>
              <w:ind/>
              <w:rPr/>
            </w:pPr>
            <w:r>
              <w:t xml:space="preserve">工作任务完成及时率</w:t>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成本指标</w:t>
            </w:r>
            <w:r/>
          </w:p>
        </w:tc>
        <w:tc>
          <w:tcPr>
            <w:tcBorders/>
            <w:tcW w:w="1327" w:type="dxa"/>
            <w:vAlign w:val="center"/>
            <w:textDirection w:val="lrTb"/>
            <w:noWrap w:val="false"/>
          </w:tcPr>
          <w:p>
            <w:pPr>
              <w:pStyle w:val="759"/>
              <w:pBdr/>
              <w:spacing/>
              <w:ind/>
              <w:rPr/>
            </w:pPr>
            <w:r>
              <w:t xml:space="preserve">项目的经济性</w:t>
            </w:r>
            <w:r/>
          </w:p>
          <w:p>
            <w:pPr>
              <w:pStyle w:val="759"/>
              <w:pBdr/>
              <w:spacing/>
              <w:ind/>
              <w:rPr/>
            </w:pPr>
            <w:r/>
            <w:r/>
          </w:p>
        </w:tc>
        <w:tc>
          <w:tcPr>
            <w:gridSpan w:val="2"/>
            <w:tcBorders/>
            <w:tcW w:w="2654" w:type="dxa"/>
            <w:vAlign w:val="center"/>
            <w:textDirection w:val="lrTb"/>
            <w:noWrap w:val="false"/>
          </w:tcPr>
          <w:p>
            <w:pPr>
              <w:pStyle w:val="759"/>
              <w:pBdr/>
              <w:spacing/>
              <w:ind/>
              <w:rPr/>
            </w:pPr>
            <w:r>
              <w:t xml:space="preserve">项目的经济性</w:t>
            </w:r>
            <w:r/>
          </w:p>
          <w:p>
            <w:pPr>
              <w:pStyle w:val="759"/>
              <w:pBdr/>
              <w:spacing/>
              <w:ind/>
              <w:rPr/>
            </w:pPr>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五保老人类别</w:t>
            </w:r>
            <w:r/>
          </w:p>
        </w:tc>
        <w:tc>
          <w:tcPr>
            <w:gridSpan w:val="2"/>
            <w:tcBorders/>
            <w:tcW w:w="2654" w:type="dxa"/>
            <w:vAlign w:val="center"/>
            <w:textDirection w:val="lrTb"/>
            <w:noWrap w:val="false"/>
          </w:tcPr>
          <w:p>
            <w:pPr>
              <w:pStyle w:val="759"/>
              <w:pBdr/>
              <w:spacing/>
              <w:ind/>
              <w:rPr/>
            </w:pPr>
            <w:r>
              <w:t xml:space="preserve">半自理老人</w:t>
            </w:r>
            <w:r/>
          </w:p>
        </w:tc>
        <w:tc>
          <w:tcPr>
            <w:tcBorders/>
            <w:tcW w:w="1327" w:type="dxa"/>
            <w:vAlign w:val="center"/>
            <w:textDirection w:val="lrTb"/>
            <w:noWrap w:val="false"/>
          </w:tcPr>
          <w:p>
            <w:pPr>
              <w:pStyle w:val="759"/>
              <w:pBdr/>
              <w:spacing/>
              <w:ind/>
              <w:rPr/>
            </w:pPr>
            <w:r>
              <w:t xml:space="preserve">≥10人</w:t>
            </w:r>
            <w:r/>
          </w:p>
        </w:tc>
        <w:tc>
          <w:tcPr>
            <w:tcBorders/>
            <w:tcW w:w="1327" w:type="dxa"/>
            <w:vAlign w:val="center"/>
            <w:textDirection w:val="lrTb"/>
            <w:noWrap w:val="false"/>
          </w:tcPr>
          <w:p>
            <w:pPr>
              <w:pStyle w:val="759"/>
              <w:pBdr/>
              <w:spacing/>
              <w:ind/>
              <w:rPr/>
            </w:pPr>
            <w:r>
              <w:t xml:space="preserve">高民呈字[2022]5号</w:t>
            </w:r>
            <w:r/>
          </w:p>
        </w:tc>
      </w:tr>
      <w:tr>
        <w:trPr>
          <w:jc w:val="center"/>
          <w:trHeight w:val="369"/>
        </w:trPr>
        <w:tc>
          <w:tcPr>
            <w:tcBorders/>
            <w:tcW w:w="1327" w:type="dxa"/>
            <w:vAlign w:val="center"/>
            <w:vMerge w:val="restart"/>
            <w:textDirection w:val="lrTb"/>
            <w:noWrap w:val="false"/>
          </w:tcPr>
          <w:p>
            <w:pPr>
              <w:pStyle w:val="760"/>
              <w:pBdr/>
              <w:spacing/>
              <w:ind/>
              <w:rPr/>
            </w:pPr>
            <w:r>
              <w:t xml:space="preserve">效益指标</w:t>
            </w:r>
            <w:r/>
          </w:p>
        </w:tc>
        <w:tc>
          <w:tcPr>
            <w:tcBorders/>
            <w:tcW w:w="1327" w:type="dxa"/>
            <w:vAlign w:val="center"/>
            <w:textDirection w:val="lrTb"/>
            <w:noWrap w:val="false"/>
          </w:tcPr>
          <w:p>
            <w:pPr>
              <w:pStyle w:val="759"/>
              <w:pBdr/>
              <w:spacing/>
              <w:ind/>
              <w:rPr/>
            </w:pPr>
            <w:r>
              <w:t xml:space="preserve">经济效益指标</w:t>
            </w:r>
            <w:r/>
          </w:p>
        </w:tc>
        <w:tc>
          <w:tcPr>
            <w:tcBorders/>
            <w:tcW w:w="1327" w:type="dxa"/>
            <w:vAlign w:val="center"/>
            <w:textDirection w:val="lrTb"/>
            <w:noWrap w:val="false"/>
          </w:tcPr>
          <w:p>
            <w:pPr>
              <w:pStyle w:val="759"/>
              <w:pBdr/>
              <w:spacing/>
              <w:ind/>
              <w:rPr/>
            </w:pPr>
            <w:r>
              <w:t xml:space="preserve">生活质量</w:t>
            </w:r>
            <w:r/>
          </w:p>
        </w:tc>
        <w:tc>
          <w:tcPr>
            <w:gridSpan w:val="2"/>
            <w:tcBorders/>
            <w:tcW w:w="2654" w:type="dxa"/>
            <w:vAlign w:val="center"/>
            <w:textDirection w:val="lrTb"/>
            <w:noWrap w:val="false"/>
          </w:tcPr>
          <w:p>
            <w:pPr>
              <w:pStyle w:val="759"/>
              <w:pBdr/>
              <w:spacing/>
              <w:ind/>
              <w:rPr/>
            </w:pPr>
            <w:r>
              <w:t xml:space="preserve">生活质量大幅度提高</w:t>
            </w:r>
            <w:r/>
          </w:p>
        </w:tc>
        <w:tc>
          <w:tcPr>
            <w:tcBorders/>
            <w:tcW w:w="1327" w:type="dxa"/>
            <w:vAlign w:val="center"/>
            <w:textDirection w:val="lrTb"/>
            <w:noWrap w:val="false"/>
          </w:tcPr>
          <w:p>
            <w:pPr>
              <w:pStyle w:val="759"/>
              <w:pBdr/>
              <w:spacing/>
              <w:ind/>
              <w:rPr/>
            </w:pPr>
            <w:r>
              <w:t xml:space="preserve">≥98%</w:t>
            </w:r>
            <w:r/>
          </w:p>
        </w:tc>
        <w:tc>
          <w:tcPr>
            <w:tcBorders/>
            <w:tcW w:w="1327" w:type="dxa"/>
            <w:vAlign w:val="center"/>
            <w:textDirection w:val="lrTb"/>
            <w:noWrap w:val="false"/>
          </w:tcPr>
          <w:p>
            <w:pPr>
              <w:pStyle w:val="759"/>
              <w:pBdr/>
              <w:spacing/>
              <w:ind/>
              <w:rPr/>
            </w:pPr>
            <w:r>
              <w:t xml:space="preserve">高民呈字[2022]5号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社会效益指标</w:t>
            </w:r>
            <w:r/>
          </w:p>
        </w:tc>
        <w:tc>
          <w:tcPr>
            <w:tcBorders/>
            <w:tcW w:w="1327" w:type="dxa"/>
            <w:vAlign w:val="center"/>
            <w:textDirection w:val="lrTb"/>
            <w:noWrap w:val="false"/>
          </w:tcPr>
          <w:p>
            <w:pPr>
              <w:pStyle w:val="759"/>
              <w:pBdr/>
              <w:spacing/>
              <w:ind/>
              <w:rPr/>
            </w:pPr>
            <w:r>
              <w:t xml:space="preserve">社会产生的效益影响</w:t>
            </w:r>
            <w:r/>
          </w:p>
        </w:tc>
        <w:tc>
          <w:tcPr>
            <w:gridSpan w:val="2"/>
            <w:tcBorders/>
            <w:tcW w:w="2654" w:type="dxa"/>
            <w:vAlign w:val="center"/>
            <w:textDirection w:val="lrTb"/>
            <w:noWrap w:val="false"/>
          </w:tcPr>
          <w:p>
            <w:pPr>
              <w:pStyle w:val="759"/>
              <w:pBdr/>
              <w:spacing/>
              <w:ind/>
              <w:rPr/>
            </w:pPr>
            <w:r>
              <w:t xml:space="preserve">社会产生的效益影响</w:t>
            </w:r>
            <w:r/>
          </w:p>
          <w:p>
            <w:pPr>
              <w:pStyle w:val="759"/>
              <w:pBdr/>
              <w:spacing/>
              <w:ind/>
              <w:rPr/>
            </w:pPr>
            <w:r/>
            <w:r/>
          </w:p>
        </w:tc>
        <w:tc>
          <w:tcPr>
            <w:tcBorders/>
            <w:tcW w:w="1327" w:type="dxa"/>
            <w:vAlign w:val="center"/>
            <w:textDirection w:val="lrTb"/>
            <w:noWrap w:val="false"/>
          </w:tcPr>
          <w:p>
            <w:pPr>
              <w:pStyle w:val="759"/>
              <w:pBdr/>
              <w:spacing/>
              <w:ind/>
              <w:rPr/>
            </w:pPr>
            <w:r>
              <w:t xml:space="preserve">≥98%</w:t>
            </w:r>
            <w:r/>
          </w:p>
        </w:tc>
        <w:tc>
          <w:tcPr>
            <w:tcBorders/>
            <w:tcW w:w="1327" w:type="dxa"/>
            <w:vAlign w:val="center"/>
            <w:textDirection w:val="lrTb"/>
            <w:noWrap w:val="false"/>
          </w:tcPr>
          <w:p>
            <w:pPr>
              <w:pStyle w:val="759"/>
              <w:pBdr/>
              <w:spacing/>
              <w:ind/>
              <w:rPr/>
            </w:pPr>
            <w:r>
              <w:t xml:space="preserve">高民呈字[2022]5号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56"/>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57"/>
              <w:pBdr/>
              <w:spacing/>
              <w:ind/>
              <w:rPr/>
            </w:pPr>
            <w:r>
              <w:t xml:space="preserve">单位：万元</w:t>
            </w:r>
            <w:r/>
          </w:p>
        </w:tc>
      </w:tr>
      <w:tr>
        <w:trPr>
          <w:jc w:val="center"/>
          <w:trHeight w:val="369"/>
        </w:trPr>
        <w:tc>
          <w:tcPr>
            <w:tcBorders/>
            <w:tcW w:w="1327" w:type="dxa"/>
            <w:vAlign w:val="center"/>
            <w:textDirection w:val="lrTb"/>
            <w:noWrap w:val="false"/>
          </w:tcPr>
          <w:p>
            <w:pPr>
              <w:pStyle w:val="758"/>
              <w:pBdr/>
              <w:spacing/>
              <w:ind/>
              <w:rPr/>
            </w:pPr>
            <w:r>
              <w:t xml:space="preserve">项目编码</w:t>
            </w:r>
            <w:r/>
          </w:p>
        </w:tc>
        <w:tc>
          <w:tcPr>
            <w:gridSpan w:val="2"/>
            <w:tcBorders/>
            <w:tcW w:w="2654" w:type="dxa"/>
            <w:vAlign w:val="center"/>
            <w:textDirection w:val="lrTb"/>
            <w:noWrap w:val="false"/>
          </w:tcPr>
          <w:p>
            <w:pPr>
              <w:pStyle w:val="759"/>
              <w:pBdr/>
              <w:spacing/>
              <w:ind/>
              <w:rPr/>
            </w:pPr>
            <w:r>
              <w:t xml:space="preserve">13062824P00957110003F</w:t>
            </w:r>
            <w:r/>
          </w:p>
        </w:tc>
        <w:tc>
          <w:tcPr>
            <w:tcBorders/>
            <w:tcW w:w="1327" w:type="dxa"/>
            <w:vAlign w:val="center"/>
            <w:textDirection w:val="lrTb"/>
            <w:noWrap w:val="false"/>
          </w:tcPr>
          <w:p>
            <w:pPr>
              <w:pStyle w:val="758"/>
              <w:pBdr/>
              <w:spacing/>
              <w:ind/>
              <w:rPr/>
            </w:pPr>
            <w:r>
              <w:t xml:space="preserve">项目名称</w:t>
            </w:r>
            <w:r/>
          </w:p>
        </w:tc>
        <w:tc>
          <w:tcPr>
            <w:gridSpan w:val="3"/>
            <w:tcBorders/>
            <w:tcW w:w="3981" w:type="dxa"/>
            <w:vAlign w:val="center"/>
            <w:textDirection w:val="lrTb"/>
            <w:noWrap w:val="false"/>
          </w:tcPr>
          <w:p>
            <w:pPr>
              <w:pStyle w:val="759"/>
              <w:pBdr/>
              <w:spacing/>
              <w:ind/>
              <w:rPr/>
            </w:pPr>
            <w:r>
              <w:t xml:space="preserve">高阳县特困人员救助供养</w:t>
            </w:r>
            <w:r/>
          </w:p>
        </w:tc>
      </w:tr>
      <w:tr>
        <w:trPr>
          <w:jc w:val="center"/>
          <w:trHeight w:val="369"/>
        </w:trPr>
        <w:tc>
          <w:tcPr>
            <w:tcBorders/>
            <w:tcW w:w="1327" w:type="dxa"/>
            <w:vAlign w:val="center"/>
            <w:vMerge w:val="restart"/>
            <w:textDirection w:val="lrTb"/>
            <w:noWrap w:val="false"/>
          </w:tcPr>
          <w:p>
            <w:pPr>
              <w:pStyle w:val="758"/>
              <w:pBdr/>
              <w:spacing/>
              <w:ind/>
              <w:rPr/>
            </w:pPr>
            <w:r>
              <w:t xml:space="preserve">预算规模及资金用途</w:t>
            </w:r>
            <w:r/>
          </w:p>
        </w:tc>
        <w:tc>
          <w:tcPr>
            <w:tcBorders/>
            <w:tcW w:w="1327" w:type="dxa"/>
            <w:vAlign w:val="center"/>
            <w:textDirection w:val="lrTb"/>
            <w:noWrap w:val="false"/>
          </w:tcPr>
          <w:p>
            <w:pPr>
              <w:pStyle w:val="758"/>
              <w:pBdr/>
              <w:spacing/>
              <w:ind/>
              <w:rPr/>
            </w:pPr>
            <w:r>
              <w:t xml:space="preserve">预算数</w:t>
            </w:r>
            <w:r/>
          </w:p>
        </w:tc>
        <w:tc>
          <w:tcPr>
            <w:tcBorders/>
            <w:tcW w:w="1327" w:type="dxa"/>
            <w:vAlign w:val="center"/>
            <w:textDirection w:val="lrTb"/>
            <w:noWrap w:val="false"/>
          </w:tcPr>
          <w:p>
            <w:pPr>
              <w:pStyle w:val="759"/>
              <w:pBdr/>
              <w:spacing/>
              <w:ind/>
              <w:rPr/>
            </w:pPr>
            <w:r>
              <w:t xml:space="preserve">1029.00</w:t>
            </w:r>
            <w:r/>
          </w:p>
        </w:tc>
        <w:tc>
          <w:tcPr>
            <w:tcBorders/>
            <w:tcW w:w="1327" w:type="dxa"/>
            <w:vAlign w:val="center"/>
            <w:textDirection w:val="lrTb"/>
            <w:noWrap w:val="false"/>
          </w:tcPr>
          <w:p>
            <w:pPr>
              <w:pStyle w:val="758"/>
              <w:pBdr/>
              <w:spacing/>
              <w:ind/>
              <w:rPr/>
            </w:pPr>
            <w:r>
              <w:t xml:space="preserve">其中：财政    资金</w:t>
            </w:r>
            <w:r/>
          </w:p>
        </w:tc>
        <w:tc>
          <w:tcPr>
            <w:tcBorders/>
            <w:tcW w:w="1327" w:type="dxa"/>
            <w:vAlign w:val="center"/>
            <w:textDirection w:val="lrTb"/>
            <w:noWrap w:val="false"/>
          </w:tcPr>
          <w:p>
            <w:pPr>
              <w:pStyle w:val="759"/>
              <w:pBdr/>
              <w:spacing/>
              <w:ind/>
              <w:rPr/>
            </w:pPr>
            <w:r>
              <w:t xml:space="preserve">1029.00</w:t>
            </w:r>
            <w:r/>
          </w:p>
        </w:tc>
        <w:tc>
          <w:tcPr>
            <w:tcBorders/>
            <w:tcW w:w="1327" w:type="dxa"/>
            <w:vAlign w:val="center"/>
            <w:textDirection w:val="lrTb"/>
            <w:noWrap w:val="false"/>
          </w:tcPr>
          <w:p>
            <w:pPr>
              <w:pStyle w:val="758"/>
              <w:pBdr/>
              <w:spacing/>
              <w:ind/>
              <w:rPr/>
            </w:pPr>
            <w:r>
              <w:t xml:space="preserve">其他资金</w:t>
            </w:r>
            <w:r/>
          </w:p>
        </w:tc>
        <w:tc>
          <w:tcPr>
            <w:tcBorders/>
            <w:tcW w:w="1327" w:type="dxa"/>
            <w:vAlign w:val="center"/>
            <w:textDirection w:val="lrTb"/>
            <w:noWrap w:val="false"/>
          </w:tcPr>
          <w:p>
            <w:pPr>
              <w:pStyle w:val="759"/>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59"/>
              <w:pBdr/>
              <w:spacing/>
              <w:ind/>
              <w:rPr/>
            </w:pPr>
            <w:r>
              <w:t xml:space="preserve">每月及时拨付资金，保障困难人口每月基本生活，缓解我县困难人口生活压力。</w:t>
            </w:r>
            <w:r>
              <w:tab/>
            </w:r>
            <w:r/>
          </w:p>
        </w:tc>
      </w:tr>
      <w:tr>
        <w:trPr>
          <w:jc w:val="center"/>
          <w:trHeight w:val="369"/>
        </w:trPr>
        <w:tc>
          <w:tcPr>
            <w:tcBorders/>
            <w:tcW w:w="1327" w:type="dxa"/>
            <w:vAlign w:val="center"/>
            <w:vMerge w:val="restart"/>
            <w:textDirection w:val="lrTb"/>
            <w:noWrap w:val="false"/>
          </w:tcPr>
          <w:p>
            <w:pPr>
              <w:pStyle w:val="758"/>
              <w:pBdr/>
              <w:spacing/>
              <w:ind/>
              <w:rPr/>
            </w:pPr>
            <w:r>
              <w:t xml:space="preserve">资金支出计划（%）</w:t>
            </w:r>
            <w:r/>
          </w:p>
        </w:tc>
        <w:tc>
          <w:tcPr>
            <w:gridSpan w:val="2"/>
            <w:tcBorders/>
            <w:tcW w:w="2654" w:type="dxa"/>
            <w:vAlign w:val="center"/>
            <w:textDirection w:val="lrTb"/>
            <w:noWrap w:val="false"/>
          </w:tcPr>
          <w:p>
            <w:pPr>
              <w:pStyle w:val="758"/>
              <w:pBdr/>
              <w:spacing/>
              <w:ind/>
              <w:rPr/>
            </w:pPr>
            <w:r>
              <w:t xml:space="preserve">3月底</w:t>
            </w:r>
            <w:r/>
          </w:p>
        </w:tc>
        <w:tc>
          <w:tcPr>
            <w:tcBorders/>
            <w:tcW w:w="1327" w:type="dxa"/>
            <w:vAlign w:val="center"/>
            <w:textDirection w:val="lrTb"/>
            <w:noWrap w:val="false"/>
          </w:tcPr>
          <w:p>
            <w:pPr>
              <w:pStyle w:val="758"/>
              <w:pBdr/>
              <w:spacing/>
              <w:ind/>
              <w:rPr/>
            </w:pPr>
            <w:r>
              <w:t xml:space="preserve">6月底</w:t>
            </w:r>
            <w:r/>
          </w:p>
        </w:tc>
        <w:tc>
          <w:tcPr>
            <w:tcBorders/>
            <w:tcW w:w="1327" w:type="dxa"/>
            <w:vAlign w:val="center"/>
            <w:textDirection w:val="lrTb"/>
            <w:noWrap w:val="false"/>
          </w:tcPr>
          <w:p>
            <w:pPr>
              <w:pStyle w:val="758"/>
              <w:pBdr/>
              <w:spacing/>
              <w:ind/>
              <w:rPr/>
            </w:pPr>
            <w:r>
              <w:t xml:space="preserve">10月底</w:t>
            </w:r>
            <w:r/>
          </w:p>
        </w:tc>
        <w:tc>
          <w:tcPr>
            <w:gridSpan w:val="2"/>
            <w:tcBorders/>
            <w:tcW w:w="2654" w:type="dxa"/>
            <w:vAlign w:val="center"/>
            <w:textDirection w:val="lrTb"/>
            <w:noWrap w:val="false"/>
          </w:tcPr>
          <w:p>
            <w:pPr>
              <w:pStyle w:val="758"/>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60"/>
              <w:pBdr/>
              <w:spacing/>
              <w:ind/>
              <w:rPr/>
            </w:pPr>
            <w:r>
              <w:t xml:space="preserve">257.00</w:t>
            </w:r>
            <w:r/>
          </w:p>
        </w:tc>
        <w:tc>
          <w:tcPr>
            <w:tcBorders/>
            <w:tcW w:w="1327" w:type="dxa"/>
            <w:vAlign w:val="center"/>
            <w:textDirection w:val="lrTb"/>
            <w:noWrap w:val="false"/>
          </w:tcPr>
          <w:p>
            <w:pPr>
              <w:pStyle w:val="760"/>
              <w:pBdr/>
              <w:spacing/>
              <w:ind/>
              <w:rPr/>
            </w:pPr>
            <w:r>
              <w:t xml:space="preserve">515.00</w:t>
            </w:r>
            <w:r/>
          </w:p>
        </w:tc>
        <w:tc>
          <w:tcPr>
            <w:tcBorders/>
            <w:tcW w:w="1327" w:type="dxa"/>
            <w:vAlign w:val="center"/>
            <w:textDirection w:val="lrTb"/>
            <w:noWrap w:val="false"/>
          </w:tcPr>
          <w:p>
            <w:pPr>
              <w:pStyle w:val="760"/>
              <w:pBdr/>
              <w:spacing/>
              <w:ind/>
              <w:rPr/>
            </w:pPr>
            <w:r>
              <w:t xml:space="preserve">772.00</w:t>
            </w:r>
            <w:r/>
          </w:p>
        </w:tc>
        <w:tc>
          <w:tcPr>
            <w:gridSpan w:val="2"/>
            <w:tcBorders/>
            <w:tcW w:w="2654" w:type="dxa"/>
            <w:vAlign w:val="center"/>
            <w:textDirection w:val="lrTb"/>
            <w:noWrap w:val="false"/>
          </w:tcPr>
          <w:p>
            <w:pPr>
              <w:pStyle w:val="760"/>
              <w:pBdr/>
              <w:spacing/>
              <w:ind/>
              <w:rPr/>
            </w:pPr>
            <w:r>
              <w:t xml:space="preserve">1029.00</w:t>
            </w:r>
            <w:r/>
          </w:p>
        </w:tc>
      </w:tr>
      <w:tr>
        <w:trPr>
          <w:jc w:val="center"/>
          <w:trHeight w:val="369"/>
        </w:trPr>
        <w:tc>
          <w:tcPr>
            <w:tcBorders/>
            <w:tcW w:w="1327" w:type="dxa"/>
            <w:vAlign w:val="center"/>
            <w:textDirection w:val="lrTb"/>
            <w:noWrap w:val="false"/>
          </w:tcPr>
          <w:p>
            <w:pPr>
              <w:pStyle w:val="758"/>
              <w:pBdr/>
              <w:spacing/>
              <w:ind/>
              <w:rPr/>
            </w:pPr>
            <w:r>
              <w:t xml:space="preserve">绩效目标</w:t>
            </w:r>
            <w:r/>
          </w:p>
        </w:tc>
        <w:tc>
          <w:tcPr>
            <w:gridSpan w:val="6"/>
            <w:tcBorders/>
            <w:tcW w:w="7962" w:type="dxa"/>
            <w:vAlign w:val="center"/>
            <w:textDirection w:val="lrTb"/>
            <w:noWrap w:val="false"/>
          </w:tcPr>
          <w:p>
            <w:pPr>
              <w:pStyle w:val="759"/>
              <w:pBdr/>
              <w:spacing/>
              <w:ind/>
              <w:rPr/>
            </w:pPr>
            <w:r>
              <w:t xml:space="preserve">1.每月及时拨付资金，保障困难人口每月基本生活，缓解我县困难人口生活压力。</w:t>
            </w:r>
            <w:r>
              <w:tab/>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3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58"/>
              <w:pBdr/>
              <w:spacing/>
              <w:ind/>
              <w:rPr/>
            </w:pPr>
            <w:r>
              <w:t xml:space="preserve">一级指标</w:t>
            </w:r>
            <w:r/>
          </w:p>
        </w:tc>
        <w:tc>
          <w:tcPr>
            <w:tcBorders/>
            <w:tcW w:w="1327" w:type="dxa"/>
            <w:vAlign w:val="center"/>
            <w:textDirection w:val="lrTb"/>
            <w:noWrap w:val="false"/>
          </w:tcPr>
          <w:p>
            <w:pPr>
              <w:pStyle w:val="758"/>
              <w:pBdr/>
              <w:spacing/>
              <w:ind/>
              <w:rPr/>
            </w:pPr>
            <w:r>
              <w:t xml:space="preserve">二级指标</w:t>
            </w:r>
            <w:r/>
          </w:p>
        </w:tc>
        <w:tc>
          <w:tcPr>
            <w:tcBorders/>
            <w:tcW w:w="1327" w:type="dxa"/>
            <w:vAlign w:val="center"/>
            <w:textDirection w:val="lrTb"/>
            <w:noWrap w:val="false"/>
          </w:tcPr>
          <w:p>
            <w:pPr>
              <w:pStyle w:val="758"/>
              <w:pBdr/>
              <w:spacing/>
              <w:ind/>
              <w:rPr/>
            </w:pPr>
            <w:r>
              <w:t xml:space="preserve">三级指标</w:t>
            </w:r>
            <w:r/>
          </w:p>
        </w:tc>
        <w:tc>
          <w:tcPr>
            <w:gridSpan w:val="2"/>
            <w:tcBorders/>
            <w:tcW w:w="2654" w:type="dxa"/>
            <w:vAlign w:val="center"/>
            <w:textDirection w:val="lrTb"/>
            <w:noWrap w:val="false"/>
          </w:tcPr>
          <w:p>
            <w:pPr>
              <w:pStyle w:val="758"/>
              <w:pBdr/>
              <w:spacing/>
              <w:ind/>
              <w:rPr/>
            </w:pPr>
            <w:r>
              <w:t xml:space="preserve">绩效指标描述</w:t>
            </w:r>
            <w:r/>
          </w:p>
        </w:tc>
        <w:tc>
          <w:tcPr>
            <w:tcBorders/>
            <w:tcW w:w="1327" w:type="dxa"/>
            <w:vAlign w:val="center"/>
            <w:textDirection w:val="lrTb"/>
            <w:noWrap w:val="false"/>
          </w:tcPr>
          <w:p>
            <w:pPr>
              <w:pStyle w:val="758"/>
              <w:pBdr/>
              <w:spacing/>
              <w:ind/>
              <w:rPr/>
            </w:pPr>
            <w:r>
              <w:t xml:space="preserve">指标值</w:t>
            </w:r>
            <w:r/>
          </w:p>
        </w:tc>
        <w:tc>
          <w:tcPr>
            <w:tcBorders/>
            <w:tcW w:w="1327" w:type="dxa"/>
            <w:vAlign w:val="center"/>
            <w:textDirection w:val="lrTb"/>
            <w:noWrap w:val="false"/>
          </w:tcPr>
          <w:p>
            <w:pPr>
              <w:pStyle w:val="758"/>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60"/>
              <w:pBdr/>
              <w:spacing/>
              <w:ind/>
              <w:rPr/>
            </w:pPr>
            <w:r>
              <w:t xml:space="preserve">产出指标</w:t>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农村分散五保对象人数</w:t>
            </w:r>
            <w:r/>
          </w:p>
        </w:tc>
        <w:tc>
          <w:tcPr>
            <w:gridSpan w:val="2"/>
            <w:tcBorders/>
            <w:tcW w:w="2654" w:type="dxa"/>
            <w:vAlign w:val="center"/>
            <w:textDirection w:val="lrTb"/>
            <w:noWrap w:val="false"/>
          </w:tcPr>
          <w:p>
            <w:pPr>
              <w:pStyle w:val="759"/>
              <w:pBdr/>
              <w:spacing/>
              <w:ind/>
              <w:rPr/>
            </w:pPr>
            <w:r>
              <w:t xml:space="preserve">每月实有农村分散五保对象人数</w:t>
            </w:r>
            <w:r/>
          </w:p>
        </w:tc>
        <w:tc>
          <w:tcPr>
            <w:tcBorders/>
            <w:tcW w:w="1327" w:type="dxa"/>
            <w:vAlign w:val="center"/>
            <w:textDirection w:val="lrTb"/>
            <w:noWrap w:val="false"/>
          </w:tcPr>
          <w:p>
            <w:pPr>
              <w:pStyle w:val="759"/>
              <w:pBdr/>
              <w:spacing/>
              <w:ind/>
              <w:rPr/>
            </w:pPr>
            <w:r>
              <w:t xml:space="preserve">≥1212人</w:t>
            </w:r>
            <w:r/>
          </w:p>
        </w:tc>
        <w:tc>
          <w:tcPr>
            <w:tcBorders/>
            <w:tcW w:w="1327" w:type="dxa"/>
            <w:vAlign w:val="center"/>
            <w:textDirection w:val="lrTb"/>
            <w:noWrap w:val="false"/>
          </w:tcPr>
          <w:p>
            <w:pPr>
              <w:pStyle w:val="759"/>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城镇分散五保对象人数</w:t>
            </w:r>
            <w:r/>
          </w:p>
        </w:tc>
        <w:tc>
          <w:tcPr>
            <w:gridSpan w:val="2"/>
            <w:tcBorders/>
            <w:tcW w:w="2654" w:type="dxa"/>
            <w:vAlign w:val="center"/>
            <w:textDirection w:val="lrTb"/>
            <w:noWrap w:val="false"/>
          </w:tcPr>
          <w:p>
            <w:pPr>
              <w:pStyle w:val="759"/>
              <w:pBdr/>
              <w:spacing/>
              <w:ind/>
              <w:rPr/>
            </w:pPr>
            <w:r>
              <w:t xml:space="preserve">每月实有城镇分散五保对象人数</w:t>
            </w:r>
            <w:r/>
          </w:p>
        </w:tc>
        <w:tc>
          <w:tcPr>
            <w:tcBorders/>
            <w:tcW w:w="1327" w:type="dxa"/>
            <w:vAlign w:val="center"/>
            <w:textDirection w:val="lrTb"/>
            <w:noWrap w:val="false"/>
          </w:tcPr>
          <w:p>
            <w:pPr>
              <w:pStyle w:val="759"/>
              <w:pBdr/>
              <w:spacing/>
              <w:ind/>
              <w:rPr/>
            </w:pPr>
            <w:r>
              <w:t xml:space="preserve">≥3人</w:t>
            </w:r>
            <w:r/>
          </w:p>
        </w:tc>
        <w:tc>
          <w:tcPr>
            <w:tcBorders/>
            <w:tcW w:w="1327" w:type="dxa"/>
            <w:vAlign w:val="center"/>
            <w:textDirection w:val="lrTb"/>
            <w:noWrap w:val="false"/>
          </w:tcPr>
          <w:p>
            <w:pPr>
              <w:pStyle w:val="759"/>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集中特困人员救助供养人数</w:t>
            </w:r>
            <w:r/>
          </w:p>
        </w:tc>
        <w:tc>
          <w:tcPr>
            <w:gridSpan w:val="2"/>
            <w:tcBorders/>
            <w:tcW w:w="2654" w:type="dxa"/>
            <w:vAlign w:val="center"/>
            <w:textDirection w:val="lrTb"/>
            <w:noWrap w:val="false"/>
          </w:tcPr>
          <w:p>
            <w:pPr>
              <w:pStyle w:val="759"/>
              <w:pBdr/>
              <w:spacing/>
              <w:ind/>
              <w:rPr/>
            </w:pPr>
            <w:r>
              <w:t xml:space="preserve">每月实有集中特困人员救助供养人数</w:t>
            </w:r>
            <w:r/>
          </w:p>
          <w:p>
            <w:pPr>
              <w:pStyle w:val="759"/>
              <w:pBdr/>
              <w:spacing/>
              <w:ind/>
              <w:rPr/>
            </w:pPr>
            <w:r/>
            <w:r/>
          </w:p>
        </w:tc>
        <w:tc>
          <w:tcPr>
            <w:tcBorders/>
            <w:tcW w:w="1327" w:type="dxa"/>
            <w:vAlign w:val="center"/>
            <w:textDirection w:val="lrTb"/>
            <w:noWrap w:val="false"/>
          </w:tcPr>
          <w:p>
            <w:pPr>
              <w:pStyle w:val="759"/>
              <w:pBdr/>
              <w:spacing/>
              <w:ind/>
              <w:rPr/>
            </w:pPr>
            <w:r>
              <w:t xml:space="preserve">≥153人</w:t>
            </w:r>
            <w:r/>
          </w:p>
        </w:tc>
        <w:tc>
          <w:tcPr>
            <w:tcBorders/>
            <w:tcW w:w="1327" w:type="dxa"/>
            <w:vAlign w:val="center"/>
            <w:textDirection w:val="lrTb"/>
            <w:noWrap w:val="false"/>
          </w:tcPr>
          <w:p>
            <w:pPr>
              <w:pStyle w:val="759"/>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集中特困人员救助供养基本生活标准</w:t>
            </w:r>
            <w:r/>
          </w:p>
        </w:tc>
        <w:tc>
          <w:tcPr>
            <w:gridSpan w:val="2"/>
            <w:tcBorders/>
            <w:tcW w:w="2654" w:type="dxa"/>
            <w:vAlign w:val="center"/>
            <w:textDirection w:val="lrTb"/>
            <w:noWrap w:val="false"/>
          </w:tcPr>
          <w:p>
            <w:pPr>
              <w:pStyle w:val="759"/>
              <w:pBdr/>
              <w:spacing/>
              <w:ind/>
              <w:rPr/>
            </w:pPr>
            <w:r>
              <w:t xml:space="preserve">集中特困人员救助供养基本生活标准每人每月发放标准</w:t>
            </w:r>
            <w:r/>
          </w:p>
          <w:p>
            <w:pPr>
              <w:pStyle w:val="759"/>
              <w:pBdr/>
              <w:spacing/>
              <w:ind/>
              <w:rPr/>
            </w:pPr>
            <w:r/>
            <w:r/>
          </w:p>
        </w:tc>
        <w:tc>
          <w:tcPr>
            <w:tcBorders/>
            <w:tcW w:w="1327" w:type="dxa"/>
            <w:vAlign w:val="center"/>
            <w:textDirection w:val="lrTb"/>
            <w:noWrap w:val="false"/>
          </w:tcPr>
          <w:p>
            <w:pPr>
              <w:pStyle w:val="759"/>
              <w:pBdr/>
              <w:spacing/>
              <w:ind/>
              <w:rPr/>
            </w:pPr>
            <w:r>
              <w:t xml:space="preserve">630元/人·月</w:t>
            </w:r>
            <w:r/>
          </w:p>
        </w:tc>
        <w:tc>
          <w:tcPr>
            <w:tcBorders/>
            <w:tcW w:w="1327" w:type="dxa"/>
            <w:vAlign w:val="center"/>
            <w:textDirection w:val="lrTb"/>
            <w:noWrap w:val="false"/>
          </w:tcPr>
          <w:p>
            <w:pPr>
              <w:pStyle w:val="759"/>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城镇特困人员救助供养基本生活标准</w:t>
            </w:r>
            <w:r/>
          </w:p>
        </w:tc>
        <w:tc>
          <w:tcPr>
            <w:gridSpan w:val="2"/>
            <w:tcBorders/>
            <w:tcW w:w="2654" w:type="dxa"/>
            <w:vAlign w:val="center"/>
            <w:textDirection w:val="lrTb"/>
            <w:noWrap w:val="false"/>
          </w:tcPr>
          <w:p>
            <w:pPr>
              <w:pStyle w:val="759"/>
              <w:pBdr/>
              <w:spacing/>
              <w:ind/>
              <w:rPr/>
            </w:pPr>
            <w:r>
              <w:t xml:space="preserve">城镇特困人员救助供养基本生活标准每人每月发放标准</w:t>
            </w:r>
            <w:r/>
          </w:p>
          <w:p>
            <w:pPr>
              <w:pStyle w:val="759"/>
              <w:pBdr/>
              <w:spacing/>
              <w:ind/>
              <w:rPr/>
            </w:pPr>
            <w:r/>
            <w:r/>
          </w:p>
        </w:tc>
        <w:tc>
          <w:tcPr>
            <w:tcBorders/>
            <w:tcW w:w="1327" w:type="dxa"/>
            <w:vAlign w:val="center"/>
            <w:textDirection w:val="lrTb"/>
            <w:noWrap w:val="false"/>
          </w:tcPr>
          <w:p>
            <w:pPr>
              <w:pStyle w:val="759"/>
              <w:pBdr/>
              <w:spacing/>
              <w:ind/>
              <w:rPr/>
            </w:pPr>
            <w:r>
              <w:t xml:space="preserve">866元/人·月</w:t>
            </w:r>
            <w:r/>
          </w:p>
        </w:tc>
        <w:tc>
          <w:tcPr>
            <w:tcBorders/>
            <w:tcW w:w="1327" w:type="dxa"/>
            <w:vAlign w:val="center"/>
            <w:textDirection w:val="lrTb"/>
            <w:noWrap w:val="false"/>
          </w:tcPr>
          <w:p>
            <w:pPr>
              <w:pStyle w:val="759"/>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农村特困人员救助供养基本生活标准</w:t>
            </w:r>
            <w:r/>
          </w:p>
        </w:tc>
        <w:tc>
          <w:tcPr>
            <w:gridSpan w:val="2"/>
            <w:tcBorders/>
            <w:tcW w:w="2654" w:type="dxa"/>
            <w:vAlign w:val="center"/>
            <w:textDirection w:val="lrTb"/>
            <w:noWrap w:val="false"/>
          </w:tcPr>
          <w:p>
            <w:pPr>
              <w:pStyle w:val="759"/>
              <w:pBdr/>
              <w:spacing/>
              <w:ind/>
              <w:rPr/>
            </w:pPr>
            <w:r>
              <w:t xml:space="preserve">农村特困人员救助供养基本生活标准每人每月发放标准</w:t>
            </w:r>
            <w:r/>
          </w:p>
          <w:p>
            <w:pPr>
              <w:pStyle w:val="759"/>
              <w:pBdr/>
              <w:spacing/>
              <w:ind/>
              <w:rPr/>
            </w:pPr>
            <w:r/>
            <w:r/>
          </w:p>
        </w:tc>
        <w:tc>
          <w:tcPr>
            <w:tcBorders/>
            <w:tcW w:w="1327" w:type="dxa"/>
            <w:vAlign w:val="center"/>
            <w:textDirection w:val="lrTb"/>
            <w:noWrap w:val="false"/>
          </w:tcPr>
          <w:p>
            <w:pPr>
              <w:pStyle w:val="759"/>
              <w:pBdr/>
              <w:spacing/>
              <w:ind/>
              <w:rPr/>
            </w:pPr>
            <w:r>
              <w:t xml:space="preserve">630元/人·月</w:t>
            </w:r>
            <w:r/>
          </w:p>
        </w:tc>
        <w:tc>
          <w:tcPr>
            <w:tcBorders/>
            <w:tcW w:w="1327" w:type="dxa"/>
            <w:vAlign w:val="center"/>
            <w:textDirection w:val="lrTb"/>
            <w:noWrap w:val="false"/>
          </w:tcPr>
          <w:p>
            <w:pPr>
              <w:pStyle w:val="759"/>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时效指标</w:t>
            </w:r>
            <w:r/>
          </w:p>
        </w:tc>
        <w:tc>
          <w:tcPr>
            <w:tcBorders/>
            <w:tcW w:w="1327" w:type="dxa"/>
            <w:vAlign w:val="center"/>
            <w:textDirection w:val="lrTb"/>
            <w:noWrap w:val="false"/>
          </w:tcPr>
          <w:p>
            <w:pPr>
              <w:pStyle w:val="759"/>
              <w:pBdr/>
              <w:spacing/>
              <w:ind/>
              <w:rPr/>
            </w:pPr>
            <w:r>
              <w:t xml:space="preserve">补助资金及时发放率</w:t>
            </w:r>
            <w:r/>
          </w:p>
        </w:tc>
        <w:tc>
          <w:tcPr>
            <w:gridSpan w:val="2"/>
            <w:tcBorders/>
            <w:tcW w:w="2654" w:type="dxa"/>
            <w:vAlign w:val="center"/>
            <w:textDirection w:val="lrTb"/>
            <w:noWrap w:val="false"/>
          </w:tcPr>
          <w:p>
            <w:pPr>
              <w:pStyle w:val="759"/>
              <w:pBdr/>
              <w:spacing/>
              <w:ind/>
              <w:rPr/>
            </w:pPr>
            <w:r>
              <w:t xml:space="preserve">每月资金及时发放率</w:t>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成本指标</w:t>
            </w:r>
            <w:r/>
          </w:p>
        </w:tc>
        <w:tc>
          <w:tcPr>
            <w:tcBorders/>
            <w:tcW w:w="1327" w:type="dxa"/>
            <w:vAlign w:val="center"/>
            <w:textDirection w:val="lrTb"/>
            <w:noWrap w:val="false"/>
          </w:tcPr>
          <w:p>
            <w:pPr>
              <w:pStyle w:val="759"/>
              <w:pBdr/>
              <w:spacing/>
              <w:ind/>
              <w:rPr/>
            </w:pPr>
            <w:r>
              <w:t xml:space="preserve">运行保障成本</w:t>
            </w:r>
            <w:r/>
          </w:p>
        </w:tc>
        <w:tc>
          <w:tcPr>
            <w:gridSpan w:val="2"/>
            <w:tcBorders/>
            <w:tcW w:w="2654" w:type="dxa"/>
            <w:vAlign w:val="center"/>
            <w:textDirection w:val="lrTb"/>
            <w:noWrap w:val="false"/>
          </w:tcPr>
          <w:p>
            <w:pPr>
              <w:pStyle w:val="759"/>
              <w:pBdr/>
              <w:spacing/>
              <w:ind/>
              <w:rPr/>
            </w:pPr>
            <w:r>
              <w:t xml:space="preserve">运行保障成本</w:t>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高民[2022]3号</w:t>
            </w:r>
            <w:r/>
          </w:p>
        </w:tc>
      </w:tr>
      <w:tr>
        <w:trPr>
          <w:jc w:val="center"/>
          <w:trHeight w:val="369"/>
        </w:trPr>
        <w:tc>
          <w:tcPr>
            <w:tcBorders/>
            <w:tcW w:w="1327" w:type="dxa"/>
            <w:vAlign w:val="center"/>
            <w:vMerge w:val="restart"/>
            <w:textDirection w:val="lrTb"/>
            <w:noWrap w:val="false"/>
          </w:tcPr>
          <w:p>
            <w:pPr>
              <w:pStyle w:val="760"/>
              <w:pBdr/>
              <w:spacing/>
              <w:ind/>
              <w:rPr/>
            </w:pPr>
            <w:r>
              <w:t xml:space="preserve">效益指标</w:t>
            </w:r>
            <w:r/>
          </w:p>
        </w:tc>
        <w:tc>
          <w:tcPr>
            <w:tcBorders/>
            <w:tcW w:w="1327" w:type="dxa"/>
            <w:vAlign w:val="center"/>
            <w:textDirection w:val="lrTb"/>
            <w:noWrap w:val="false"/>
          </w:tcPr>
          <w:p>
            <w:pPr>
              <w:pStyle w:val="759"/>
              <w:pBdr/>
              <w:spacing/>
              <w:ind/>
              <w:rPr/>
            </w:pPr>
            <w:r>
              <w:t xml:space="preserve">社会效益指标</w:t>
            </w:r>
            <w:r/>
          </w:p>
        </w:tc>
        <w:tc>
          <w:tcPr>
            <w:tcBorders/>
            <w:tcW w:w="1327" w:type="dxa"/>
            <w:vAlign w:val="center"/>
            <w:textDirection w:val="lrTb"/>
            <w:noWrap w:val="false"/>
          </w:tcPr>
          <w:p>
            <w:pPr>
              <w:pStyle w:val="759"/>
              <w:pBdr/>
              <w:spacing/>
              <w:ind/>
              <w:rPr/>
            </w:pPr>
            <w:r>
              <w:t xml:space="preserve">政策知晓率</w:t>
            </w:r>
            <w:r/>
          </w:p>
        </w:tc>
        <w:tc>
          <w:tcPr>
            <w:gridSpan w:val="2"/>
            <w:tcBorders/>
            <w:tcW w:w="2654" w:type="dxa"/>
            <w:vAlign w:val="center"/>
            <w:textDirection w:val="lrTb"/>
            <w:noWrap w:val="false"/>
          </w:tcPr>
          <w:p>
            <w:pPr>
              <w:pStyle w:val="759"/>
              <w:pBdr/>
              <w:spacing/>
              <w:ind/>
              <w:rPr/>
            </w:pPr>
            <w:r>
              <w:t xml:space="preserve">享受五保待遇的人员对五保政策的知晓率</w:t>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高民[2022]3号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经济效益指标</w:t>
            </w:r>
            <w:r/>
          </w:p>
        </w:tc>
        <w:tc>
          <w:tcPr>
            <w:tcBorders/>
            <w:tcW w:w="1327" w:type="dxa"/>
            <w:vAlign w:val="center"/>
            <w:textDirection w:val="lrTb"/>
            <w:noWrap w:val="false"/>
          </w:tcPr>
          <w:p>
            <w:pPr>
              <w:pStyle w:val="759"/>
              <w:pBdr/>
              <w:spacing/>
              <w:ind/>
              <w:rPr/>
            </w:pPr>
            <w:r>
              <w:t xml:space="preserve">五保对象生活水平提升情况</w:t>
            </w:r>
            <w:r/>
          </w:p>
        </w:tc>
        <w:tc>
          <w:tcPr>
            <w:gridSpan w:val="2"/>
            <w:tcBorders/>
            <w:tcW w:w="2654" w:type="dxa"/>
            <w:vAlign w:val="center"/>
            <w:textDirection w:val="lrTb"/>
            <w:noWrap w:val="false"/>
          </w:tcPr>
          <w:p>
            <w:pPr>
              <w:pStyle w:val="759"/>
              <w:pBdr/>
              <w:spacing/>
              <w:ind/>
              <w:rPr/>
            </w:pPr>
            <w:r>
              <w:t xml:space="preserve">五保对象生活水平提升情况</w:t>
            </w:r>
            <w:r/>
          </w:p>
          <w:p>
            <w:pPr>
              <w:pStyle w:val="759"/>
              <w:pBdr/>
              <w:spacing/>
              <w:ind/>
              <w:rPr/>
            </w:pPr>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高民[2022]3号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56"/>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57"/>
              <w:pBdr/>
              <w:spacing/>
              <w:ind/>
              <w:rPr/>
            </w:pPr>
            <w:r>
              <w:t xml:space="preserve">单位：万元</w:t>
            </w:r>
            <w:r/>
          </w:p>
        </w:tc>
      </w:tr>
      <w:tr>
        <w:trPr>
          <w:jc w:val="center"/>
          <w:trHeight w:val="369"/>
        </w:trPr>
        <w:tc>
          <w:tcPr>
            <w:tcBorders/>
            <w:tcW w:w="1327" w:type="dxa"/>
            <w:vAlign w:val="center"/>
            <w:textDirection w:val="lrTb"/>
            <w:noWrap w:val="false"/>
          </w:tcPr>
          <w:p>
            <w:pPr>
              <w:pStyle w:val="758"/>
              <w:pBdr/>
              <w:spacing/>
              <w:ind/>
              <w:rPr/>
            </w:pPr>
            <w:r>
              <w:t xml:space="preserve">项目编码</w:t>
            </w:r>
            <w:r/>
          </w:p>
        </w:tc>
        <w:tc>
          <w:tcPr>
            <w:gridSpan w:val="2"/>
            <w:tcBorders/>
            <w:tcW w:w="2654" w:type="dxa"/>
            <w:vAlign w:val="center"/>
            <w:textDirection w:val="lrTb"/>
            <w:noWrap w:val="false"/>
          </w:tcPr>
          <w:p>
            <w:pPr>
              <w:pStyle w:val="759"/>
              <w:pBdr/>
              <w:spacing/>
              <w:ind/>
              <w:rPr/>
            </w:pPr>
            <w:r>
              <w:t xml:space="preserve">13062824P00986610003U</w:t>
            </w:r>
            <w:r/>
          </w:p>
        </w:tc>
        <w:tc>
          <w:tcPr>
            <w:tcBorders/>
            <w:tcW w:w="1327" w:type="dxa"/>
            <w:vAlign w:val="center"/>
            <w:textDirection w:val="lrTb"/>
            <w:noWrap w:val="false"/>
          </w:tcPr>
          <w:p>
            <w:pPr>
              <w:pStyle w:val="758"/>
              <w:pBdr/>
              <w:spacing/>
              <w:ind/>
              <w:rPr/>
            </w:pPr>
            <w:r>
              <w:t xml:space="preserve">项目名称</w:t>
            </w:r>
            <w:r/>
          </w:p>
        </w:tc>
        <w:tc>
          <w:tcPr>
            <w:gridSpan w:val="3"/>
            <w:tcBorders/>
            <w:tcW w:w="3981" w:type="dxa"/>
            <w:vAlign w:val="center"/>
            <w:textDirection w:val="lrTb"/>
            <w:noWrap w:val="false"/>
          </w:tcPr>
          <w:p>
            <w:pPr>
              <w:pStyle w:val="759"/>
              <w:pBdr/>
              <w:spacing/>
              <w:ind/>
              <w:rPr/>
            </w:pPr>
            <w:r>
              <w:t xml:space="preserve">高阳县未成年人保护站经费</w:t>
            </w:r>
            <w:r/>
          </w:p>
        </w:tc>
      </w:tr>
      <w:tr>
        <w:trPr>
          <w:jc w:val="center"/>
          <w:trHeight w:val="369"/>
        </w:trPr>
        <w:tc>
          <w:tcPr>
            <w:tcBorders/>
            <w:tcW w:w="1327" w:type="dxa"/>
            <w:vAlign w:val="center"/>
            <w:vMerge w:val="restart"/>
            <w:textDirection w:val="lrTb"/>
            <w:noWrap w:val="false"/>
          </w:tcPr>
          <w:p>
            <w:pPr>
              <w:pStyle w:val="758"/>
              <w:pBdr/>
              <w:spacing/>
              <w:ind/>
              <w:rPr/>
            </w:pPr>
            <w:r>
              <w:t xml:space="preserve">预算规模及资金用途</w:t>
            </w:r>
            <w:r/>
          </w:p>
        </w:tc>
        <w:tc>
          <w:tcPr>
            <w:tcBorders/>
            <w:tcW w:w="1327" w:type="dxa"/>
            <w:vAlign w:val="center"/>
            <w:textDirection w:val="lrTb"/>
            <w:noWrap w:val="false"/>
          </w:tcPr>
          <w:p>
            <w:pPr>
              <w:pStyle w:val="758"/>
              <w:pBdr/>
              <w:spacing/>
              <w:ind/>
              <w:rPr/>
            </w:pPr>
            <w:r>
              <w:t xml:space="preserve">预算数</w:t>
            </w:r>
            <w:r/>
          </w:p>
        </w:tc>
        <w:tc>
          <w:tcPr>
            <w:tcBorders/>
            <w:tcW w:w="1327" w:type="dxa"/>
            <w:vAlign w:val="center"/>
            <w:textDirection w:val="lrTb"/>
            <w:noWrap w:val="false"/>
          </w:tcPr>
          <w:p>
            <w:pPr>
              <w:pStyle w:val="759"/>
              <w:pBdr/>
              <w:spacing/>
              <w:ind/>
              <w:rPr/>
            </w:pPr>
            <w:r>
              <w:t xml:space="preserve">3.00</w:t>
            </w:r>
            <w:r/>
          </w:p>
        </w:tc>
        <w:tc>
          <w:tcPr>
            <w:tcBorders/>
            <w:tcW w:w="1327" w:type="dxa"/>
            <w:vAlign w:val="center"/>
            <w:textDirection w:val="lrTb"/>
            <w:noWrap w:val="false"/>
          </w:tcPr>
          <w:p>
            <w:pPr>
              <w:pStyle w:val="758"/>
              <w:pBdr/>
              <w:spacing/>
              <w:ind/>
              <w:rPr/>
            </w:pPr>
            <w:r>
              <w:t xml:space="preserve">其中：财政    资金</w:t>
            </w:r>
            <w:r/>
          </w:p>
        </w:tc>
        <w:tc>
          <w:tcPr>
            <w:tcBorders/>
            <w:tcW w:w="1327" w:type="dxa"/>
            <w:vAlign w:val="center"/>
            <w:textDirection w:val="lrTb"/>
            <w:noWrap w:val="false"/>
          </w:tcPr>
          <w:p>
            <w:pPr>
              <w:pStyle w:val="759"/>
              <w:pBdr/>
              <w:spacing/>
              <w:ind/>
              <w:rPr/>
            </w:pPr>
            <w:r>
              <w:t xml:space="preserve">3.00</w:t>
            </w:r>
            <w:r/>
          </w:p>
        </w:tc>
        <w:tc>
          <w:tcPr>
            <w:tcBorders/>
            <w:tcW w:w="1327" w:type="dxa"/>
            <w:vAlign w:val="center"/>
            <w:textDirection w:val="lrTb"/>
            <w:noWrap w:val="false"/>
          </w:tcPr>
          <w:p>
            <w:pPr>
              <w:pStyle w:val="758"/>
              <w:pBdr/>
              <w:spacing/>
              <w:ind/>
              <w:rPr/>
            </w:pPr>
            <w:r>
              <w:t xml:space="preserve">其他资金</w:t>
            </w:r>
            <w:r/>
          </w:p>
        </w:tc>
        <w:tc>
          <w:tcPr>
            <w:tcBorders/>
            <w:tcW w:w="1327" w:type="dxa"/>
            <w:vAlign w:val="center"/>
            <w:textDirection w:val="lrTb"/>
            <w:noWrap w:val="false"/>
          </w:tcPr>
          <w:p>
            <w:pPr>
              <w:pStyle w:val="759"/>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59"/>
              <w:pBdr/>
              <w:spacing/>
              <w:ind/>
              <w:rPr/>
            </w:pPr>
            <w:r>
              <w:t xml:space="preserve">推动全社会关注未成</w:t>
            </w:r>
            <w:r>
              <w:rPr>
                <w:rFonts w:hint="eastAsia"/>
                <w:lang w:val="en-US" w:eastAsia="zh-CN"/>
              </w:rPr>
              <w:t xml:space="preserve">年</w:t>
            </w:r>
            <w:bookmarkStart w:id="0" w:name="_GoBack"/>
            <w:r/>
            <w:bookmarkEnd w:id="0"/>
            <w:r>
              <w:t xml:space="preserve">人保护、关心未成年人健康成长</w:t>
            </w:r>
            <w:r>
              <w:tab/>
            </w:r>
            <w:r/>
          </w:p>
        </w:tc>
      </w:tr>
      <w:tr>
        <w:trPr>
          <w:jc w:val="center"/>
          <w:trHeight w:val="369"/>
        </w:trPr>
        <w:tc>
          <w:tcPr>
            <w:tcBorders/>
            <w:tcW w:w="1327" w:type="dxa"/>
            <w:vAlign w:val="center"/>
            <w:vMerge w:val="restart"/>
            <w:textDirection w:val="lrTb"/>
            <w:noWrap w:val="false"/>
          </w:tcPr>
          <w:p>
            <w:pPr>
              <w:pStyle w:val="758"/>
              <w:pBdr/>
              <w:spacing/>
              <w:ind/>
              <w:rPr/>
            </w:pPr>
            <w:r>
              <w:t xml:space="preserve">资金支出计划（%）</w:t>
            </w:r>
            <w:r/>
          </w:p>
        </w:tc>
        <w:tc>
          <w:tcPr>
            <w:gridSpan w:val="2"/>
            <w:tcBorders/>
            <w:tcW w:w="2654" w:type="dxa"/>
            <w:vAlign w:val="center"/>
            <w:textDirection w:val="lrTb"/>
            <w:noWrap w:val="false"/>
          </w:tcPr>
          <w:p>
            <w:pPr>
              <w:pStyle w:val="758"/>
              <w:pBdr/>
              <w:spacing/>
              <w:ind/>
              <w:rPr/>
            </w:pPr>
            <w:r>
              <w:t xml:space="preserve">3月底</w:t>
            </w:r>
            <w:r/>
          </w:p>
        </w:tc>
        <w:tc>
          <w:tcPr>
            <w:tcBorders/>
            <w:tcW w:w="1327" w:type="dxa"/>
            <w:vAlign w:val="center"/>
            <w:textDirection w:val="lrTb"/>
            <w:noWrap w:val="false"/>
          </w:tcPr>
          <w:p>
            <w:pPr>
              <w:pStyle w:val="758"/>
              <w:pBdr/>
              <w:spacing/>
              <w:ind/>
              <w:rPr/>
            </w:pPr>
            <w:r>
              <w:t xml:space="preserve">6月底</w:t>
            </w:r>
            <w:r/>
          </w:p>
        </w:tc>
        <w:tc>
          <w:tcPr>
            <w:tcBorders/>
            <w:tcW w:w="1327" w:type="dxa"/>
            <w:vAlign w:val="center"/>
            <w:textDirection w:val="lrTb"/>
            <w:noWrap w:val="false"/>
          </w:tcPr>
          <w:p>
            <w:pPr>
              <w:pStyle w:val="758"/>
              <w:pBdr/>
              <w:spacing/>
              <w:ind/>
              <w:rPr/>
            </w:pPr>
            <w:r>
              <w:t xml:space="preserve">10月底</w:t>
            </w:r>
            <w:r/>
          </w:p>
        </w:tc>
        <w:tc>
          <w:tcPr>
            <w:gridSpan w:val="2"/>
            <w:tcBorders/>
            <w:tcW w:w="2654" w:type="dxa"/>
            <w:vAlign w:val="center"/>
            <w:textDirection w:val="lrTb"/>
            <w:noWrap w:val="false"/>
          </w:tcPr>
          <w:p>
            <w:pPr>
              <w:pStyle w:val="758"/>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60"/>
              <w:pBdr/>
              <w:spacing/>
              <w:ind/>
              <w:rPr/>
            </w:pPr>
            <w:r>
              <w:t xml:space="preserve"> </w:t>
            </w:r>
            <w:r/>
          </w:p>
        </w:tc>
        <w:tc>
          <w:tcPr>
            <w:tcBorders/>
            <w:tcW w:w="1327" w:type="dxa"/>
            <w:vAlign w:val="center"/>
            <w:textDirection w:val="lrTb"/>
            <w:noWrap w:val="false"/>
          </w:tcPr>
          <w:p>
            <w:pPr>
              <w:pStyle w:val="760"/>
              <w:pBdr/>
              <w:spacing/>
              <w:ind/>
              <w:rPr/>
            </w:pPr>
            <w:r>
              <w:t xml:space="preserve"> </w:t>
            </w:r>
            <w:r/>
          </w:p>
        </w:tc>
        <w:tc>
          <w:tcPr>
            <w:tcBorders/>
            <w:tcW w:w="1327" w:type="dxa"/>
            <w:vAlign w:val="center"/>
            <w:textDirection w:val="lrTb"/>
            <w:noWrap w:val="false"/>
          </w:tcPr>
          <w:p>
            <w:pPr>
              <w:pStyle w:val="760"/>
              <w:pBdr/>
              <w:spacing/>
              <w:ind/>
              <w:rPr/>
            </w:pPr>
            <w:r>
              <w:t xml:space="preserve"> </w:t>
            </w:r>
            <w:r/>
          </w:p>
        </w:tc>
        <w:tc>
          <w:tcPr>
            <w:gridSpan w:val="2"/>
            <w:tcBorders/>
            <w:tcW w:w="2654" w:type="dxa"/>
            <w:vAlign w:val="center"/>
            <w:textDirection w:val="lrTb"/>
            <w:noWrap w:val="false"/>
          </w:tcPr>
          <w:p>
            <w:pPr>
              <w:pStyle w:val="760"/>
              <w:pBdr/>
              <w:spacing/>
              <w:ind/>
              <w:rPr/>
            </w:pPr>
            <w:r>
              <w:t xml:space="preserve">3.00</w:t>
            </w:r>
            <w:r/>
          </w:p>
        </w:tc>
      </w:tr>
      <w:tr>
        <w:trPr>
          <w:jc w:val="center"/>
          <w:trHeight w:val="369"/>
        </w:trPr>
        <w:tc>
          <w:tcPr>
            <w:tcBorders/>
            <w:tcW w:w="1327" w:type="dxa"/>
            <w:vAlign w:val="center"/>
            <w:textDirection w:val="lrTb"/>
            <w:noWrap w:val="false"/>
          </w:tcPr>
          <w:p>
            <w:pPr>
              <w:pStyle w:val="758"/>
              <w:pBdr/>
              <w:spacing/>
              <w:ind/>
              <w:rPr/>
            </w:pPr>
            <w:r>
              <w:t xml:space="preserve">绩效目标</w:t>
            </w:r>
            <w:r/>
          </w:p>
        </w:tc>
        <w:tc>
          <w:tcPr>
            <w:gridSpan w:val="6"/>
            <w:tcBorders/>
            <w:tcW w:w="7962" w:type="dxa"/>
            <w:vAlign w:val="center"/>
            <w:textDirection w:val="lrTb"/>
            <w:noWrap w:val="false"/>
          </w:tcPr>
          <w:p>
            <w:pPr>
              <w:pStyle w:val="759"/>
              <w:pBdr/>
              <w:spacing/>
              <w:ind/>
              <w:rPr/>
            </w:pPr>
            <w:r>
              <w:t xml:space="preserve">1.目标内容1</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3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58"/>
              <w:pBdr/>
              <w:spacing/>
              <w:ind/>
              <w:rPr/>
            </w:pPr>
            <w:r>
              <w:t xml:space="preserve">一级指标</w:t>
            </w:r>
            <w:r/>
          </w:p>
        </w:tc>
        <w:tc>
          <w:tcPr>
            <w:tcBorders/>
            <w:tcW w:w="1327" w:type="dxa"/>
            <w:vAlign w:val="center"/>
            <w:textDirection w:val="lrTb"/>
            <w:noWrap w:val="false"/>
          </w:tcPr>
          <w:p>
            <w:pPr>
              <w:pStyle w:val="758"/>
              <w:pBdr/>
              <w:spacing/>
              <w:ind/>
              <w:rPr/>
            </w:pPr>
            <w:r>
              <w:t xml:space="preserve">二级指标</w:t>
            </w:r>
            <w:r/>
          </w:p>
        </w:tc>
        <w:tc>
          <w:tcPr>
            <w:tcBorders/>
            <w:tcW w:w="1327" w:type="dxa"/>
            <w:vAlign w:val="center"/>
            <w:textDirection w:val="lrTb"/>
            <w:noWrap w:val="false"/>
          </w:tcPr>
          <w:p>
            <w:pPr>
              <w:pStyle w:val="758"/>
              <w:pBdr/>
              <w:spacing/>
              <w:ind/>
              <w:rPr/>
            </w:pPr>
            <w:r>
              <w:t xml:space="preserve">三级指标</w:t>
            </w:r>
            <w:r/>
          </w:p>
        </w:tc>
        <w:tc>
          <w:tcPr>
            <w:gridSpan w:val="2"/>
            <w:tcBorders/>
            <w:tcW w:w="2654" w:type="dxa"/>
            <w:vAlign w:val="center"/>
            <w:textDirection w:val="lrTb"/>
            <w:noWrap w:val="false"/>
          </w:tcPr>
          <w:p>
            <w:pPr>
              <w:pStyle w:val="758"/>
              <w:pBdr/>
              <w:spacing/>
              <w:ind/>
              <w:rPr/>
            </w:pPr>
            <w:r>
              <w:t xml:space="preserve">绩效指标描述</w:t>
            </w:r>
            <w:r/>
          </w:p>
        </w:tc>
        <w:tc>
          <w:tcPr>
            <w:tcBorders/>
            <w:tcW w:w="1327" w:type="dxa"/>
            <w:vAlign w:val="center"/>
            <w:textDirection w:val="lrTb"/>
            <w:noWrap w:val="false"/>
          </w:tcPr>
          <w:p>
            <w:pPr>
              <w:pStyle w:val="758"/>
              <w:pBdr/>
              <w:spacing/>
              <w:ind/>
              <w:rPr/>
            </w:pPr>
            <w:r>
              <w:t xml:space="preserve">指标值</w:t>
            </w:r>
            <w:r/>
          </w:p>
        </w:tc>
        <w:tc>
          <w:tcPr>
            <w:tcBorders/>
            <w:tcW w:w="1327" w:type="dxa"/>
            <w:vAlign w:val="center"/>
            <w:textDirection w:val="lrTb"/>
            <w:noWrap w:val="false"/>
          </w:tcPr>
          <w:p>
            <w:pPr>
              <w:pStyle w:val="758"/>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60"/>
              <w:pBdr/>
              <w:spacing/>
              <w:ind/>
              <w:rPr/>
            </w:pPr>
            <w:r>
              <w:t xml:space="preserve">产出指标</w:t>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保护站个数</w:t>
            </w:r>
            <w:r/>
          </w:p>
        </w:tc>
        <w:tc>
          <w:tcPr>
            <w:gridSpan w:val="2"/>
            <w:tcBorders/>
            <w:tcW w:w="2654" w:type="dxa"/>
            <w:vAlign w:val="center"/>
            <w:textDirection w:val="lrTb"/>
            <w:noWrap w:val="false"/>
          </w:tcPr>
          <w:p>
            <w:pPr>
              <w:pStyle w:val="759"/>
              <w:pBdr/>
              <w:spacing/>
              <w:ind/>
              <w:rPr/>
            </w:pPr>
            <w:r>
              <w:t xml:space="preserve">保护站实际个数</w:t>
            </w:r>
            <w:r/>
          </w:p>
        </w:tc>
        <w:tc>
          <w:tcPr>
            <w:tcBorders/>
            <w:tcW w:w="1327" w:type="dxa"/>
            <w:vAlign w:val="center"/>
            <w:textDirection w:val="lrTb"/>
            <w:noWrap w:val="false"/>
          </w:tcPr>
          <w:p>
            <w:pPr>
              <w:pStyle w:val="759"/>
              <w:pBdr/>
              <w:spacing/>
              <w:ind/>
              <w:rPr/>
            </w:pPr>
            <w:r>
              <w:t xml:space="preserve">≥150个</w:t>
            </w:r>
            <w:r/>
          </w:p>
        </w:tc>
        <w:tc>
          <w:tcPr>
            <w:tcBorders/>
            <w:tcW w:w="1327" w:type="dxa"/>
            <w:vAlign w:val="center"/>
            <w:textDirection w:val="lrTb"/>
            <w:noWrap w:val="false"/>
          </w:tcPr>
          <w:p>
            <w:pPr>
              <w:pStyle w:val="759"/>
              <w:pBdr/>
              <w:spacing/>
              <w:ind/>
              <w:rPr/>
            </w:pPr>
            <w:r>
              <w:t xml:space="preserve"> 高民呈字[2021]37号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保护站中心任务完成率</w:t>
            </w:r>
            <w:r/>
          </w:p>
        </w:tc>
        <w:tc>
          <w:tcPr>
            <w:gridSpan w:val="2"/>
            <w:tcBorders/>
            <w:tcW w:w="2654" w:type="dxa"/>
            <w:vAlign w:val="center"/>
            <w:textDirection w:val="lrTb"/>
            <w:noWrap w:val="false"/>
          </w:tcPr>
          <w:p>
            <w:pPr>
              <w:pStyle w:val="759"/>
              <w:pBdr/>
              <w:spacing/>
              <w:ind/>
              <w:rPr/>
            </w:pPr>
            <w:r>
              <w:t xml:space="preserve">未成年人保护站中心任务完成率</w:t>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 高民呈字[2021]37号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时效指标</w:t>
            </w:r>
            <w:r/>
          </w:p>
        </w:tc>
        <w:tc>
          <w:tcPr>
            <w:tcBorders/>
            <w:tcW w:w="1327" w:type="dxa"/>
            <w:vAlign w:val="center"/>
            <w:textDirection w:val="lrTb"/>
            <w:noWrap w:val="false"/>
          </w:tcPr>
          <w:p>
            <w:pPr>
              <w:pStyle w:val="759"/>
              <w:pBdr/>
              <w:spacing/>
              <w:ind/>
              <w:rPr/>
            </w:pPr>
            <w:r>
              <w:t xml:space="preserve">未保中心建设工作完成率</w:t>
            </w:r>
            <w:r/>
          </w:p>
        </w:tc>
        <w:tc>
          <w:tcPr>
            <w:gridSpan w:val="2"/>
            <w:tcBorders/>
            <w:tcW w:w="2654" w:type="dxa"/>
            <w:vAlign w:val="center"/>
            <w:textDirection w:val="lrTb"/>
            <w:noWrap w:val="false"/>
          </w:tcPr>
          <w:p>
            <w:pPr>
              <w:pStyle w:val="759"/>
              <w:pBdr/>
              <w:spacing/>
              <w:ind/>
              <w:rPr/>
            </w:pPr>
            <w:r>
              <w:t xml:space="preserve">推进未保中心建设工作完成率</w:t>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 高民呈字[2021]37号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成本指标</w:t>
            </w:r>
            <w:r/>
          </w:p>
        </w:tc>
        <w:tc>
          <w:tcPr>
            <w:tcBorders/>
            <w:tcW w:w="1327" w:type="dxa"/>
            <w:vAlign w:val="center"/>
            <w:textDirection w:val="lrTb"/>
            <w:noWrap w:val="false"/>
          </w:tcPr>
          <w:p>
            <w:pPr>
              <w:pStyle w:val="759"/>
              <w:pBdr/>
              <w:spacing/>
              <w:ind/>
              <w:rPr/>
            </w:pPr>
            <w:r>
              <w:t xml:space="preserve">资金使用</w:t>
            </w:r>
            <w:r/>
          </w:p>
        </w:tc>
        <w:tc>
          <w:tcPr>
            <w:gridSpan w:val="2"/>
            <w:tcBorders/>
            <w:tcW w:w="2654" w:type="dxa"/>
            <w:vAlign w:val="center"/>
            <w:textDirection w:val="lrTb"/>
            <w:noWrap w:val="false"/>
          </w:tcPr>
          <w:p>
            <w:pPr>
              <w:pStyle w:val="759"/>
              <w:pBdr/>
              <w:spacing/>
              <w:ind/>
              <w:rPr/>
            </w:pPr>
            <w:r>
              <w:t xml:space="preserve">合理安排资金使用</w:t>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 高民呈字[2021]37号</w:t>
            </w:r>
            <w:r/>
          </w:p>
        </w:tc>
      </w:tr>
      <w:tr>
        <w:trPr>
          <w:jc w:val="center"/>
          <w:trHeight w:val="369"/>
        </w:trPr>
        <w:tc>
          <w:tcPr>
            <w:tcBorders/>
            <w:tcW w:w="1327" w:type="dxa"/>
            <w:vAlign w:val="center"/>
            <w:vMerge w:val="restart"/>
            <w:textDirection w:val="lrTb"/>
            <w:noWrap w:val="false"/>
          </w:tcPr>
          <w:p>
            <w:pPr>
              <w:pStyle w:val="760"/>
              <w:pBdr/>
              <w:spacing/>
              <w:ind/>
              <w:rPr/>
            </w:pPr>
            <w:r>
              <w:t xml:space="preserve">效益指标</w:t>
            </w:r>
            <w:r/>
          </w:p>
        </w:tc>
        <w:tc>
          <w:tcPr>
            <w:tcBorders/>
            <w:tcW w:w="1327" w:type="dxa"/>
            <w:vAlign w:val="center"/>
            <w:textDirection w:val="lrTb"/>
            <w:noWrap w:val="false"/>
          </w:tcPr>
          <w:p>
            <w:pPr>
              <w:pStyle w:val="759"/>
              <w:pBdr/>
              <w:spacing/>
              <w:ind/>
              <w:rPr/>
            </w:pPr>
            <w:r>
              <w:t xml:space="preserve">经济效益指标</w:t>
            </w:r>
            <w:r/>
          </w:p>
        </w:tc>
        <w:tc>
          <w:tcPr>
            <w:tcBorders/>
            <w:tcW w:w="1327" w:type="dxa"/>
            <w:vAlign w:val="center"/>
            <w:textDirection w:val="lrTb"/>
            <w:noWrap w:val="false"/>
          </w:tcPr>
          <w:p>
            <w:pPr>
              <w:pStyle w:val="759"/>
              <w:pBdr/>
              <w:spacing/>
              <w:ind/>
              <w:rPr/>
            </w:pPr>
            <w:r>
              <w:t xml:space="preserve">提高效率</w:t>
            </w:r>
            <w:r/>
          </w:p>
        </w:tc>
        <w:tc>
          <w:tcPr>
            <w:gridSpan w:val="2"/>
            <w:tcBorders/>
            <w:tcW w:w="2654" w:type="dxa"/>
            <w:vAlign w:val="center"/>
            <w:textDirection w:val="lrTb"/>
            <w:noWrap w:val="false"/>
          </w:tcPr>
          <w:p>
            <w:pPr>
              <w:pStyle w:val="759"/>
              <w:pBdr/>
              <w:spacing/>
              <w:ind/>
              <w:rPr/>
            </w:pPr>
            <w:r>
              <w:t xml:space="preserve">提高未保中心儿童服务站工作效率</w:t>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 高民呈字[2021]37号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社会效益指标</w:t>
            </w:r>
            <w:r/>
          </w:p>
        </w:tc>
        <w:tc>
          <w:tcPr>
            <w:tcBorders/>
            <w:tcW w:w="1327" w:type="dxa"/>
            <w:vAlign w:val="center"/>
            <w:textDirection w:val="lrTb"/>
            <w:noWrap w:val="false"/>
          </w:tcPr>
          <w:p>
            <w:pPr>
              <w:pStyle w:val="759"/>
              <w:pBdr/>
              <w:spacing/>
              <w:ind/>
              <w:rPr/>
            </w:pPr>
            <w:r>
              <w:t xml:space="preserve">创新工作完成率</w:t>
            </w:r>
            <w:r/>
          </w:p>
        </w:tc>
        <w:tc>
          <w:tcPr>
            <w:gridSpan w:val="2"/>
            <w:tcBorders/>
            <w:tcW w:w="2654" w:type="dxa"/>
            <w:vAlign w:val="center"/>
            <w:textDirection w:val="lrTb"/>
            <w:noWrap w:val="false"/>
          </w:tcPr>
          <w:p>
            <w:pPr>
              <w:pStyle w:val="759"/>
              <w:pBdr/>
              <w:spacing/>
              <w:ind/>
              <w:rPr/>
            </w:pPr>
            <w:r>
              <w:t xml:space="preserve">创新工作完成率</w:t>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 高民呈字[2021]37号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56"/>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57"/>
              <w:pBdr/>
              <w:spacing/>
              <w:ind/>
              <w:rPr/>
            </w:pPr>
            <w:r>
              <w:t xml:space="preserve">单位：万元</w:t>
            </w:r>
            <w:r/>
          </w:p>
        </w:tc>
      </w:tr>
      <w:tr>
        <w:trPr>
          <w:jc w:val="center"/>
          <w:trHeight w:val="369"/>
        </w:trPr>
        <w:tc>
          <w:tcPr>
            <w:tcBorders/>
            <w:tcW w:w="1327" w:type="dxa"/>
            <w:vAlign w:val="center"/>
            <w:textDirection w:val="lrTb"/>
            <w:noWrap w:val="false"/>
          </w:tcPr>
          <w:p>
            <w:pPr>
              <w:pStyle w:val="758"/>
              <w:pBdr/>
              <w:spacing/>
              <w:ind/>
              <w:rPr/>
            </w:pPr>
            <w:r>
              <w:t xml:space="preserve">项目编码</w:t>
            </w:r>
            <w:r/>
          </w:p>
        </w:tc>
        <w:tc>
          <w:tcPr>
            <w:gridSpan w:val="2"/>
            <w:tcBorders/>
            <w:tcW w:w="2654" w:type="dxa"/>
            <w:vAlign w:val="center"/>
            <w:textDirection w:val="lrTb"/>
            <w:noWrap w:val="false"/>
          </w:tcPr>
          <w:p>
            <w:pPr>
              <w:pStyle w:val="759"/>
              <w:pBdr/>
              <w:spacing/>
              <w:ind/>
              <w:rPr/>
            </w:pPr>
            <w:r>
              <w:t xml:space="preserve">13062824P00957410003G</w:t>
            </w:r>
            <w:r/>
          </w:p>
        </w:tc>
        <w:tc>
          <w:tcPr>
            <w:tcBorders/>
            <w:tcW w:w="1327" w:type="dxa"/>
            <w:vAlign w:val="center"/>
            <w:textDirection w:val="lrTb"/>
            <w:noWrap w:val="false"/>
          </w:tcPr>
          <w:p>
            <w:pPr>
              <w:pStyle w:val="758"/>
              <w:pBdr/>
              <w:spacing/>
              <w:ind/>
              <w:rPr/>
            </w:pPr>
            <w:r>
              <w:t xml:space="preserve">项目名称</w:t>
            </w:r>
            <w:r/>
          </w:p>
        </w:tc>
        <w:tc>
          <w:tcPr>
            <w:gridSpan w:val="3"/>
            <w:tcBorders/>
            <w:tcW w:w="3981" w:type="dxa"/>
            <w:vAlign w:val="center"/>
            <w:textDirection w:val="lrTb"/>
            <w:noWrap w:val="false"/>
          </w:tcPr>
          <w:p>
            <w:pPr>
              <w:pStyle w:val="759"/>
              <w:pBdr/>
              <w:spacing/>
              <w:ind/>
              <w:rPr/>
            </w:pPr>
            <w:r>
              <w:t xml:space="preserve">高阳县重度残疾人护理补贴</w:t>
            </w:r>
            <w:r/>
          </w:p>
        </w:tc>
      </w:tr>
      <w:tr>
        <w:trPr>
          <w:jc w:val="center"/>
          <w:trHeight w:val="369"/>
        </w:trPr>
        <w:tc>
          <w:tcPr>
            <w:tcBorders/>
            <w:tcW w:w="1327" w:type="dxa"/>
            <w:vAlign w:val="center"/>
            <w:vMerge w:val="restart"/>
            <w:textDirection w:val="lrTb"/>
            <w:noWrap w:val="false"/>
          </w:tcPr>
          <w:p>
            <w:pPr>
              <w:pStyle w:val="758"/>
              <w:pBdr/>
              <w:spacing/>
              <w:ind/>
              <w:rPr/>
            </w:pPr>
            <w:r>
              <w:t xml:space="preserve">预算规模及资金用途</w:t>
            </w:r>
            <w:r/>
          </w:p>
        </w:tc>
        <w:tc>
          <w:tcPr>
            <w:tcBorders/>
            <w:tcW w:w="1327" w:type="dxa"/>
            <w:vAlign w:val="center"/>
            <w:textDirection w:val="lrTb"/>
            <w:noWrap w:val="false"/>
          </w:tcPr>
          <w:p>
            <w:pPr>
              <w:pStyle w:val="758"/>
              <w:pBdr/>
              <w:spacing/>
              <w:ind/>
              <w:rPr/>
            </w:pPr>
            <w:r>
              <w:t xml:space="preserve">预算数</w:t>
            </w:r>
            <w:r/>
          </w:p>
        </w:tc>
        <w:tc>
          <w:tcPr>
            <w:tcBorders/>
            <w:tcW w:w="1327" w:type="dxa"/>
            <w:vAlign w:val="center"/>
            <w:textDirection w:val="lrTb"/>
            <w:noWrap w:val="false"/>
          </w:tcPr>
          <w:p>
            <w:pPr>
              <w:pStyle w:val="759"/>
              <w:pBdr/>
              <w:spacing/>
              <w:ind/>
              <w:rPr/>
            </w:pPr>
            <w:r>
              <w:t xml:space="preserve">239.00</w:t>
            </w:r>
            <w:r/>
          </w:p>
        </w:tc>
        <w:tc>
          <w:tcPr>
            <w:tcBorders/>
            <w:tcW w:w="1327" w:type="dxa"/>
            <w:vAlign w:val="center"/>
            <w:textDirection w:val="lrTb"/>
            <w:noWrap w:val="false"/>
          </w:tcPr>
          <w:p>
            <w:pPr>
              <w:pStyle w:val="758"/>
              <w:pBdr/>
              <w:spacing/>
              <w:ind/>
              <w:rPr/>
            </w:pPr>
            <w:r>
              <w:t xml:space="preserve">其中：财政    资金</w:t>
            </w:r>
            <w:r/>
          </w:p>
        </w:tc>
        <w:tc>
          <w:tcPr>
            <w:tcBorders/>
            <w:tcW w:w="1327" w:type="dxa"/>
            <w:vAlign w:val="center"/>
            <w:textDirection w:val="lrTb"/>
            <w:noWrap w:val="false"/>
          </w:tcPr>
          <w:p>
            <w:pPr>
              <w:pStyle w:val="759"/>
              <w:pBdr/>
              <w:spacing/>
              <w:ind/>
              <w:rPr/>
            </w:pPr>
            <w:r>
              <w:t xml:space="preserve">239.00</w:t>
            </w:r>
            <w:r/>
          </w:p>
        </w:tc>
        <w:tc>
          <w:tcPr>
            <w:tcBorders/>
            <w:tcW w:w="1327" w:type="dxa"/>
            <w:vAlign w:val="center"/>
            <w:textDirection w:val="lrTb"/>
            <w:noWrap w:val="false"/>
          </w:tcPr>
          <w:p>
            <w:pPr>
              <w:pStyle w:val="758"/>
              <w:pBdr/>
              <w:spacing/>
              <w:ind/>
              <w:rPr/>
            </w:pPr>
            <w:r>
              <w:t xml:space="preserve">其他资金</w:t>
            </w:r>
            <w:r/>
          </w:p>
        </w:tc>
        <w:tc>
          <w:tcPr>
            <w:tcBorders/>
            <w:tcW w:w="1327" w:type="dxa"/>
            <w:vAlign w:val="center"/>
            <w:textDirection w:val="lrTb"/>
            <w:noWrap w:val="false"/>
          </w:tcPr>
          <w:p>
            <w:pPr>
              <w:pStyle w:val="759"/>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59"/>
              <w:pBdr/>
              <w:spacing/>
              <w:ind/>
              <w:rPr/>
            </w:pPr>
            <w:r>
              <w:t xml:space="preserve">我县残疾人两项补贴资金每月发放一次，保障残疾人，每月基本生活。</w:t>
            </w:r>
            <w:r/>
          </w:p>
        </w:tc>
      </w:tr>
      <w:tr>
        <w:trPr>
          <w:jc w:val="center"/>
          <w:trHeight w:val="369"/>
        </w:trPr>
        <w:tc>
          <w:tcPr>
            <w:tcBorders/>
            <w:tcW w:w="1327" w:type="dxa"/>
            <w:vAlign w:val="center"/>
            <w:vMerge w:val="restart"/>
            <w:textDirection w:val="lrTb"/>
            <w:noWrap w:val="false"/>
          </w:tcPr>
          <w:p>
            <w:pPr>
              <w:pStyle w:val="758"/>
              <w:pBdr/>
              <w:spacing/>
              <w:ind/>
              <w:rPr/>
            </w:pPr>
            <w:r>
              <w:t xml:space="preserve">资金支出计划（%）</w:t>
            </w:r>
            <w:r/>
          </w:p>
        </w:tc>
        <w:tc>
          <w:tcPr>
            <w:gridSpan w:val="2"/>
            <w:tcBorders/>
            <w:tcW w:w="2654" w:type="dxa"/>
            <w:vAlign w:val="center"/>
            <w:textDirection w:val="lrTb"/>
            <w:noWrap w:val="false"/>
          </w:tcPr>
          <w:p>
            <w:pPr>
              <w:pStyle w:val="758"/>
              <w:pBdr/>
              <w:spacing/>
              <w:ind/>
              <w:rPr/>
            </w:pPr>
            <w:r>
              <w:t xml:space="preserve">3月底</w:t>
            </w:r>
            <w:r/>
          </w:p>
        </w:tc>
        <w:tc>
          <w:tcPr>
            <w:tcBorders/>
            <w:tcW w:w="1327" w:type="dxa"/>
            <w:vAlign w:val="center"/>
            <w:textDirection w:val="lrTb"/>
            <w:noWrap w:val="false"/>
          </w:tcPr>
          <w:p>
            <w:pPr>
              <w:pStyle w:val="758"/>
              <w:pBdr/>
              <w:spacing/>
              <w:ind/>
              <w:rPr/>
            </w:pPr>
            <w:r>
              <w:t xml:space="preserve">6月底</w:t>
            </w:r>
            <w:r/>
          </w:p>
        </w:tc>
        <w:tc>
          <w:tcPr>
            <w:tcBorders/>
            <w:tcW w:w="1327" w:type="dxa"/>
            <w:vAlign w:val="center"/>
            <w:textDirection w:val="lrTb"/>
            <w:noWrap w:val="false"/>
          </w:tcPr>
          <w:p>
            <w:pPr>
              <w:pStyle w:val="758"/>
              <w:pBdr/>
              <w:spacing/>
              <w:ind/>
              <w:rPr/>
            </w:pPr>
            <w:r>
              <w:t xml:space="preserve">10月底</w:t>
            </w:r>
            <w:r/>
          </w:p>
        </w:tc>
        <w:tc>
          <w:tcPr>
            <w:gridSpan w:val="2"/>
            <w:tcBorders/>
            <w:tcW w:w="2654" w:type="dxa"/>
            <w:vAlign w:val="center"/>
            <w:textDirection w:val="lrTb"/>
            <w:noWrap w:val="false"/>
          </w:tcPr>
          <w:p>
            <w:pPr>
              <w:pStyle w:val="758"/>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60"/>
              <w:pBdr/>
              <w:spacing/>
              <w:ind/>
              <w:rPr/>
            </w:pPr>
            <w:r>
              <w:t xml:space="preserve">59.75</w:t>
            </w:r>
            <w:r/>
          </w:p>
        </w:tc>
        <w:tc>
          <w:tcPr>
            <w:tcBorders/>
            <w:tcW w:w="1327" w:type="dxa"/>
            <w:vAlign w:val="center"/>
            <w:textDirection w:val="lrTb"/>
            <w:noWrap w:val="false"/>
          </w:tcPr>
          <w:p>
            <w:pPr>
              <w:pStyle w:val="760"/>
              <w:pBdr/>
              <w:spacing/>
              <w:ind/>
              <w:rPr/>
            </w:pPr>
            <w:r>
              <w:t xml:space="preserve">119.50</w:t>
            </w:r>
            <w:r/>
          </w:p>
        </w:tc>
        <w:tc>
          <w:tcPr>
            <w:tcBorders/>
            <w:tcW w:w="1327" w:type="dxa"/>
            <w:vAlign w:val="center"/>
            <w:textDirection w:val="lrTb"/>
            <w:noWrap w:val="false"/>
          </w:tcPr>
          <w:p>
            <w:pPr>
              <w:pStyle w:val="760"/>
              <w:pBdr/>
              <w:spacing/>
              <w:ind/>
              <w:rPr/>
            </w:pPr>
            <w:r>
              <w:t xml:space="preserve">180.00</w:t>
            </w:r>
            <w:r/>
          </w:p>
        </w:tc>
        <w:tc>
          <w:tcPr>
            <w:gridSpan w:val="2"/>
            <w:tcBorders/>
            <w:tcW w:w="2654" w:type="dxa"/>
            <w:vAlign w:val="center"/>
            <w:textDirection w:val="lrTb"/>
            <w:noWrap w:val="false"/>
          </w:tcPr>
          <w:p>
            <w:pPr>
              <w:pStyle w:val="760"/>
              <w:pBdr/>
              <w:spacing/>
              <w:ind/>
              <w:rPr/>
            </w:pPr>
            <w:r>
              <w:t xml:space="preserve">239.00</w:t>
            </w:r>
            <w:r/>
          </w:p>
        </w:tc>
      </w:tr>
      <w:tr>
        <w:trPr>
          <w:jc w:val="center"/>
          <w:trHeight w:val="369"/>
        </w:trPr>
        <w:tc>
          <w:tcPr>
            <w:tcBorders/>
            <w:tcW w:w="1327" w:type="dxa"/>
            <w:vAlign w:val="center"/>
            <w:textDirection w:val="lrTb"/>
            <w:noWrap w:val="false"/>
          </w:tcPr>
          <w:p>
            <w:pPr>
              <w:pStyle w:val="758"/>
              <w:pBdr/>
              <w:spacing/>
              <w:ind/>
              <w:rPr/>
            </w:pPr>
            <w:r>
              <w:t xml:space="preserve">绩效目标</w:t>
            </w:r>
            <w:r/>
          </w:p>
        </w:tc>
        <w:tc>
          <w:tcPr>
            <w:gridSpan w:val="6"/>
            <w:tcBorders/>
            <w:tcW w:w="7962" w:type="dxa"/>
            <w:vAlign w:val="center"/>
            <w:textDirection w:val="lrTb"/>
            <w:noWrap w:val="false"/>
          </w:tcPr>
          <w:p>
            <w:pPr>
              <w:pStyle w:val="759"/>
              <w:pBdr/>
              <w:spacing/>
              <w:ind/>
              <w:rPr/>
            </w:pPr>
            <w:r>
              <w:t xml:space="preserve">1.我县残疾人两项补贴资金每月发放一次，保障残疾人，每月基本生活。</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3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1327"/>
        <w:gridCol w:w="1327"/>
        <w:gridCol w:w="1327"/>
        <w:gridCol w:w="1327"/>
      </w:tblGrid>
      <w:tr>
        <w:trPr>
          <w:jc w:val="center"/>
          <w:trHeight w:val="397"/>
          <w:tblHeader/>
        </w:trPr>
        <w:tc>
          <w:tcPr>
            <w:tcBorders/>
            <w:tcW w:w="1327" w:type="dxa"/>
            <w:vAlign w:val="center"/>
            <w:textDirection w:val="lrTb"/>
            <w:noWrap w:val="false"/>
          </w:tcPr>
          <w:p>
            <w:pPr>
              <w:pStyle w:val="758"/>
              <w:pBdr/>
              <w:spacing/>
              <w:ind/>
              <w:rPr/>
            </w:pPr>
            <w:r>
              <w:t xml:space="preserve">一级指标</w:t>
            </w:r>
            <w:r/>
          </w:p>
        </w:tc>
        <w:tc>
          <w:tcPr>
            <w:tcBorders/>
            <w:tcW w:w="1327" w:type="dxa"/>
            <w:vAlign w:val="center"/>
            <w:textDirection w:val="lrTb"/>
            <w:noWrap w:val="false"/>
          </w:tcPr>
          <w:p>
            <w:pPr>
              <w:pStyle w:val="758"/>
              <w:pBdr/>
              <w:spacing/>
              <w:ind/>
              <w:rPr/>
            </w:pPr>
            <w:r>
              <w:t xml:space="preserve">二级指标</w:t>
            </w:r>
            <w:r/>
          </w:p>
        </w:tc>
        <w:tc>
          <w:tcPr>
            <w:tcBorders/>
            <w:tcW w:w="1327" w:type="dxa"/>
            <w:vAlign w:val="center"/>
            <w:textDirection w:val="lrTb"/>
            <w:noWrap w:val="false"/>
          </w:tcPr>
          <w:p>
            <w:pPr>
              <w:pStyle w:val="758"/>
              <w:pBdr/>
              <w:spacing/>
              <w:ind/>
              <w:rPr/>
            </w:pPr>
            <w:r>
              <w:t xml:space="preserve">三级指标</w:t>
            </w:r>
            <w:r/>
          </w:p>
        </w:tc>
        <w:tc>
          <w:tcPr>
            <w:gridSpan w:val="2"/>
            <w:tcBorders/>
            <w:tcW w:w="2654" w:type="dxa"/>
            <w:vAlign w:val="center"/>
            <w:textDirection w:val="lrTb"/>
            <w:noWrap w:val="false"/>
          </w:tcPr>
          <w:p>
            <w:pPr>
              <w:pStyle w:val="758"/>
              <w:pBdr/>
              <w:spacing/>
              <w:ind/>
              <w:rPr/>
            </w:pPr>
            <w:r>
              <w:t xml:space="preserve">绩效指标描述</w:t>
            </w:r>
            <w:r/>
          </w:p>
        </w:tc>
        <w:tc>
          <w:tcPr>
            <w:tcBorders/>
            <w:tcW w:w="1327" w:type="dxa"/>
            <w:vAlign w:val="center"/>
            <w:textDirection w:val="lrTb"/>
            <w:noWrap w:val="false"/>
          </w:tcPr>
          <w:p>
            <w:pPr>
              <w:pStyle w:val="758"/>
              <w:pBdr/>
              <w:spacing/>
              <w:ind/>
              <w:rPr/>
            </w:pPr>
            <w:r>
              <w:t xml:space="preserve">指标值</w:t>
            </w:r>
            <w:r/>
          </w:p>
        </w:tc>
        <w:tc>
          <w:tcPr>
            <w:tcBorders/>
            <w:tcW w:w="1327" w:type="dxa"/>
            <w:vAlign w:val="center"/>
            <w:textDirection w:val="lrTb"/>
            <w:noWrap w:val="false"/>
          </w:tcPr>
          <w:p>
            <w:pPr>
              <w:pStyle w:val="758"/>
              <w:pBdr/>
              <w:spacing/>
              <w:ind/>
              <w:rPr/>
            </w:pPr>
            <w:r>
              <w:t xml:space="preserve">指标值确定依据</w:t>
            </w:r>
            <w:r/>
          </w:p>
        </w:tc>
      </w:tr>
      <w:tr>
        <w:trPr>
          <w:jc w:val="center"/>
          <w:trHeight w:val="369"/>
        </w:trPr>
        <w:tc>
          <w:tcPr>
            <w:tcBorders/>
            <w:tcW w:w="1327" w:type="dxa"/>
            <w:vAlign w:val="center"/>
            <w:vMerge w:val="restart"/>
            <w:textDirection w:val="lrTb"/>
            <w:noWrap w:val="false"/>
          </w:tcPr>
          <w:p>
            <w:pPr>
              <w:pStyle w:val="760"/>
              <w:pBdr/>
              <w:spacing/>
              <w:ind/>
              <w:rPr/>
            </w:pPr>
            <w:r>
              <w:t xml:space="preserve">产出指标</w:t>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领取生活补贴残疾人数量</w:t>
            </w:r>
            <w:r/>
          </w:p>
          <w:p>
            <w:pPr>
              <w:pStyle w:val="759"/>
              <w:pBdr/>
              <w:spacing/>
              <w:ind/>
              <w:rPr/>
            </w:pPr>
            <w:r/>
            <w:r/>
          </w:p>
        </w:tc>
        <w:tc>
          <w:tcPr>
            <w:gridSpan w:val="2"/>
            <w:tcBorders/>
            <w:tcW w:w="2654" w:type="dxa"/>
            <w:vAlign w:val="center"/>
            <w:textDirection w:val="lrTb"/>
            <w:noWrap w:val="false"/>
          </w:tcPr>
          <w:p>
            <w:pPr>
              <w:pStyle w:val="759"/>
              <w:pBdr/>
              <w:spacing/>
              <w:ind/>
              <w:rPr/>
            </w:pPr>
            <w:r>
              <w:t xml:space="preserve">每月实际领取生活补贴残疾人数量</w:t>
            </w:r>
            <w:r/>
          </w:p>
        </w:tc>
        <w:tc>
          <w:tcPr>
            <w:tcBorders/>
            <w:tcW w:w="1327" w:type="dxa"/>
            <w:vAlign w:val="center"/>
            <w:textDirection w:val="lrTb"/>
            <w:noWrap w:val="false"/>
          </w:tcPr>
          <w:p>
            <w:pPr>
              <w:pStyle w:val="759"/>
              <w:pBdr/>
              <w:spacing/>
              <w:ind/>
              <w:rPr/>
            </w:pPr>
            <w:r>
              <w:t xml:space="preserve">≥1400人次</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质量指标</w:t>
            </w:r>
            <w:r/>
          </w:p>
        </w:tc>
        <w:tc>
          <w:tcPr>
            <w:tcBorders/>
            <w:tcW w:w="1327" w:type="dxa"/>
            <w:vAlign w:val="center"/>
            <w:textDirection w:val="lrTb"/>
            <w:noWrap w:val="false"/>
          </w:tcPr>
          <w:p>
            <w:pPr>
              <w:pStyle w:val="759"/>
              <w:pBdr/>
              <w:spacing/>
              <w:ind/>
              <w:rPr/>
            </w:pPr>
            <w:r>
              <w:t xml:space="preserve">领取护理补贴的残疾人数量</w:t>
            </w:r>
            <w:r/>
          </w:p>
        </w:tc>
        <w:tc>
          <w:tcPr>
            <w:gridSpan w:val="2"/>
            <w:tcBorders/>
            <w:tcW w:w="2654" w:type="dxa"/>
            <w:vAlign w:val="center"/>
            <w:textDirection w:val="lrTb"/>
            <w:noWrap w:val="false"/>
          </w:tcPr>
          <w:p>
            <w:pPr>
              <w:pStyle w:val="759"/>
              <w:pBdr/>
              <w:spacing/>
              <w:ind/>
              <w:rPr/>
            </w:pPr>
            <w:r>
              <w:t xml:space="preserve">每月实际领取护理补贴残疾人数量</w:t>
            </w:r>
            <w:r/>
          </w:p>
        </w:tc>
        <w:tc>
          <w:tcPr>
            <w:tcBorders/>
            <w:tcW w:w="1327" w:type="dxa"/>
            <w:vAlign w:val="center"/>
            <w:textDirection w:val="lrTb"/>
            <w:noWrap w:val="false"/>
          </w:tcPr>
          <w:p>
            <w:pPr>
              <w:pStyle w:val="759"/>
              <w:pBdr/>
              <w:spacing/>
              <w:ind/>
              <w:rPr/>
            </w:pPr>
            <w:r>
              <w:t xml:space="preserve">≥2100人次</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重度残疾人护理补贴标准</w:t>
            </w:r>
            <w:r/>
          </w:p>
        </w:tc>
        <w:tc>
          <w:tcPr>
            <w:gridSpan w:val="2"/>
            <w:tcBorders/>
            <w:tcW w:w="2654" w:type="dxa"/>
            <w:vAlign w:val="center"/>
            <w:textDirection w:val="lrTb"/>
            <w:noWrap w:val="false"/>
          </w:tcPr>
          <w:p>
            <w:pPr>
              <w:pStyle w:val="759"/>
              <w:pBdr/>
              <w:spacing/>
              <w:ind/>
              <w:rPr/>
            </w:pPr>
            <w:r>
              <w:t xml:space="preserve">重度残疾人护理补贴标准</w:t>
            </w:r>
            <w:r/>
          </w:p>
        </w:tc>
        <w:tc>
          <w:tcPr>
            <w:tcBorders/>
            <w:tcW w:w="1327" w:type="dxa"/>
            <w:vAlign w:val="center"/>
            <w:textDirection w:val="lrTb"/>
            <w:noWrap w:val="false"/>
          </w:tcPr>
          <w:p>
            <w:pPr>
              <w:pStyle w:val="759"/>
              <w:pBdr/>
              <w:spacing/>
              <w:ind/>
              <w:rPr/>
            </w:pPr>
            <w:r>
              <w:t xml:space="preserve">80元/人·月</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数量指标</w:t>
            </w:r>
            <w:r/>
          </w:p>
        </w:tc>
        <w:tc>
          <w:tcPr>
            <w:tcBorders/>
            <w:tcW w:w="1327" w:type="dxa"/>
            <w:vAlign w:val="center"/>
            <w:textDirection w:val="lrTb"/>
            <w:noWrap w:val="false"/>
          </w:tcPr>
          <w:p>
            <w:pPr>
              <w:pStyle w:val="759"/>
              <w:pBdr/>
              <w:spacing/>
              <w:ind/>
              <w:rPr/>
            </w:pPr>
            <w:r>
              <w:t xml:space="preserve">每月困难残疾人护理补贴实际发放标准</w:t>
            </w:r>
            <w:r/>
          </w:p>
          <w:p>
            <w:pPr>
              <w:pStyle w:val="759"/>
              <w:pBdr/>
              <w:spacing/>
              <w:ind/>
              <w:rPr/>
            </w:pPr>
            <w:r/>
            <w:r/>
          </w:p>
          <w:p>
            <w:pPr>
              <w:pStyle w:val="759"/>
              <w:pBdr/>
              <w:spacing/>
              <w:ind/>
              <w:rPr/>
            </w:pPr>
            <w:r/>
            <w:r/>
          </w:p>
        </w:tc>
        <w:tc>
          <w:tcPr>
            <w:gridSpan w:val="2"/>
            <w:tcBorders/>
            <w:tcW w:w="2654" w:type="dxa"/>
            <w:vAlign w:val="center"/>
            <w:textDirection w:val="lrTb"/>
            <w:noWrap w:val="false"/>
          </w:tcPr>
          <w:p>
            <w:pPr>
              <w:pStyle w:val="759"/>
              <w:pBdr/>
              <w:spacing/>
              <w:ind/>
              <w:rPr/>
            </w:pPr>
            <w:r>
              <w:t xml:space="preserve">每月困难残疾人护理补贴实际发放标准</w:t>
            </w:r>
            <w:r/>
          </w:p>
          <w:p>
            <w:pPr>
              <w:pStyle w:val="759"/>
              <w:pBdr/>
              <w:spacing/>
              <w:ind/>
              <w:rPr/>
            </w:pPr>
            <w:r/>
            <w:r/>
          </w:p>
          <w:p>
            <w:pPr>
              <w:pStyle w:val="759"/>
              <w:pBdr/>
              <w:spacing/>
              <w:ind/>
              <w:rPr/>
            </w:pPr>
            <w:r/>
            <w:r/>
          </w:p>
        </w:tc>
        <w:tc>
          <w:tcPr>
            <w:tcBorders/>
            <w:tcW w:w="1327" w:type="dxa"/>
            <w:vAlign w:val="center"/>
            <w:textDirection w:val="lrTb"/>
            <w:noWrap w:val="false"/>
          </w:tcPr>
          <w:p>
            <w:pPr>
              <w:pStyle w:val="759"/>
              <w:pBdr/>
              <w:spacing/>
              <w:ind/>
              <w:rPr/>
            </w:pPr>
            <w:r>
              <w:t xml:space="preserve">86元/人·月</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时效指标</w:t>
            </w:r>
            <w:r/>
          </w:p>
        </w:tc>
        <w:tc>
          <w:tcPr>
            <w:tcBorders/>
            <w:tcW w:w="1327" w:type="dxa"/>
            <w:vAlign w:val="center"/>
            <w:textDirection w:val="lrTb"/>
            <w:noWrap w:val="false"/>
          </w:tcPr>
          <w:p>
            <w:pPr>
              <w:pStyle w:val="759"/>
              <w:pBdr/>
              <w:spacing/>
              <w:ind/>
              <w:rPr/>
            </w:pPr>
            <w:r>
              <w:t xml:space="preserve">补助资金及时发放</w:t>
            </w:r>
            <w:r/>
          </w:p>
        </w:tc>
        <w:tc>
          <w:tcPr>
            <w:gridSpan w:val="2"/>
            <w:tcBorders/>
            <w:tcW w:w="2654" w:type="dxa"/>
            <w:vAlign w:val="center"/>
            <w:textDirection w:val="lrTb"/>
            <w:noWrap w:val="false"/>
          </w:tcPr>
          <w:p>
            <w:pPr>
              <w:pStyle w:val="759"/>
              <w:pBdr/>
              <w:spacing/>
              <w:ind/>
              <w:rPr/>
            </w:pPr>
            <w:r>
              <w:t xml:space="preserve">每月资金实际是否及时发放情况</w:t>
            </w:r>
            <w:r/>
          </w:p>
        </w:tc>
        <w:tc>
          <w:tcPr>
            <w:tcBorders/>
            <w:tcW w:w="1327" w:type="dxa"/>
            <w:vAlign w:val="center"/>
            <w:textDirection w:val="lrTb"/>
            <w:noWrap w:val="false"/>
          </w:tcPr>
          <w:p>
            <w:pPr>
              <w:pStyle w:val="759"/>
              <w:pBdr/>
              <w:spacing/>
              <w:ind/>
              <w:rPr/>
            </w:pPr>
            <w:r>
              <w:t xml:space="preserve">≥100%</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vMerge w:val="continue"/>
            <w:textDirection w:val="lrTb"/>
            <w:noWrap w:val="false"/>
          </w:tcPr>
          <w:p>
            <w:pPr>
              <w:pBdr/>
              <w:spacing/>
              <w:ind/>
              <w:rPr/>
            </w:pPr>
            <w:r/>
            <w:r/>
          </w:p>
        </w:tc>
        <w:tc>
          <w:tcPr>
            <w:tcBorders/>
            <w:tcW w:w="1327" w:type="dxa"/>
            <w:vAlign w:val="center"/>
            <w:textDirection w:val="lrTb"/>
            <w:noWrap w:val="false"/>
          </w:tcPr>
          <w:p>
            <w:pPr>
              <w:pStyle w:val="759"/>
              <w:pBdr/>
              <w:spacing/>
              <w:ind/>
              <w:rPr/>
            </w:pPr>
            <w:r>
              <w:t xml:space="preserve">成本指标</w:t>
            </w:r>
            <w:r/>
          </w:p>
        </w:tc>
        <w:tc>
          <w:tcPr>
            <w:tcBorders/>
            <w:tcW w:w="1327" w:type="dxa"/>
            <w:vAlign w:val="center"/>
            <w:textDirection w:val="lrTb"/>
            <w:noWrap w:val="false"/>
          </w:tcPr>
          <w:p>
            <w:pPr>
              <w:pStyle w:val="759"/>
              <w:pBdr/>
              <w:spacing/>
              <w:ind/>
              <w:rPr/>
            </w:pPr>
            <w:r>
              <w:t xml:space="preserve">人均发放水平</w:t>
            </w:r>
            <w:r/>
          </w:p>
        </w:tc>
        <w:tc>
          <w:tcPr>
            <w:gridSpan w:val="2"/>
            <w:tcBorders/>
            <w:tcW w:w="2654" w:type="dxa"/>
            <w:vAlign w:val="center"/>
            <w:textDirection w:val="lrTb"/>
            <w:noWrap w:val="false"/>
          </w:tcPr>
          <w:p>
            <w:pPr>
              <w:pStyle w:val="759"/>
              <w:pBdr/>
              <w:spacing/>
              <w:ind/>
              <w:rPr/>
            </w:pPr>
            <w:r>
              <w:t xml:space="preserve">人均发放水平</w:t>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保民发【2022】89号</w:t>
            </w:r>
            <w:r/>
          </w:p>
        </w:tc>
      </w:tr>
      <w:tr>
        <w:trPr>
          <w:jc w:val="center"/>
          <w:trHeight w:val="369"/>
        </w:trPr>
        <w:tc>
          <w:tcPr>
            <w:tcBorders/>
            <w:tcW w:w="1327" w:type="dxa"/>
            <w:vAlign w:val="center"/>
            <w:textDirection w:val="lrTb"/>
            <w:noWrap w:val="false"/>
          </w:tcPr>
          <w:p>
            <w:pPr>
              <w:pStyle w:val="760"/>
              <w:pBdr/>
              <w:spacing/>
              <w:ind/>
              <w:rPr/>
            </w:pPr>
            <w:r>
              <w:t xml:space="preserve">效益指标</w:t>
            </w:r>
            <w:r/>
          </w:p>
        </w:tc>
        <w:tc>
          <w:tcPr>
            <w:tcBorders/>
            <w:tcW w:w="1327" w:type="dxa"/>
            <w:vAlign w:val="center"/>
            <w:textDirection w:val="lrTb"/>
            <w:noWrap w:val="false"/>
          </w:tcPr>
          <w:p>
            <w:pPr>
              <w:pStyle w:val="759"/>
              <w:pBdr/>
              <w:spacing/>
              <w:ind/>
              <w:rPr/>
            </w:pPr>
            <w:r>
              <w:t xml:space="preserve">经济效益指标</w:t>
            </w:r>
            <w:r/>
          </w:p>
        </w:tc>
        <w:tc>
          <w:tcPr>
            <w:tcBorders/>
            <w:tcW w:w="1327" w:type="dxa"/>
            <w:vAlign w:val="center"/>
            <w:textDirection w:val="lrTb"/>
            <w:noWrap w:val="false"/>
          </w:tcPr>
          <w:p>
            <w:pPr>
              <w:pStyle w:val="759"/>
              <w:pBdr/>
              <w:spacing/>
              <w:ind/>
              <w:rPr/>
            </w:pPr>
            <w:r>
              <w:t xml:space="preserve">政策知晓率</w:t>
            </w:r>
            <w:r/>
          </w:p>
        </w:tc>
        <w:tc>
          <w:tcPr>
            <w:gridSpan w:val="2"/>
            <w:tcBorders/>
            <w:tcW w:w="2654" w:type="dxa"/>
            <w:vAlign w:val="center"/>
            <w:textDirection w:val="lrTb"/>
            <w:noWrap w:val="false"/>
          </w:tcPr>
          <w:p>
            <w:pPr>
              <w:pStyle w:val="759"/>
              <w:pBdr/>
              <w:spacing/>
              <w:ind/>
              <w:rPr/>
            </w:pPr>
            <w:r>
              <w:t xml:space="preserve">享受待遇人群对政策的知晓率</w:t>
            </w:r>
            <w:r/>
          </w:p>
        </w:tc>
        <w:tc>
          <w:tcPr>
            <w:tcBorders/>
            <w:tcW w:w="1327" w:type="dxa"/>
            <w:vAlign w:val="center"/>
            <w:textDirection w:val="lrTb"/>
            <w:noWrap w:val="false"/>
          </w:tcPr>
          <w:p>
            <w:pPr>
              <w:pStyle w:val="759"/>
              <w:pBdr/>
              <w:spacing/>
              <w:ind/>
              <w:rPr/>
            </w:pPr>
            <w:r>
              <w:t xml:space="preserve">≥95%</w:t>
            </w:r>
            <w:r/>
          </w:p>
        </w:tc>
        <w:tc>
          <w:tcPr>
            <w:tcBorders/>
            <w:tcW w:w="1327" w:type="dxa"/>
            <w:vAlign w:val="center"/>
            <w:textDirection w:val="lrTb"/>
            <w:noWrap w:val="false"/>
          </w:tcPr>
          <w:p>
            <w:pPr>
              <w:pStyle w:val="759"/>
              <w:pBdr/>
              <w:spacing/>
              <w:ind/>
              <w:rPr/>
            </w:pPr>
            <w:r>
              <w:t xml:space="preserve">保民发【2022】89号</w:t>
            </w:r>
            <w:r/>
          </w:p>
        </w:tc>
      </w:tr>
      <w:tr>
        <w:trPr>
          <w:jc w:val="center"/>
          <w:trHeight w:val="397"/>
        </w:trPr>
        <w:tc>
          <w:tcPr>
            <w:gridSpan w:val="6"/>
            <w:tcBorders>
              <w:top w:val="single" w:color="ffffff" w:sz="6" w:space="0"/>
              <w:left w:val="single" w:color="ffffff" w:sz="6" w:space="0"/>
              <w:right w:val="single" w:color="ffffff" w:sz="6" w:space="0"/>
            </w:tcBorders>
            <w:tcW w:w="7962" w:type="dxa"/>
            <w:vAlign w:val="center"/>
            <w:textDirection w:val="lrTb"/>
            <w:noWrap w:val="false"/>
          </w:tcPr>
          <w:p>
            <w:pPr>
              <w:pStyle w:val="756"/>
              <w:pBdr/>
              <w:spacing/>
              <w:ind/>
              <w:rPr/>
            </w:pPr>
            <w:r>
              <w:t xml:space="preserve">314001高阳县民政局</w:t>
            </w:r>
            <w:r/>
          </w:p>
        </w:tc>
        <w:tc>
          <w:tcPr>
            <w:tcBorders>
              <w:top w:val="single" w:color="ffffff" w:sz="6" w:space="0"/>
              <w:left w:val="single" w:color="ffffff" w:sz="6" w:space="0"/>
              <w:right w:val="single" w:color="ffffff" w:sz="6" w:space="0"/>
            </w:tcBorders>
            <w:tcW w:w="1327" w:type="dxa"/>
            <w:vAlign w:val="center"/>
            <w:textDirection w:val="lrTb"/>
            <w:noWrap w:val="false"/>
          </w:tcPr>
          <w:p>
            <w:pPr>
              <w:pStyle w:val="757"/>
              <w:pBdr/>
              <w:spacing/>
              <w:ind/>
              <w:rPr/>
            </w:pPr>
            <w:r>
              <w:t xml:space="preserve">单位：万元</w:t>
            </w:r>
            <w:r/>
          </w:p>
        </w:tc>
      </w:tr>
      <w:tr>
        <w:trPr>
          <w:jc w:val="center"/>
          <w:trHeight w:val="369"/>
        </w:trPr>
        <w:tc>
          <w:tcPr>
            <w:tcBorders/>
            <w:tcW w:w="1327" w:type="dxa"/>
            <w:vAlign w:val="center"/>
            <w:textDirection w:val="lrTb"/>
            <w:noWrap w:val="false"/>
          </w:tcPr>
          <w:p>
            <w:pPr>
              <w:pStyle w:val="758"/>
              <w:pBdr/>
              <w:spacing/>
              <w:ind/>
              <w:rPr/>
            </w:pPr>
            <w:r>
              <w:t xml:space="preserve">项目编码</w:t>
            </w:r>
            <w:r/>
          </w:p>
        </w:tc>
        <w:tc>
          <w:tcPr>
            <w:gridSpan w:val="2"/>
            <w:tcBorders/>
            <w:tcW w:w="2654" w:type="dxa"/>
            <w:vAlign w:val="center"/>
            <w:textDirection w:val="lrTb"/>
            <w:noWrap w:val="false"/>
          </w:tcPr>
          <w:p>
            <w:pPr>
              <w:pStyle w:val="759"/>
              <w:pBdr/>
              <w:spacing/>
              <w:ind/>
              <w:rPr/>
            </w:pPr>
            <w:r>
              <w:t xml:space="preserve">13062824P009BA1100047</w:t>
            </w:r>
            <w:r/>
          </w:p>
        </w:tc>
        <w:tc>
          <w:tcPr>
            <w:tcBorders/>
            <w:tcW w:w="1327" w:type="dxa"/>
            <w:vAlign w:val="center"/>
            <w:textDirection w:val="lrTb"/>
            <w:noWrap w:val="false"/>
          </w:tcPr>
          <w:p>
            <w:pPr>
              <w:pStyle w:val="758"/>
              <w:pBdr/>
              <w:spacing/>
              <w:ind/>
              <w:rPr/>
            </w:pPr>
            <w:r>
              <w:t xml:space="preserve">项目名称</w:t>
            </w:r>
            <w:r/>
          </w:p>
        </w:tc>
        <w:tc>
          <w:tcPr>
            <w:gridSpan w:val="3"/>
            <w:tcBorders/>
            <w:tcW w:w="3981" w:type="dxa"/>
            <w:vAlign w:val="center"/>
            <w:textDirection w:val="lrTb"/>
            <w:noWrap w:val="false"/>
          </w:tcPr>
          <w:p>
            <w:pPr>
              <w:pStyle w:val="759"/>
              <w:pBdr/>
              <w:spacing/>
              <w:ind/>
              <w:rPr/>
            </w:pPr>
            <w:r>
              <w:t xml:space="preserve">婚姻登记工作经费</w:t>
            </w:r>
            <w:r/>
          </w:p>
        </w:tc>
      </w:tr>
      <w:tr>
        <w:trPr>
          <w:jc w:val="center"/>
          <w:trHeight w:val="369"/>
        </w:trPr>
        <w:tc>
          <w:tcPr>
            <w:tcBorders/>
            <w:tcW w:w="1327" w:type="dxa"/>
            <w:vAlign w:val="center"/>
            <w:vMerge w:val="restart"/>
            <w:textDirection w:val="lrTb"/>
            <w:noWrap w:val="false"/>
          </w:tcPr>
          <w:p>
            <w:pPr>
              <w:pStyle w:val="758"/>
              <w:pBdr/>
              <w:spacing/>
              <w:ind/>
              <w:rPr/>
            </w:pPr>
            <w:r>
              <w:t xml:space="preserve">预算规模及资金用途</w:t>
            </w:r>
            <w:r/>
          </w:p>
        </w:tc>
        <w:tc>
          <w:tcPr>
            <w:tcBorders/>
            <w:tcW w:w="1327" w:type="dxa"/>
            <w:vAlign w:val="center"/>
            <w:textDirection w:val="lrTb"/>
            <w:noWrap w:val="false"/>
          </w:tcPr>
          <w:p>
            <w:pPr>
              <w:pStyle w:val="758"/>
              <w:pBdr/>
              <w:spacing/>
              <w:ind/>
              <w:rPr/>
            </w:pPr>
            <w:r>
              <w:t xml:space="preserve">预算数</w:t>
            </w:r>
            <w:r/>
          </w:p>
        </w:tc>
        <w:tc>
          <w:tcPr>
            <w:tcBorders/>
            <w:tcW w:w="1327" w:type="dxa"/>
            <w:vAlign w:val="center"/>
            <w:textDirection w:val="lrTb"/>
            <w:noWrap w:val="false"/>
          </w:tcPr>
          <w:p>
            <w:pPr>
              <w:pStyle w:val="759"/>
              <w:pBdr/>
              <w:spacing/>
              <w:ind/>
              <w:rPr/>
            </w:pPr>
            <w:r>
              <w:t xml:space="preserve">2.00</w:t>
            </w:r>
            <w:r/>
          </w:p>
        </w:tc>
        <w:tc>
          <w:tcPr>
            <w:tcBorders/>
            <w:tcW w:w="1327" w:type="dxa"/>
            <w:vAlign w:val="center"/>
            <w:textDirection w:val="lrTb"/>
            <w:noWrap w:val="false"/>
          </w:tcPr>
          <w:p>
            <w:pPr>
              <w:pStyle w:val="758"/>
              <w:pBdr/>
              <w:spacing/>
              <w:ind/>
              <w:rPr/>
            </w:pPr>
            <w:r>
              <w:t xml:space="preserve">其中：财政    资金</w:t>
            </w:r>
            <w:r/>
          </w:p>
        </w:tc>
        <w:tc>
          <w:tcPr>
            <w:tcBorders/>
            <w:tcW w:w="1327" w:type="dxa"/>
            <w:vAlign w:val="center"/>
            <w:textDirection w:val="lrTb"/>
            <w:noWrap w:val="false"/>
          </w:tcPr>
          <w:p>
            <w:pPr>
              <w:pStyle w:val="759"/>
              <w:pBdr/>
              <w:spacing/>
              <w:ind/>
              <w:rPr/>
            </w:pPr>
            <w:r>
              <w:t xml:space="preserve">2.00</w:t>
            </w:r>
            <w:r/>
          </w:p>
        </w:tc>
        <w:tc>
          <w:tcPr>
            <w:tcBorders/>
            <w:tcW w:w="1327" w:type="dxa"/>
            <w:vAlign w:val="center"/>
            <w:textDirection w:val="lrTb"/>
            <w:noWrap w:val="false"/>
          </w:tcPr>
          <w:p>
            <w:pPr>
              <w:pStyle w:val="758"/>
              <w:pBdr/>
              <w:spacing/>
              <w:ind/>
              <w:rPr/>
            </w:pPr>
            <w:r>
              <w:t xml:space="preserve">其他资金</w:t>
            </w:r>
            <w:r/>
          </w:p>
        </w:tc>
        <w:tc>
          <w:tcPr>
            <w:tcBorders/>
            <w:tcW w:w="1327" w:type="dxa"/>
            <w:vAlign w:val="center"/>
            <w:textDirection w:val="lrTb"/>
            <w:noWrap w:val="false"/>
          </w:tcPr>
          <w:p>
            <w:pPr>
              <w:pStyle w:val="759"/>
              <w:pBdr/>
              <w:spacing/>
              <w:ind/>
              <w:rPr/>
            </w:pPr>
            <w:r>
              <w:t xml:space="preserve"> </w:t>
            </w:r>
            <w:r/>
          </w:p>
        </w:tc>
      </w:tr>
      <w:tr>
        <w:trPr>
          <w:jc w:val="center"/>
          <w:trHeight w:val="369"/>
        </w:trPr>
        <w:tc>
          <w:tcPr>
            <w:tcBorders/>
            <w:tcW w:w="1327" w:type="dxa"/>
            <w:vMerge w:val="continue"/>
            <w:textDirection w:val="lrTb"/>
            <w:noWrap w:val="false"/>
          </w:tcPr>
          <w:p>
            <w:pPr>
              <w:pBdr/>
              <w:spacing/>
              <w:ind/>
              <w:rPr/>
            </w:pPr>
            <w:r/>
            <w:r/>
          </w:p>
        </w:tc>
        <w:tc>
          <w:tcPr>
            <w:gridSpan w:val="6"/>
            <w:tcBorders/>
            <w:tcW w:w="7962" w:type="dxa"/>
            <w:vAlign w:val="center"/>
            <w:textDirection w:val="lrTb"/>
            <w:noWrap w:val="false"/>
          </w:tcPr>
          <w:p>
            <w:pPr>
              <w:pStyle w:val="759"/>
              <w:pBdr/>
              <w:spacing/>
              <w:ind/>
              <w:rPr/>
            </w:pPr>
            <w:r>
              <w:t xml:space="preserve">加强婚姻登记管理工作的经办服务能力，加快办理婚登工作进度，节省时间。合理使用资金，提高工作效率，档案归档清晰。</w:t>
            </w:r>
            <w:r/>
          </w:p>
        </w:tc>
      </w:tr>
      <w:tr>
        <w:trPr>
          <w:jc w:val="center"/>
          <w:trHeight w:val="369"/>
        </w:trPr>
        <w:tc>
          <w:tcPr>
            <w:tcBorders/>
            <w:tcW w:w="1327" w:type="dxa"/>
            <w:vAlign w:val="center"/>
            <w:vMerge w:val="restart"/>
            <w:textDirection w:val="lrTb"/>
            <w:noWrap w:val="false"/>
          </w:tcPr>
          <w:p>
            <w:pPr>
              <w:pStyle w:val="758"/>
              <w:pBdr/>
              <w:spacing/>
              <w:ind/>
              <w:rPr/>
            </w:pPr>
            <w:r>
              <w:t xml:space="preserve">资金支出计划（%）</w:t>
            </w:r>
            <w:r/>
          </w:p>
        </w:tc>
        <w:tc>
          <w:tcPr>
            <w:gridSpan w:val="2"/>
            <w:tcBorders/>
            <w:tcW w:w="2654" w:type="dxa"/>
            <w:vAlign w:val="center"/>
            <w:textDirection w:val="lrTb"/>
            <w:noWrap w:val="false"/>
          </w:tcPr>
          <w:p>
            <w:pPr>
              <w:pStyle w:val="758"/>
              <w:pBdr/>
              <w:spacing/>
              <w:ind/>
              <w:rPr/>
            </w:pPr>
            <w:r>
              <w:t xml:space="preserve">3月底</w:t>
            </w:r>
            <w:r/>
          </w:p>
        </w:tc>
        <w:tc>
          <w:tcPr>
            <w:tcBorders/>
            <w:tcW w:w="1327" w:type="dxa"/>
            <w:vAlign w:val="center"/>
            <w:textDirection w:val="lrTb"/>
            <w:noWrap w:val="false"/>
          </w:tcPr>
          <w:p>
            <w:pPr>
              <w:pStyle w:val="758"/>
              <w:pBdr/>
              <w:spacing/>
              <w:ind/>
              <w:rPr/>
            </w:pPr>
            <w:r>
              <w:t xml:space="preserve">6月底</w:t>
            </w:r>
            <w:r/>
          </w:p>
        </w:tc>
        <w:tc>
          <w:tcPr>
            <w:tcBorders/>
            <w:tcW w:w="1327" w:type="dxa"/>
            <w:vAlign w:val="center"/>
            <w:textDirection w:val="lrTb"/>
            <w:noWrap w:val="false"/>
          </w:tcPr>
          <w:p>
            <w:pPr>
              <w:pStyle w:val="758"/>
              <w:pBdr/>
              <w:spacing/>
              <w:ind/>
              <w:rPr/>
            </w:pPr>
            <w:r>
              <w:t xml:space="preserve">10月底</w:t>
            </w:r>
            <w:r/>
          </w:p>
        </w:tc>
        <w:tc>
          <w:tcPr>
            <w:gridSpan w:val="2"/>
            <w:tcBorders/>
            <w:tcW w:w="2654" w:type="dxa"/>
            <w:vAlign w:val="center"/>
            <w:textDirection w:val="lrTb"/>
            <w:noWrap w:val="false"/>
          </w:tcPr>
          <w:p>
            <w:pPr>
              <w:pStyle w:val="758"/>
              <w:pBdr/>
              <w:spacing/>
              <w:ind/>
              <w:rPr/>
            </w:pPr>
            <w:r>
              <w:t xml:space="preserve">12月底</w:t>
            </w:r>
            <w:r/>
          </w:p>
        </w:tc>
      </w:tr>
      <w:tr>
        <w:trPr>
          <w:jc w:val="center"/>
          <w:trHeight w:val="369"/>
        </w:trPr>
        <w:tc>
          <w:tcPr>
            <w:tcBorders/>
            <w:tcW w:w="1327" w:type="dxa"/>
            <w:vMerge w:val="continue"/>
            <w:textDirection w:val="lrTb"/>
            <w:noWrap w:val="false"/>
          </w:tcPr>
          <w:p>
            <w:pPr>
              <w:pBdr/>
              <w:spacing/>
              <w:ind/>
              <w:rPr/>
            </w:pPr>
            <w:r/>
            <w:r/>
          </w:p>
        </w:tc>
        <w:tc>
          <w:tcPr>
            <w:gridSpan w:val="2"/>
            <w:tcBorders/>
            <w:tcW w:w="2654" w:type="dxa"/>
            <w:vAlign w:val="center"/>
            <w:textDirection w:val="lrTb"/>
            <w:noWrap w:val="false"/>
          </w:tcPr>
          <w:p>
            <w:pPr>
              <w:pStyle w:val="760"/>
              <w:pBdr/>
              <w:spacing/>
              <w:ind/>
              <w:rPr/>
            </w:pPr>
            <w:r>
              <w:t xml:space="preserve"> </w:t>
            </w:r>
            <w:r/>
          </w:p>
        </w:tc>
        <w:tc>
          <w:tcPr>
            <w:tcBorders/>
            <w:tcW w:w="1327" w:type="dxa"/>
            <w:vAlign w:val="center"/>
            <w:textDirection w:val="lrTb"/>
            <w:noWrap w:val="false"/>
          </w:tcPr>
          <w:p>
            <w:pPr>
              <w:pStyle w:val="760"/>
              <w:pBdr/>
              <w:spacing/>
              <w:ind/>
              <w:rPr/>
            </w:pPr>
            <w:r>
              <w:t xml:space="preserve"> </w:t>
            </w:r>
            <w:r/>
          </w:p>
        </w:tc>
        <w:tc>
          <w:tcPr>
            <w:tcBorders/>
            <w:tcW w:w="1327" w:type="dxa"/>
            <w:vAlign w:val="center"/>
            <w:textDirection w:val="lrTb"/>
            <w:noWrap w:val="false"/>
          </w:tcPr>
          <w:p>
            <w:pPr>
              <w:pStyle w:val="760"/>
              <w:pBdr/>
              <w:spacing/>
              <w:ind/>
              <w:rPr/>
            </w:pPr>
            <w:r>
              <w:t xml:space="preserve"> </w:t>
            </w:r>
            <w:r/>
          </w:p>
        </w:tc>
        <w:tc>
          <w:tcPr>
            <w:gridSpan w:val="2"/>
            <w:tcBorders/>
            <w:tcW w:w="2654" w:type="dxa"/>
            <w:vAlign w:val="center"/>
            <w:textDirection w:val="lrTb"/>
            <w:noWrap w:val="false"/>
          </w:tcPr>
          <w:p>
            <w:pPr>
              <w:pStyle w:val="760"/>
              <w:pBdr/>
              <w:spacing/>
              <w:ind/>
              <w:rPr/>
            </w:pPr>
            <w:r>
              <w:t xml:space="preserve">2.00</w:t>
            </w:r>
            <w:r/>
          </w:p>
        </w:tc>
      </w:tr>
      <w:tr>
        <w:trPr>
          <w:jc w:val="center"/>
          <w:trHeight w:val="369"/>
        </w:trPr>
        <w:tc>
          <w:tcPr>
            <w:tcBorders/>
            <w:tcW w:w="1327" w:type="dxa"/>
            <w:vAlign w:val="center"/>
            <w:textDirection w:val="lrTb"/>
            <w:noWrap w:val="false"/>
          </w:tcPr>
          <w:p>
            <w:pPr>
              <w:pStyle w:val="758"/>
              <w:pBdr/>
              <w:spacing/>
              <w:ind/>
              <w:rPr/>
            </w:pPr>
            <w:r>
              <w:t xml:space="preserve">绩效目标</w:t>
            </w:r>
            <w:r/>
          </w:p>
        </w:tc>
        <w:tc>
          <w:tcPr>
            <w:gridSpan w:val="6"/>
            <w:tcBorders/>
            <w:tcW w:w="7962" w:type="dxa"/>
            <w:vAlign w:val="center"/>
            <w:textDirection w:val="lrTb"/>
            <w:noWrap w:val="false"/>
          </w:tcPr>
          <w:p>
            <w:pPr>
              <w:pStyle w:val="759"/>
              <w:pBdr/>
              <w:spacing/>
              <w:ind/>
              <w:rPr/>
            </w:pPr>
            <w:r>
              <w:t xml:space="preserve">1.加强婚姻登记管理工作的经办服务能力，加快办理婚登工作进度，节省时间。</w:t>
            </w:r>
            <w:r/>
          </w:p>
          <w:p>
            <w:pPr>
              <w:pStyle w:val="759"/>
              <w:pBdr/>
              <w:spacing/>
              <w:ind/>
              <w:rPr/>
            </w:pPr>
            <w:r>
              <w:t xml:space="preserve">2.合理使用资金，提高工作效率，档案归档清晰。</w:t>
            </w:r>
            <w:r/>
          </w:p>
        </w:tc>
      </w:tr>
    </w:tbl>
    <w:p>
      <w:pPr>
        <w:pBdr/>
        <w:spacing w:after="0" w:before="0" w:line="2" w:lineRule="exact"/>
        <w:ind w:firstLine="0"/>
        <w:jc w:val="center"/>
        <w:outlineLvl w:val="9"/>
        <w:rPr/>
      </w:pPr>
      <w:r>
        <w:rPr>
          <w:rFonts w:ascii="方正书宋_GBK" w:hAnsi="方正书宋_GBK" w:eastAsia="方正书宋_GBK" w:cs="方正书宋_GBK"/>
          <w:color w:val="000000"/>
          <w:sz w:val="21"/>
        </w:rPr>
        <w:t xml:space="preserve"> </w:t>
      </w:r>
      <w:r/>
    </w:p>
    <w:tbl>
      <w:tblPr>
        <w:tblStyle w:val="73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1327"/>
        <w:gridCol w:w="1327"/>
        <w:gridCol w:w="1327"/>
        <w:gridCol w:w="2654"/>
        <w:gridCol w:w="1327"/>
        <w:gridCol w:w="1327"/>
      </w:tblGrid>
      <w:tr>
        <w:trPr>
          <w:jc w:val="center"/>
          <w:trHeight w:val="397"/>
          <w:tblHeader/>
        </w:trPr>
        <w:tc>
          <w:tcPr>
            <w:tcBorders/>
            <w:tcW w:w="1276" w:type="dxa"/>
            <w:vAlign w:val="center"/>
            <w:textDirection w:val="lrTb"/>
            <w:noWrap w:val="false"/>
          </w:tcPr>
          <w:p>
            <w:pPr>
              <w:pStyle w:val="758"/>
              <w:pBdr/>
              <w:spacing/>
              <w:ind/>
              <w:rPr/>
            </w:pPr>
            <w:r>
              <w:t xml:space="preserve">一级指标</w:t>
            </w:r>
            <w:r/>
          </w:p>
        </w:tc>
        <w:tc>
          <w:tcPr>
            <w:tcBorders/>
            <w:tcW w:w="1276" w:type="dxa"/>
            <w:vAlign w:val="center"/>
            <w:textDirection w:val="lrTb"/>
            <w:noWrap w:val="false"/>
          </w:tcPr>
          <w:p>
            <w:pPr>
              <w:pStyle w:val="758"/>
              <w:pBdr/>
              <w:spacing/>
              <w:ind/>
              <w:rPr/>
            </w:pPr>
            <w:r>
              <w:t xml:space="preserve">二级指标</w:t>
            </w:r>
            <w:r/>
          </w:p>
        </w:tc>
        <w:tc>
          <w:tcPr>
            <w:tcBorders/>
            <w:tcW w:w="1332" w:type="dxa"/>
            <w:vAlign w:val="center"/>
            <w:textDirection w:val="lrTb"/>
            <w:noWrap w:val="false"/>
          </w:tcPr>
          <w:p>
            <w:pPr>
              <w:pStyle w:val="758"/>
              <w:pBdr/>
              <w:spacing/>
              <w:ind/>
              <w:rPr/>
            </w:pPr>
            <w:r>
              <w:t xml:space="preserve">三级指标</w:t>
            </w:r>
            <w:r/>
          </w:p>
        </w:tc>
        <w:tc>
          <w:tcPr>
            <w:tcBorders/>
            <w:tcW w:w="2891" w:type="dxa"/>
            <w:vAlign w:val="center"/>
            <w:textDirection w:val="lrTb"/>
            <w:noWrap w:val="false"/>
          </w:tcPr>
          <w:p>
            <w:pPr>
              <w:pStyle w:val="758"/>
              <w:pBdr/>
              <w:spacing/>
              <w:ind/>
              <w:rPr/>
            </w:pPr>
            <w:r>
              <w:t xml:space="preserve">绩效指标描述</w:t>
            </w:r>
            <w:r/>
          </w:p>
        </w:tc>
        <w:tc>
          <w:tcPr>
            <w:tcBorders/>
            <w:tcW w:w="1276" w:type="dxa"/>
            <w:vAlign w:val="center"/>
            <w:textDirection w:val="lrTb"/>
            <w:noWrap w:val="false"/>
          </w:tcPr>
          <w:p>
            <w:pPr>
              <w:pStyle w:val="758"/>
              <w:pBdr/>
              <w:spacing/>
              <w:ind/>
              <w:rPr/>
            </w:pPr>
            <w:r>
              <w:t xml:space="preserve">指标值</w:t>
            </w:r>
            <w:r/>
          </w:p>
        </w:tc>
        <w:tc>
          <w:tcPr>
            <w:tcBorders/>
            <w:tcW w:w="1843" w:type="dxa"/>
            <w:vAlign w:val="center"/>
            <w:textDirection w:val="lrTb"/>
            <w:noWrap w:val="false"/>
          </w:tcPr>
          <w:p>
            <w:pPr>
              <w:pStyle w:val="758"/>
              <w:pBdr/>
              <w:spacing/>
              <w:ind/>
              <w:rPr/>
            </w:pPr>
            <w:r>
              <w:t xml:space="preserve">指标值确定依据</w:t>
            </w:r>
            <w:r/>
          </w:p>
        </w:tc>
      </w:tr>
      <w:tr>
        <w:trPr>
          <w:jc w:val="center"/>
          <w:trHeight w:val="369"/>
        </w:trPr>
        <w:tc>
          <w:tcPr>
            <w:tcBorders/>
            <w:tcW w:w="1276" w:type="dxa"/>
            <w:vAlign w:val="center"/>
            <w:vMerge w:val="restart"/>
            <w:textDirection w:val="lrTb"/>
            <w:noWrap w:val="false"/>
          </w:tcPr>
          <w:p>
            <w:pPr>
              <w:pStyle w:val="760"/>
              <w:pBdr/>
              <w:spacing/>
              <w:ind/>
              <w:rPr/>
            </w:pPr>
            <w:r>
              <w:t xml:space="preserve">产出指标</w:t>
            </w:r>
            <w:r/>
          </w:p>
        </w:tc>
        <w:tc>
          <w:tcPr>
            <w:tcBorders/>
            <w:tcW w:w="1276" w:type="dxa"/>
            <w:vAlign w:val="center"/>
            <w:textDirection w:val="lrTb"/>
            <w:noWrap w:val="false"/>
          </w:tcPr>
          <w:p>
            <w:pPr>
              <w:pStyle w:val="759"/>
              <w:pBdr/>
              <w:spacing/>
              <w:ind/>
              <w:rPr/>
            </w:pPr>
            <w:r>
              <w:t xml:space="preserve">数量指标</w:t>
            </w:r>
            <w:r/>
          </w:p>
        </w:tc>
        <w:tc>
          <w:tcPr>
            <w:tcBorders/>
            <w:tcW w:w="1332" w:type="dxa"/>
            <w:vAlign w:val="center"/>
            <w:textDirection w:val="lrTb"/>
            <w:noWrap w:val="false"/>
          </w:tcPr>
          <w:p>
            <w:pPr>
              <w:pStyle w:val="759"/>
              <w:pBdr/>
              <w:spacing/>
              <w:ind/>
              <w:rPr/>
            </w:pPr>
            <w:r>
              <w:t xml:space="preserve">办公用品使用</w:t>
            </w:r>
            <w:r/>
          </w:p>
        </w:tc>
        <w:tc>
          <w:tcPr>
            <w:tcBorders/>
            <w:tcW w:w="2891" w:type="dxa"/>
            <w:vAlign w:val="center"/>
            <w:textDirection w:val="lrTb"/>
            <w:noWrap w:val="false"/>
          </w:tcPr>
          <w:p>
            <w:pPr>
              <w:pStyle w:val="759"/>
              <w:pBdr/>
              <w:spacing/>
              <w:ind/>
              <w:rPr/>
            </w:pPr>
            <w:r>
              <w:t xml:space="preserve">确保办公费合理安排使用，节俭节约，提高工作效率。</w:t>
            </w:r>
            <w:r/>
          </w:p>
        </w:tc>
        <w:tc>
          <w:tcPr>
            <w:tcBorders/>
            <w:tcW w:w="1276" w:type="dxa"/>
            <w:vAlign w:val="center"/>
            <w:textDirection w:val="lrTb"/>
            <w:noWrap w:val="false"/>
          </w:tcPr>
          <w:p>
            <w:pPr>
              <w:pStyle w:val="759"/>
              <w:pBdr/>
              <w:spacing/>
              <w:ind/>
              <w:rPr/>
            </w:pPr>
            <w:r>
              <w:t xml:space="preserve">≥95%</w:t>
            </w:r>
            <w:r/>
          </w:p>
        </w:tc>
        <w:tc>
          <w:tcPr>
            <w:tcBorders/>
            <w:tcW w:w="1843" w:type="dxa"/>
            <w:vAlign w:val="center"/>
            <w:textDirection w:val="lrTb"/>
            <w:noWrap w:val="false"/>
          </w:tcPr>
          <w:p>
            <w:pPr>
              <w:pStyle w:val="759"/>
              <w:pBdr/>
              <w:spacing/>
              <w:ind/>
              <w:rPr/>
            </w:pPr>
            <w:r>
              <w:t xml:space="preserve">保民[2018]3号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质量指标</w:t>
            </w:r>
            <w:r/>
          </w:p>
        </w:tc>
        <w:tc>
          <w:tcPr>
            <w:tcBorders/>
            <w:tcW w:w="1332" w:type="dxa"/>
            <w:vAlign w:val="center"/>
            <w:textDirection w:val="lrTb"/>
            <w:noWrap w:val="false"/>
          </w:tcPr>
          <w:p>
            <w:pPr>
              <w:pStyle w:val="759"/>
              <w:pBdr/>
              <w:spacing/>
              <w:ind/>
              <w:rPr/>
            </w:pPr>
            <w:r>
              <w:t xml:space="preserve">符合条件申报对象覆盖率</w:t>
            </w:r>
            <w:r/>
          </w:p>
        </w:tc>
        <w:tc>
          <w:tcPr>
            <w:tcBorders/>
            <w:tcW w:w="2891" w:type="dxa"/>
            <w:vAlign w:val="center"/>
            <w:textDirection w:val="lrTb"/>
            <w:noWrap w:val="false"/>
          </w:tcPr>
          <w:p>
            <w:pPr>
              <w:pStyle w:val="759"/>
              <w:pBdr/>
              <w:spacing/>
              <w:ind/>
              <w:rPr/>
            </w:pPr>
            <w:r>
              <w:t xml:space="preserve">享受政策人数占符合条件申报对象总数的比例</w:t>
            </w:r>
            <w:r/>
          </w:p>
        </w:tc>
        <w:tc>
          <w:tcPr>
            <w:tcBorders/>
            <w:tcW w:w="1276" w:type="dxa"/>
            <w:vAlign w:val="center"/>
            <w:textDirection w:val="lrTb"/>
            <w:noWrap w:val="false"/>
          </w:tcPr>
          <w:p>
            <w:pPr>
              <w:pStyle w:val="759"/>
              <w:pBdr/>
              <w:spacing/>
              <w:ind/>
              <w:rPr/>
            </w:pPr>
            <w:r>
              <w:t xml:space="preserve">≥95%</w:t>
            </w:r>
            <w:r/>
          </w:p>
        </w:tc>
        <w:tc>
          <w:tcPr>
            <w:tcBorders/>
            <w:tcW w:w="1843" w:type="dxa"/>
            <w:vAlign w:val="center"/>
            <w:textDirection w:val="lrTb"/>
            <w:noWrap w:val="false"/>
          </w:tcPr>
          <w:p>
            <w:pPr>
              <w:pStyle w:val="759"/>
              <w:pBdr/>
              <w:spacing/>
              <w:ind/>
              <w:rPr/>
            </w:pPr>
            <w:r>
              <w:t xml:space="preserve">保民[2018]3号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时效指标</w:t>
            </w:r>
            <w:r/>
          </w:p>
        </w:tc>
        <w:tc>
          <w:tcPr>
            <w:tcBorders/>
            <w:tcW w:w="1332" w:type="dxa"/>
            <w:vAlign w:val="center"/>
            <w:textDirection w:val="lrTb"/>
            <w:noWrap w:val="false"/>
          </w:tcPr>
          <w:p>
            <w:pPr>
              <w:pStyle w:val="759"/>
              <w:pBdr/>
              <w:spacing/>
              <w:ind/>
              <w:rPr/>
            </w:pPr>
            <w:r>
              <w:t xml:space="preserve">完成率</w:t>
            </w:r>
            <w:r/>
          </w:p>
        </w:tc>
        <w:tc>
          <w:tcPr>
            <w:tcBorders/>
            <w:tcW w:w="2891" w:type="dxa"/>
            <w:vAlign w:val="center"/>
            <w:textDirection w:val="lrTb"/>
            <w:noWrap w:val="false"/>
          </w:tcPr>
          <w:p>
            <w:pPr>
              <w:pStyle w:val="759"/>
              <w:pBdr/>
              <w:spacing/>
              <w:ind/>
              <w:rPr/>
            </w:pPr>
            <w:r>
              <w:t xml:space="preserve">核查完成率占每月总核查人数</w:t>
            </w:r>
            <w:r>
              <w:rPr>
                <w:rFonts w:hint="eastAsia"/>
                <w:lang w:val="en-US" w:eastAsia="zh-CN"/>
              </w:rPr>
              <w:t xml:space="preserve">比例</w:t>
            </w:r>
            <w:r>
              <w:t xml:space="preserve">（百分比）</w:t>
            </w:r>
            <w:r/>
          </w:p>
        </w:tc>
        <w:tc>
          <w:tcPr>
            <w:tcBorders/>
            <w:tcW w:w="1276" w:type="dxa"/>
            <w:vAlign w:val="center"/>
            <w:textDirection w:val="lrTb"/>
            <w:noWrap w:val="false"/>
          </w:tcPr>
          <w:p>
            <w:pPr>
              <w:pStyle w:val="759"/>
              <w:pBdr/>
              <w:spacing/>
              <w:ind/>
              <w:rPr/>
            </w:pPr>
            <w:r>
              <w:t xml:space="preserve">≥95%</w:t>
            </w:r>
            <w:r/>
          </w:p>
        </w:tc>
        <w:tc>
          <w:tcPr>
            <w:tcBorders/>
            <w:tcW w:w="1843" w:type="dxa"/>
            <w:vAlign w:val="center"/>
            <w:textDirection w:val="lrTb"/>
            <w:noWrap w:val="false"/>
          </w:tcPr>
          <w:p>
            <w:pPr>
              <w:pStyle w:val="759"/>
              <w:pBdr/>
              <w:spacing/>
              <w:ind/>
              <w:rPr/>
            </w:pPr>
            <w:r>
              <w:t xml:space="preserve">保民[2018]3号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成本指标</w:t>
            </w:r>
            <w:r/>
          </w:p>
        </w:tc>
        <w:tc>
          <w:tcPr>
            <w:tcBorders/>
            <w:tcW w:w="1332" w:type="dxa"/>
            <w:vAlign w:val="center"/>
            <w:textDirection w:val="lrTb"/>
            <w:noWrap w:val="false"/>
          </w:tcPr>
          <w:p>
            <w:pPr>
              <w:pStyle w:val="759"/>
              <w:pBdr/>
              <w:spacing/>
              <w:ind/>
              <w:rPr/>
            </w:pPr>
            <w:r>
              <w:t xml:space="preserve">项目实际支出是否控制在预算内</w:t>
            </w:r>
            <w:r/>
          </w:p>
        </w:tc>
        <w:tc>
          <w:tcPr>
            <w:tcBorders/>
            <w:tcW w:w="2891" w:type="dxa"/>
            <w:vAlign w:val="center"/>
            <w:textDirection w:val="lrTb"/>
            <w:noWrap w:val="false"/>
          </w:tcPr>
          <w:p>
            <w:pPr>
              <w:pStyle w:val="759"/>
              <w:pBdr/>
              <w:spacing/>
              <w:ind/>
              <w:rPr/>
            </w:pPr>
            <w:r>
              <w:t xml:space="preserve">项目实际支出是否控制在预算内</w:t>
            </w:r>
            <w:r/>
          </w:p>
        </w:tc>
        <w:tc>
          <w:tcPr>
            <w:tcBorders/>
            <w:tcW w:w="1276" w:type="dxa"/>
            <w:vAlign w:val="center"/>
            <w:textDirection w:val="lrTb"/>
            <w:noWrap w:val="false"/>
          </w:tcPr>
          <w:p>
            <w:pPr>
              <w:pStyle w:val="759"/>
              <w:pBdr/>
              <w:spacing/>
              <w:ind/>
              <w:rPr/>
            </w:pPr>
            <w:r>
              <w:t xml:space="preserve">100%</w:t>
            </w:r>
            <w:r/>
          </w:p>
        </w:tc>
        <w:tc>
          <w:tcPr>
            <w:tcBorders/>
            <w:tcW w:w="1843" w:type="dxa"/>
            <w:vAlign w:val="center"/>
            <w:textDirection w:val="lrTb"/>
            <w:noWrap w:val="false"/>
          </w:tcPr>
          <w:p>
            <w:pPr>
              <w:pStyle w:val="759"/>
              <w:pBdr/>
              <w:spacing/>
              <w:ind/>
              <w:rPr/>
            </w:pPr>
            <w:r>
              <w:t xml:space="preserve">保民[2018]3号</w:t>
            </w:r>
            <w:r/>
          </w:p>
        </w:tc>
      </w:tr>
      <w:tr>
        <w:trPr>
          <w:jc w:val="center"/>
          <w:trHeight w:val="369"/>
        </w:trPr>
        <w:tc>
          <w:tcPr>
            <w:tcBorders/>
            <w:tcW w:w="1276" w:type="dxa"/>
            <w:vAlign w:val="center"/>
            <w:vMerge w:val="restart"/>
            <w:textDirection w:val="lrTb"/>
            <w:noWrap w:val="false"/>
          </w:tcPr>
          <w:p>
            <w:pPr>
              <w:pStyle w:val="760"/>
              <w:pBdr/>
              <w:spacing/>
              <w:ind/>
              <w:rPr/>
            </w:pPr>
            <w:r>
              <w:t xml:space="preserve">效益指标</w:t>
            </w:r>
            <w:r/>
          </w:p>
        </w:tc>
        <w:tc>
          <w:tcPr>
            <w:tcBorders/>
            <w:tcW w:w="1276" w:type="dxa"/>
            <w:vAlign w:val="center"/>
            <w:textDirection w:val="lrTb"/>
            <w:noWrap w:val="false"/>
          </w:tcPr>
          <w:p>
            <w:pPr>
              <w:pStyle w:val="759"/>
              <w:pBdr/>
              <w:spacing/>
              <w:ind/>
              <w:rPr/>
            </w:pPr>
            <w:r>
              <w:t xml:space="preserve">经济效益指标</w:t>
            </w:r>
            <w:r/>
          </w:p>
        </w:tc>
        <w:tc>
          <w:tcPr>
            <w:tcBorders/>
            <w:tcW w:w="1332" w:type="dxa"/>
            <w:vAlign w:val="center"/>
            <w:textDirection w:val="lrTb"/>
            <w:noWrap w:val="false"/>
          </w:tcPr>
          <w:p>
            <w:pPr>
              <w:pStyle w:val="759"/>
              <w:pBdr/>
              <w:spacing/>
              <w:ind/>
              <w:rPr/>
            </w:pPr>
            <w:r>
              <w:t xml:space="preserve">资金使用</w:t>
            </w:r>
            <w:r/>
          </w:p>
        </w:tc>
        <w:tc>
          <w:tcPr>
            <w:tcBorders/>
            <w:tcW w:w="2891" w:type="dxa"/>
            <w:vAlign w:val="center"/>
            <w:textDirection w:val="lrTb"/>
            <w:noWrap w:val="false"/>
          </w:tcPr>
          <w:p>
            <w:pPr>
              <w:pStyle w:val="759"/>
              <w:pBdr/>
              <w:spacing/>
              <w:ind/>
              <w:rPr/>
            </w:pPr>
            <w:r>
              <w:t xml:space="preserve">是否合理使用资金。</w:t>
            </w:r>
            <w:r/>
          </w:p>
        </w:tc>
        <w:tc>
          <w:tcPr>
            <w:tcBorders/>
            <w:tcW w:w="1276" w:type="dxa"/>
            <w:vAlign w:val="center"/>
            <w:textDirection w:val="lrTb"/>
            <w:noWrap w:val="false"/>
          </w:tcPr>
          <w:p>
            <w:pPr>
              <w:pStyle w:val="759"/>
              <w:pBdr/>
              <w:spacing/>
              <w:ind/>
              <w:rPr/>
            </w:pPr>
            <w:r>
              <w:t xml:space="preserve">100%</w:t>
            </w:r>
            <w:r/>
          </w:p>
        </w:tc>
        <w:tc>
          <w:tcPr>
            <w:tcBorders/>
            <w:tcW w:w="1843" w:type="dxa"/>
            <w:vAlign w:val="center"/>
            <w:textDirection w:val="lrTb"/>
            <w:noWrap w:val="false"/>
          </w:tcPr>
          <w:p>
            <w:pPr>
              <w:pStyle w:val="759"/>
              <w:pBdr/>
              <w:spacing/>
              <w:ind/>
              <w:rPr/>
            </w:pPr>
            <w:r>
              <w:t xml:space="preserve">保民[2018]3号</w:t>
            </w:r>
            <w:r/>
          </w:p>
        </w:tc>
      </w:tr>
      <w:tr>
        <w:trPr>
          <w:jc w:val="center"/>
          <w:trHeight w:val="369"/>
        </w:trPr>
        <w:tc>
          <w:tcPr>
            <w:tcBorders/>
            <w:tcW w:w="1276" w:type="dxa"/>
            <w:vAlign w:val="center"/>
            <w:vMerge w:val="continue"/>
            <w:textDirection w:val="lrTb"/>
            <w:noWrap w:val="false"/>
          </w:tcPr>
          <w:p>
            <w:pPr>
              <w:pBdr/>
              <w:spacing/>
              <w:ind/>
              <w:rPr/>
            </w:pPr>
            <w:r/>
            <w:r/>
          </w:p>
        </w:tc>
        <w:tc>
          <w:tcPr>
            <w:tcBorders/>
            <w:tcW w:w="1276" w:type="dxa"/>
            <w:vAlign w:val="center"/>
            <w:textDirection w:val="lrTb"/>
            <w:noWrap w:val="false"/>
          </w:tcPr>
          <w:p>
            <w:pPr>
              <w:pStyle w:val="759"/>
              <w:pBdr/>
              <w:spacing/>
              <w:ind/>
              <w:rPr/>
            </w:pPr>
            <w:r>
              <w:t xml:space="preserve">社会效益指标</w:t>
            </w:r>
            <w:r/>
          </w:p>
        </w:tc>
        <w:tc>
          <w:tcPr>
            <w:tcBorders/>
            <w:tcW w:w="1332" w:type="dxa"/>
            <w:vAlign w:val="center"/>
            <w:textDirection w:val="lrTb"/>
            <w:noWrap w:val="false"/>
          </w:tcPr>
          <w:p>
            <w:pPr>
              <w:pStyle w:val="759"/>
              <w:pBdr/>
              <w:spacing/>
              <w:ind/>
              <w:rPr/>
            </w:pPr>
            <w:r>
              <w:t xml:space="preserve">长期使用性</w:t>
            </w:r>
            <w:r/>
          </w:p>
        </w:tc>
        <w:tc>
          <w:tcPr>
            <w:tcBorders/>
            <w:tcW w:w="2891" w:type="dxa"/>
            <w:vAlign w:val="center"/>
            <w:textDirection w:val="lrTb"/>
            <w:noWrap w:val="false"/>
          </w:tcPr>
          <w:p>
            <w:pPr>
              <w:pStyle w:val="759"/>
              <w:pBdr/>
              <w:spacing/>
              <w:ind/>
              <w:rPr/>
            </w:pPr>
            <w:r>
              <w:t xml:space="preserve">能够长期较好地开展工作，提高工作效率。</w:t>
            </w:r>
            <w:r/>
          </w:p>
        </w:tc>
        <w:tc>
          <w:tcPr>
            <w:tcBorders/>
            <w:tcW w:w="1276" w:type="dxa"/>
            <w:vAlign w:val="center"/>
            <w:textDirection w:val="lrTb"/>
            <w:noWrap w:val="false"/>
          </w:tcPr>
          <w:p>
            <w:pPr>
              <w:pStyle w:val="759"/>
              <w:pBdr/>
              <w:spacing/>
              <w:ind/>
              <w:rPr/>
            </w:pPr>
            <w:r>
              <w:t xml:space="preserve">≥95%</w:t>
            </w:r>
            <w:r/>
          </w:p>
        </w:tc>
        <w:tc>
          <w:tcPr>
            <w:tcBorders/>
            <w:tcW w:w="1843" w:type="dxa"/>
            <w:vAlign w:val="center"/>
            <w:textDirection w:val="lrTb"/>
            <w:noWrap w:val="false"/>
          </w:tcPr>
          <w:p>
            <w:pPr>
              <w:pStyle w:val="759"/>
              <w:pBdr/>
              <w:spacing/>
              <w:ind/>
              <w:rPr/>
            </w:pPr>
            <w:r>
              <w:t xml:space="preserve">保民[2018]3号</w:t>
            </w:r>
            <w:r/>
          </w:p>
        </w:tc>
      </w:tr>
    </w:tbl>
    <w:p>
      <w:pPr>
        <w:widowControl w:val="true"/>
        <w:pBdr/>
        <w:spacing w:after="0" w:afterAutospacing="0" w:before="0" w:beforeAutospacing="0" w:line="360" w:lineRule="auto"/>
        <w:ind/>
        <w:jc w:val="left"/>
        <w:rPr>
          <w:rFonts w:ascii="Times New Roman" w:eastAsia="仿宋_GB2312"/>
          <w:b/>
          <w:sz w:val="32"/>
          <w:szCs w:val="32"/>
        </w:rPr>
      </w:pPr>
      <w:r>
        <w:rPr>
          <w:rFonts w:ascii="Times New Roman" w:eastAsia="仿宋_GB2312"/>
          <w:b/>
          <w:sz w:val="32"/>
          <w:szCs w:val="32"/>
        </w:rPr>
      </w:r>
      <w:r>
        <w:rPr>
          <w:rFonts w:ascii="Times New Roman" w:eastAsia="仿宋_GB2312"/>
          <w:b/>
          <w:sz w:val="32"/>
          <w:szCs w:val="32"/>
        </w:rPr>
      </w:r>
    </w:p>
    <w:p>
      <w:pPr>
        <w:widowControl w:val="true"/>
        <w:pBdr/>
        <w:spacing w:after="0" w:afterAutospacing="0" w:before="0" w:beforeAutospacing="0" w:line="360" w:lineRule="auto"/>
        <w:ind/>
        <w:jc w:val="left"/>
        <w:rPr>
          <w:rFonts w:ascii="Times New Roman" w:eastAsia="仿宋_GB2312"/>
          <w:b/>
          <w:sz w:val="32"/>
          <w:szCs w:val="32"/>
        </w:rPr>
      </w:pPr>
      <w:r>
        <w:rPr>
          <w:rFonts w:ascii="Times New Roman" w:eastAsia="仿宋_GB2312"/>
          <w:b/>
          <w:sz w:val="32"/>
          <w:szCs w:val="32"/>
        </w:rPr>
      </w:r>
      <w:r>
        <w:rPr>
          <w:rFonts w:ascii="Times New Roman" w:eastAsia="仿宋_GB2312"/>
          <w:b/>
          <w:sz w:val="32"/>
          <w:szCs w:val="32"/>
        </w:rPr>
      </w:r>
    </w:p>
    <w:p>
      <w:pPr>
        <w:widowControl w:val="true"/>
        <w:pBdr/>
        <w:spacing w:after="0" w:afterAutospacing="0" w:before="0" w:beforeAutospacing="0" w:line="360" w:lineRule="auto"/>
        <w:ind/>
        <w:jc w:val="left"/>
        <w:rPr>
          <w:rFonts w:ascii="Times New Roman" w:eastAsia="仿宋_GB2312"/>
          <w:b/>
          <w:sz w:val="32"/>
          <w:szCs w:val="32"/>
        </w:rPr>
      </w:pPr>
      <w:r>
        <w:rPr>
          <w:rFonts w:ascii="Times New Roman" w:eastAsia="仿宋_GB2312"/>
          <w:b/>
          <w:sz w:val="32"/>
          <w:szCs w:val="32"/>
        </w:rPr>
      </w:r>
      <w:r>
        <w:rPr>
          <w:rFonts w:ascii="Times New Roman" w:eastAsia="仿宋_GB2312"/>
          <w:b/>
          <w:sz w:val="32"/>
          <w:szCs w:val="32"/>
        </w:rPr>
      </w:r>
    </w:p>
    <w:p>
      <w:pPr>
        <w:widowControl w:val="true"/>
        <w:pBdr/>
        <w:spacing w:after="0" w:afterAutospacing="0" w:before="0" w:beforeAutospacing="0" w:line="360" w:lineRule="auto"/>
        <w:ind/>
        <w:jc w:val="left"/>
        <w:rPr>
          <w:rFonts w:ascii="Times New Roman" w:eastAsia="仿宋_GB2312"/>
          <w:b/>
          <w:sz w:val="32"/>
          <w:szCs w:val="32"/>
        </w:rPr>
      </w:pPr>
      <w:r>
        <w:rPr>
          <w:rFonts w:ascii="Times New Roman" w:eastAsia="仿宋_GB2312"/>
          <w:b/>
          <w:sz w:val="32"/>
          <w:szCs w:val="32"/>
        </w:rPr>
      </w:r>
      <w:r>
        <w:rPr>
          <w:rFonts w:ascii="Times New Roman" w:eastAsia="仿宋_GB2312"/>
          <w:b/>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（三）</w:t>
      </w:r>
      <w:r>
        <w:rPr>
          <w:rFonts w:hint="eastAsia" w:ascii="Times New Roman" w:eastAsia="仿宋_GB2312"/>
          <w:b/>
          <w:sz w:val="32"/>
          <w:szCs w:val="32"/>
          <w:lang w:eastAsia="zh-CN"/>
        </w:rPr>
        <w:t xml:space="preserve">单位</w:t>
      </w:r>
      <w:r>
        <w:rPr>
          <w:rFonts w:ascii="Times New Roman" w:eastAsia="仿宋_GB2312"/>
          <w:b/>
          <w:sz w:val="32"/>
          <w:szCs w:val="32"/>
        </w:rPr>
        <w:t xml:space="preserve">评价项目绩效评价结果</w:t>
      </w:r>
      <w:r>
        <w:rPr>
          <w:rFonts w:ascii="Times New Roman" w:eastAsia="仿宋_GB2312"/>
          <w:sz w:val="32"/>
          <w:szCs w:val="32"/>
        </w:rPr>
      </w:r>
    </w:p>
    <w:p>
      <w:pPr>
        <w:keepNext w:val="false"/>
        <w:keepLines w:val="false"/>
        <w:widowControl w:val="true"/>
        <w:suppressLineNumbers w:val="false"/>
        <w:pBdr/>
        <w:spacing/>
        <w:ind w:firstLine="622"/>
        <w:jc w:val="left"/>
        <w:rPr>
          <w:rFonts w:ascii="Times New Roman" w:eastAsia="仿宋_GB2312"/>
          <w:sz w:val="32"/>
          <w:szCs w:val="32"/>
        </w:rPr>
      </w:pPr>
      <w:r>
        <w:rPr>
          <w:rFonts w:ascii="仿宋_GB2312" w:hAnsi="仿宋_GB2312" w:eastAsia="仿宋_GB2312" w:cs="仿宋_GB2312"/>
          <w:b/>
          <w:bCs/>
          <w:color w:val="000000"/>
          <w:sz w:val="31"/>
          <w:szCs w:val="31"/>
          <w:lang w:val="en-US" w:eastAsia="zh-CN" w:bidi="ar"/>
        </w:rPr>
        <w:t xml:space="preserve">本</w:t>
      </w:r>
      <w:r>
        <w:rPr>
          <w:rFonts w:hint="eastAsia" w:ascii="仿宋_GB2312" w:hAnsi="仿宋_GB2312" w:eastAsia="仿宋_GB2312" w:cs="仿宋_GB2312"/>
          <w:b/>
          <w:bCs/>
          <w:color w:val="000000"/>
          <w:sz w:val="31"/>
          <w:szCs w:val="31"/>
          <w:lang w:val="en-US" w:eastAsia="zh-CN" w:bidi="ar"/>
        </w:rPr>
        <w:t xml:space="preserve">单位</w:t>
      </w:r>
      <w:r>
        <w:rPr>
          <w:rFonts w:hint="eastAsia" w:ascii="宋体" w:hAnsi="宋体" w:eastAsia="宋体" w:cs="宋体"/>
          <w:b/>
          <w:bCs/>
          <w:color w:val="000000"/>
          <w:sz w:val="31"/>
          <w:szCs w:val="31"/>
          <w:lang w:val="en-US" w:eastAsia="zh-CN" w:bidi="ar"/>
        </w:rPr>
        <w:t xml:space="preserve">没</w:t>
      </w:r>
      <w:r>
        <w:rPr>
          <w:rFonts w:ascii="仿宋_GB2312" w:hAnsi="仿宋_GB2312" w:eastAsia="仿宋_GB2312" w:cs="仿宋_GB2312"/>
          <w:b/>
          <w:bCs/>
          <w:color w:val="000000"/>
          <w:sz w:val="31"/>
          <w:szCs w:val="31"/>
          <w:lang w:val="en-US" w:eastAsia="zh-CN" w:bidi="ar"/>
        </w:rPr>
        <w:t xml:space="preserve">有</w:t>
      </w:r>
      <w:r>
        <w:rPr>
          <w:rFonts w:hint="eastAsia" w:ascii="仿宋_GB2312" w:hAnsi="仿宋_GB2312" w:eastAsia="仿宋_GB2312" w:cs="仿宋_GB2312"/>
          <w:b/>
          <w:bCs/>
          <w:color w:val="000000"/>
          <w:sz w:val="31"/>
          <w:szCs w:val="31"/>
          <w:lang w:val="en-US" w:eastAsia="zh-CN" w:bidi="ar"/>
        </w:rPr>
        <w:t xml:space="preserve">单位</w:t>
      </w:r>
      <w:r>
        <w:rPr>
          <w:rFonts w:ascii="仿宋_GB2312" w:hAnsi="仿宋_GB2312" w:eastAsia="仿宋_GB2312" w:cs="仿宋_GB2312"/>
          <w:b/>
          <w:bCs/>
          <w:color w:val="000000"/>
          <w:sz w:val="31"/>
          <w:szCs w:val="31"/>
          <w:lang w:val="en-US" w:eastAsia="zh-CN" w:bidi="ar"/>
        </w:rPr>
        <w:t xml:space="preserve">评价项目绩效评价结果</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黑体"/>
          <w:sz w:val="32"/>
          <w:szCs w:val="32"/>
        </w:rPr>
      </w:pPr>
      <w:r>
        <w:rPr>
          <w:rFonts w:ascii="Times New Roman" w:eastAsia="黑体"/>
          <w:b w:val="0"/>
          <w:sz w:val="32"/>
          <w:szCs w:val="32"/>
        </w:rPr>
        <w:t xml:space="preserve">十、其他需要说明的情况</w:t>
      </w:r>
      <w:r>
        <w:rPr>
          <w:rFonts w:ascii="Times New Roman" w:eastAsia="黑体"/>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1.本单位2024年度国有资本经营预算财政拨款支出决算表（公开08表）无相应收支，故空表列示。</w:t>
      </w:r>
      <w:r>
        <w:rPr>
          <w:rFonts w:ascii="Times New Roman" w:eastAsia="仿宋_GB2312"/>
          <w:sz w:val="32"/>
          <w:szCs w:val="32"/>
        </w:rPr>
      </w:r>
    </w:p>
    <w:p>
      <w:pPr>
        <w:widowControl w:val="true"/>
        <w:pBdr/>
        <w:spacing w:after="0" w:afterAutospacing="0" w:before="0" w:beforeAutospacing="0" w:line="360" w:lineRule="auto"/>
        <w:ind w:firstLine="640"/>
        <w:jc w:val="left"/>
        <w:rPr>
          <w:rFonts w:ascii="Times New Roman" w:eastAsia="仿宋_GB2312"/>
          <w:sz w:val="32"/>
          <w:szCs w:val="32"/>
        </w:rPr>
      </w:pPr>
      <w:r>
        <w:rPr>
          <w:rFonts w:ascii="Times New Roman" w:eastAsia="仿宋_GB2312"/>
          <w:b w:val="0"/>
          <w:sz w:val="32"/>
          <w:szCs w:val="32"/>
        </w:rPr>
        <w:t xml:space="preserve">2. 由于决算公开表格中金额数值应当保留两位小数，公开数据为四舍五入计算结果，个别数据合计项与分项之和存在小数点后差额，特此说明。</w:t>
      </w:r>
      <w:r>
        <w:rPr>
          <w:rFonts w:ascii="Times New Roman" w:eastAsia="仿宋_GB2312"/>
          <w:sz w:val="32"/>
          <w:szCs w:val="32"/>
        </w:rPr>
      </w:r>
    </w:p>
    <w:p>
      <w:pPr>
        <w:pBdr/>
        <w:spacing/>
        <w:ind/>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clear="all"/>
      </w:r>
      <w:r>
        <w:rPr>
          <w:rFonts w:hint="default" w:ascii="Times New Roman" w:hAnsi="Times New Roman" w:eastAsia="仿宋_GB2312" w:cs="Times New Roman"/>
          <w:sz w:val="32"/>
          <w:szCs w:val="32"/>
        </w:rPr>
      </w:r>
    </w:p>
    <w:p>
      <w:pPr>
        <w:pBdr/>
        <w:spacing/>
        <w:ind/>
        <w:rPr>
          <w:rFonts w:hint="eastAsia" w:eastAsiaTheme="minorEastAsia"/>
          <w:lang w:eastAsia="zh-CN"/>
        </w:rPr>
        <w:sectPr>
          <w:footnotePr/>
          <w:endnotePr/>
          <w:type w:val="nextPage"/>
          <w:pgSz w:h="16840" w:orient="landscape" w:w="11900"/>
          <w:pgMar w:top="1984" w:right="1304" w:bottom="1134" w:left="1304" w:header="720" w:footer="720" w:gutter="0"/>
          <w:cols w:num="1" w:sep="0" w:space="720" w:equalWidth="1"/>
        </w:sectPr>
      </w:pPr>
      <w:r>
        <w:rPr>
          <w:rFonts w:hint="eastAsia" w:eastAsiaTheme="minorEastAsia"/>
          <w:lang w:eastAsia="zh-CN"/>
        </w:rPr>
      </w:r>
      <w:r>
        <w:rPr>
          <w:rFonts w:hint="eastAsia" w:eastAsiaTheme="minorEastAsia"/>
          <w:lang w:eastAsia="zh-CN"/>
        </w:rPr>
      </w:r>
    </w:p>
    <w:p>
      <w:pPr>
        <w:widowControl w:val="true"/>
        <w:pBdr/>
        <w:spacing w:after="0" w:afterAutospacing="0" w:before="0" w:beforeAutospacing="0" w:line="360" w:lineRule="auto"/>
        <w:ind/>
        <w:jc w:val="center"/>
        <w:outlineLvl w:val="0"/>
        <w:rPr>
          <w:rFonts w:ascii="Times New Roman" w:eastAsia="黑体"/>
          <w:sz w:val="44"/>
          <w:szCs w:val="44"/>
        </w:rPr>
      </w:pPr>
      <w:r>
        <w:rPr>
          <w:rFonts w:ascii="Times New Roman" w:eastAsia="黑体"/>
          <w:b w:val="0"/>
          <w:sz w:val="44"/>
          <w:szCs w:val="44"/>
        </w:rPr>
        <w:t xml:space="preserve">第四部分 名词解释</w:t>
      </w:r>
      <w:r>
        <w:rPr>
          <w:rFonts w:ascii="Times New Roman" w:eastAsia="黑体"/>
          <w:sz w:val="44"/>
          <w:szCs w:val="44"/>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一、财政拨款收入：</w:t>
      </w:r>
      <w:r>
        <w:rPr>
          <w:rFonts w:ascii="Times New Roman" w:eastAsia="仿宋_GB2312"/>
          <w:b w:val="0"/>
          <w:sz w:val="32"/>
          <w:szCs w:val="32"/>
        </w:rPr>
        <w:t xml:space="preserve">指单位从同级财政</w:t>
      </w:r>
      <w:r>
        <w:rPr>
          <w:rFonts w:hint="eastAsia" w:ascii="Times New Roman" w:eastAsia="仿宋_GB2312"/>
          <w:b w:val="0"/>
          <w:sz w:val="32"/>
          <w:szCs w:val="32"/>
          <w:lang w:eastAsia="zh-CN"/>
        </w:rPr>
        <w:t xml:space="preserve">单位</w:t>
      </w:r>
      <w:r>
        <w:rPr>
          <w:rFonts w:ascii="Times New Roman" w:eastAsia="仿宋_GB2312"/>
          <w:b w:val="0"/>
          <w:sz w:val="32"/>
          <w:szCs w:val="32"/>
        </w:rPr>
        <w:t xml:space="preserve">取得的财政预算资金。</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二、事业收入：</w:t>
      </w:r>
      <w:r>
        <w:rPr>
          <w:rFonts w:ascii="Times New Roman" w:eastAsia="仿宋_GB2312"/>
          <w:b w:val="0"/>
          <w:sz w:val="32"/>
          <w:szCs w:val="32"/>
        </w:rPr>
        <w:t xml:space="preserve">指事业单位开展专业业务活动及辅助活动取得的收入。</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三、经营收入：</w:t>
      </w:r>
      <w:r>
        <w:rPr>
          <w:rFonts w:ascii="Times New Roman" w:eastAsia="仿宋_GB2312"/>
          <w:b w:val="0"/>
          <w:sz w:val="32"/>
          <w:szCs w:val="32"/>
        </w:rPr>
        <w:t xml:space="preserve">指事业单位在专业业务活动及其辅助活动之外开展非独立核算经营活动取得的收入。</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四、其他收入：</w:t>
      </w:r>
      <w:r>
        <w:rPr>
          <w:rFonts w:ascii="Times New Roman" w:eastAsia="仿宋_GB2312"/>
          <w:b w:val="0"/>
          <w:sz w:val="32"/>
          <w:szCs w:val="32"/>
        </w:rPr>
        <w:t xml:space="preserve">指单位取得的除上述收入以外的各项收入。主要是事业单位固定资产出租收入、存款利息收入等。</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五、使用非财政拨款结余（含专用结余）：</w:t>
      </w:r>
      <w:r>
        <w:rPr>
          <w:rFonts w:ascii="Times New Roman" w:eastAsia="仿宋_GB2312"/>
          <w:b w:val="0"/>
          <w:sz w:val="32"/>
          <w:szCs w:val="32"/>
        </w:rPr>
        <w:t xml:space="preserve">指事业单位按照预算管理要求使用非财政拨款结余弥补收支差额的金额，以及使用专用结余安排支出的金额。</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六、年初结转和结余：</w:t>
      </w:r>
      <w:r>
        <w:rPr>
          <w:rFonts w:ascii="Times New Roman" w:eastAsia="仿宋_GB2312"/>
          <w:b w:val="0"/>
          <w:sz w:val="32"/>
          <w:szCs w:val="32"/>
        </w:rPr>
        <w:t xml:space="preserve">指单位以前年度尚未完成、结转到本年仍按原规定用途继续使用的资金，或项目已完成等产生的结余资金。</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七、结余分配：</w:t>
      </w:r>
      <w:r>
        <w:rPr>
          <w:rFonts w:ascii="Times New Roman" w:eastAsia="仿宋_GB2312"/>
          <w:b w:val="0"/>
          <w:sz w:val="32"/>
          <w:szCs w:val="32"/>
        </w:rPr>
        <w:t xml:space="preserve">指事业单位按照会计制度规定缴纳的所得税、提取的专用结余以及转入非财政拨款结余的金额等。</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八、年末结转和结余：</w:t>
      </w:r>
      <w:r>
        <w:rPr>
          <w:rFonts w:ascii="Times New Roman" w:eastAsia="仿宋_GB2312"/>
          <w:b w:val="0"/>
          <w:sz w:val="32"/>
          <w:szCs w:val="32"/>
        </w:rPr>
        <w:t xml:space="preserve">指单位按有关规定结转到下年或以后年度继续使用的资金，或项目已完成等产生的结余资金。</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九、基本支出：</w:t>
      </w:r>
      <w:r>
        <w:rPr>
          <w:rFonts w:ascii="Times New Roman" w:eastAsia="仿宋_GB2312"/>
          <w:b w:val="0"/>
          <w:sz w:val="32"/>
          <w:szCs w:val="32"/>
        </w:rPr>
        <w:t xml:space="preserve">指为保障机构正常运转、完成日常工作任务而发生的人员支出和公用支出。</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十、项目支出：</w:t>
      </w:r>
      <w:r>
        <w:rPr>
          <w:rFonts w:ascii="Times New Roman" w:eastAsia="仿宋_GB2312"/>
          <w:b w:val="0"/>
          <w:sz w:val="32"/>
          <w:szCs w:val="32"/>
        </w:rPr>
        <w:t xml:space="preserve">指在基本支出之外为完成特定行政任务和事业发展目标所发生的支出。</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十一、经营支出 ：</w:t>
      </w:r>
      <w:r>
        <w:rPr>
          <w:rFonts w:ascii="Times New Roman" w:eastAsia="仿宋_GB2312"/>
          <w:b w:val="0"/>
          <w:sz w:val="32"/>
          <w:szCs w:val="32"/>
        </w:rPr>
        <w:t xml:space="preserve">指事业单位在专业业务活动及其辅助活动之外开展非独立核算经营活动发生的支出。</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十二、基本建设支出：</w:t>
      </w:r>
      <w:r>
        <w:rPr>
          <w:rFonts w:ascii="Times New Roman" w:eastAsia="仿宋_GB2312"/>
          <w:b w:val="0"/>
          <w:sz w:val="32"/>
          <w:szCs w:val="32"/>
        </w:rPr>
        <w:t xml:space="preserve">填列由本级发展与改革</w:t>
      </w:r>
      <w:r>
        <w:rPr>
          <w:rFonts w:hint="eastAsia" w:ascii="Times New Roman" w:eastAsia="仿宋_GB2312"/>
          <w:b w:val="0"/>
          <w:sz w:val="32"/>
          <w:szCs w:val="32"/>
          <w:lang w:eastAsia="zh-CN"/>
        </w:rPr>
        <w:t xml:space="preserve">单位</w:t>
      </w:r>
      <w:r>
        <w:rPr>
          <w:rFonts w:ascii="Times New Roman" w:eastAsia="仿宋_GB2312"/>
          <w:b w:val="0"/>
          <w:sz w:val="32"/>
          <w:szCs w:val="32"/>
        </w:rPr>
        <w:t xml:space="preserve">集中安排的用于购置固定资产、战略性和应急性储备、土地和无形资产，以及购建基础设施、大型修缮所发生的一般公共预算财政拨款支出，不包括政府性基金、财政专户管理资金以及各类拼盘自筹资金等。</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十三、其他资本性支出：</w:t>
      </w:r>
      <w:r>
        <w:rPr>
          <w:rFonts w:ascii="Times New Roman" w:eastAsia="仿宋_GB2312"/>
          <w:b w:val="0"/>
          <w:sz w:val="32"/>
          <w:szCs w:val="32"/>
        </w:rPr>
        <w:t xml:space="preserve">填列由各级非发展与改革</w:t>
      </w:r>
      <w:r>
        <w:rPr>
          <w:rFonts w:hint="eastAsia" w:ascii="Times New Roman" w:eastAsia="仿宋_GB2312"/>
          <w:b w:val="0"/>
          <w:sz w:val="32"/>
          <w:szCs w:val="32"/>
          <w:lang w:eastAsia="zh-CN"/>
        </w:rPr>
        <w:t xml:space="preserve">单位</w:t>
      </w:r>
      <w:r>
        <w:rPr>
          <w:rFonts w:ascii="Times New Roman" w:eastAsia="仿宋_GB2312"/>
          <w:b w:val="0"/>
          <w:sz w:val="32"/>
          <w:szCs w:val="32"/>
        </w:rPr>
        <w:t xml:space="preserve">集中安排的用于购置固定资产、战备性和应急性储备、土地和无形资产，以及购建基础设施、大型修缮和财政支持企业更新改造所发生的支出。</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十四、“三公”经费：</w:t>
      </w:r>
      <w:r>
        <w:rPr>
          <w:rFonts w:ascii="Times New Roman" w:eastAsia="仿宋_GB2312"/>
          <w:b w:val="0"/>
          <w:sz w:val="32"/>
          <w:szCs w:val="32"/>
        </w:rPr>
        <w:t xml:space="preserve">指</w:t>
      </w:r>
      <w:r>
        <w:rPr>
          <w:rFonts w:hint="eastAsia" w:ascii="Times New Roman" w:eastAsia="仿宋_GB2312"/>
          <w:b w:val="0"/>
          <w:sz w:val="32"/>
          <w:szCs w:val="32"/>
          <w:lang w:eastAsia="zh-CN"/>
        </w:rPr>
        <w:t xml:space="preserve">单位</w:t>
      </w:r>
      <w:r>
        <w:rPr>
          <w:rFonts w:ascii="Times New Roman" w:eastAsia="仿宋_GB2312"/>
          <w:b w:val="0"/>
          <w:sz w:val="32"/>
          <w:szCs w:val="32"/>
        </w:rPr>
        <w:t xml:space="preserve">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十五、其他交通费用：</w:t>
      </w:r>
      <w:r>
        <w:rPr>
          <w:rFonts w:ascii="Times New Roman" w:eastAsia="仿宋_GB2312"/>
          <w:b w:val="0"/>
          <w:sz w:val="32"/>
          <w:szCs w:val="32"/>
        </w:rPr>
        <w:t xml:space="preserve">填列单位除公务用车运行维护费以外的其他交通费用。如公务交通补贴、租车费用、出租车费用，飞机、船舶等燃料费、维修费、保险费等。</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十六、公务用车购置：</w:t>
      </w:r>
      <w:r>
        <w:rPr>
          <w:rFonts w:ascii="Times New Roman" w:eastAsia="仿宋_GB2312"/>
          <w:b w:val="0"/>
          <w:sz w:val="32"/>
          <w:szCs w:val="32"/>
        </w:rPr>
        <w:t xml:space="preserve">填列单位公务用车车辆购置支出（含车辆购置税、牌照费）。</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十七、其他交通工具购置：</w:t>
      </w:r>
      <w:r>
        <w:rPr>
          <w:rFonts w:ascii="Times New Roman" w:eastAsia="仿宋_GB2312"/>
          <w:b w:val="0"/>
          <w:sz w:val="32"/>
          <w:szCs w:val="32"/>
        </w:rPr>
        <w:t xml:space="preserve">填列单位除公务用车外的其他各类交通工具（如船舶、飞机等）购置支出（含车辆购置税、牌照费）。</w:t>
      </w:r>
      <w:r>
        <w:rPr>
          <w:rFonts w:ascii="Times New Roman" w:eastAsia="仿宋_GB2312"/>
          <w:sz w:val="32"/>
          <w:szCs w:val="32"/>
        </w:rPr>
      </w:r>
    </w:p>
    <w:p>
      <w:pPr>
        <w:widowControl w:val="true"/>
        <w:pBdr/>
        <w:spacing w:after="0" w:afterAutospacing="0" w:before="0" w:beforeAutospacing="0" w:line="360" w:lineRule="auto"/>
        <w:ind w:firstLine="643"/>
        <w:jc w:val="left"/>
        <w:rPr>
          <w:rFonts w:ascii="Times New Roman" w:eastAsia="仿宋_GB2312"/>
          <w:sz w:val="32"/>
          <w:szCs w:val="32"/>
        </w:rPr>
      </w:pPr>
      <w:r>
        <w:rPr>
          <w:rFonts w:ascii="Times New Roman" w:eastAsia="仿宋_GB2312"/>
          <w:b/>
          <w:sz w:val="32"/>
          <w:szCs w:val="32"/>
        </w:rPr>
        <w:t xml:space="preserve">十八、机关运行经费：</w:t>
      </w:r>
      <w:r>
        <w:rPr>
          <w:rFonts w:ascii="Times New Roman" w:eastAsia="仿宋_GB2312"/>
          <w:b w:val="0"/>
          <w:sz w:val="32"/>
          <w:szCs w:val="32"/>
        </w:rPr>
        <w:t xml:space="preserve">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r>
        <w:rPr>
          <w:rFonts w:ascii="Times New Roman" w:eastAsia="仿宋_GB2312"/>
          <w:sz w:val="32"/>
          <w:szCs w:val="32"/>
        </w:rPr>
      </w:r>
    </w:p>
    <w:sectPr>
      <w:footerReference w:type="default" r:id="rId17"/>
      <w:footnotePr/>
      <w:endnotePr/>
      <w:type w:val="nextPage"/>
      <w:pgSz w:h="16838" w:orient="landscape" w:w="11906"/>
      <w:pgMar w:top="2098" w:right="1417" w:bottom="1871" w:left="1417" w:header="851" w:footer="992" w:gutter="0"/>
      <w:pgNumType w:start="1"/>
      <w:cols w:num="1" w:sep="0" w:space="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方正仿宋_GB2312">
    <w:panose1 w:val="020B0604020202020204"/>
  </w:font>
  <w:font w:name="仿宋_GB2312">
    <w:panose1 w:val="02010609060101010101"/>
  </w:font>
  <w:font w:name="黑体">
    <w:panose1 w:val="02010609060101010101"/>
  </w:font>
  <w:font w:name="Calibri">
    <w:panose1 w:val="020F0502020204030204"/>
  </w:font>
  <w:font w:name="仿宋">
    <w:panose1 w:val="02010609060101010101"/>
  </w:font>
  <w:font w:name="ArialUnicodeMS">
    <w:panose1 w:val="020B0604020202020204"/>
  </w:font>
  <w:font w:name="方正小标宋_GBK">
    <w:panose1 w:val="020B0604020202020204"/>
  </w:font>
  <w:font w:name="Symbol">
    <w:panose1 w:val="05050102010706020507"/>
  </w:font>
  <w:font w:name="Wingdings">
    <w:panose1 w:val="05000000000000000000"/>
  </w:font>
  <w:font w:name="方正书宋_GBK">
    <w:panose1 w:val="020B0604020202020204"/>
  </w:font>
  <w:font w:name="等线">
    <w:panose1 w:val="02010600030101010101"/>
  </w:font>
  <w:font w:name="Arial">
    <w:panose1 w:val="020B0604020202020204"/>
  </w:font>
  <w:font w:name="楷体_GB2312">
    <w:panose1 w:val="02010609060101010101"/>
  </w:font>
  <w:font w:name="宋体">
    <w:panose1 w:val="02010600030101010101"/>
  </w:font>
  <w:font w:name="Calibri Light">
    <w:panose1 w:val="020F0302020204030204"/>
  </w:font>
  <w:font w:name="Courier New">
    <w:panose1 w:val="02070309020205020404"/>
  </w:font>
  <w:font w:name="华文中宋">
    <w:panose1 w:val="02010600040101010101"/>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jc w:val="center"/>
      <w:rPr/>
    </w:pPr>
    <w:r>
      <w:fldChar w:fldCharType="begin"/>
    </w:r>
    <w:r>
      <w:instrText xml:space="preserve">PAGE</w:instrText>
    </w:r>
    <w:r>
      <w:fldChar w:fldCharType="separate"/>
    </w:r>
    <w:r>
      <w:t xml:space="preserve">1</w:t>
    </w:r>
    <w: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jc w:val="center"/>
      <w:rPr/>
    </w:pPr>
    <w:r>
      <w:fldChar w:fldCharType="begin"/>
    </w:r>
    <w:r>
      <w:instrText xml:space="preserve">PAGE</w:instrText>
    </w:r>
    <w:r>
      <w:fldChar w:fldCharType="separate"/>
    </w:r>
    <w:r>
      <w:t xml:space="preserve">1</w:t>
    </w:r>
    <w:r>
      <w:fldChar w:fldCharType="end"/>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jc w:val="center"/>
      <w:rPr/>
    </w:pPr>
    <w:r>
      <w:fldChar w:fldCharType="begin"/>
    </w:r>
    <w:r>
      <w:instrText xml:space="preserve">PAGE</w:instrText>
    </w:r>
    <w:r>
      <w:fldChar w:fldCharType="separate"/>
    </w:r>
    <w:r>
      <w:t xml:space="preserve">1</w:t>
    </w:r>
    <w:r>
      <w:fldChar w:fldCharType="end"/>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1"/>
      <w:pBdr/>
      <w:spacing/>
      <w:ind/>
      <w:rPr/>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jc w:val="center"/>
      <w:rPr/>
    </w:pPr>
    <w:r>
      <w:fldChar w:fldCharType="begin"/>
    </w:r>
    <w:r>
      <w:instrText xml:space="preserve">PAGE</w:instrText>
    </w:r>
    <w:r>
      <w:fldChar w:fldCharType="separate"/>
    </w:r>
    <w:r>
      <w:t xml:space="preserve">1</w:t>
    </w:r>
    <w:r>
      <w:fldChar w:fldCharType="end"/>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jc w:val="center"/>
      <w:rPr/>
    </w:pPr>
    <w:r>
      <w:fldChar w:fldCharType="begin"/>
    </w:r>
    <w:r>
      <w:instrText xml:space="preserve">PAGE</w:instrText>
    </w:r>
    <w:r>
      <w:fldChar w:fldCharType="separate"/>
    </w:r>
    <w:r>
      <w:t xml:space="preserve">1</w:t>
    </w:r>
    <w:r>
      <w:fldChar w:fldCharType="end"/>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2"/>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2"/>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2"/>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chineseCounting"/>
      <w:pPr>
        <w:pBdr/>
        <w:spacing/>
        <w:ind/>
      </w:pPr>
      <w:rPr>
        <w:rFonts w:hint="eastAsia"/>
      </w:rPr>
      <w:start w:val="1"/>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abstractNum w:abstractNumId="1">
    <w:lvl w:ilvl="0">
      <w:isLgl w:val="false"/>
      <w:lvlJc w:val="left"/>
      <w:lvlText w:val="%1."/>
      <w:numFmt w:val="decimal"/>
      <w:pPr>
        <w:pBdr/>
        <w:spacing/>
        <w:ind w:hanging="425" w:left="425"/>
      </w:pPr>
      <w:pStyle w:val="733"/>
      <w:rPr>
        <w:rFonts w:hint="default"/>
      </w:rPr>
      <w:start w:val="1"/>
      <w:suff w:val="space"/>
    </w:lvl>
    <w:lvl w:ilvl="1">
      <w:isLgl w:val="false"/>
      <w:lvlJc w:val="left"/>
      <w:lvlText w:val="%1.%2."/>
      <w:numFmt w:val="decimal"/>
      <w:pPr>
        <w:pBdr/>
        <w:spacing/>
        <w:ind w:hanging="567" w:left="567"/>
      </w:pPr>
      <w:pStyle w:val="734"/>
      <w:rPr>
        <w:rFonts w:hint="default"/>
      </w:rPr>
      <w:start w:val="1"/>
      <w:suff w:val="space"/>
    </w:lvl>
    <w:lvl w:ilvl="2">
      <w:isLgl w:val="false"/>
      <w:lvlJc w:val="left"/>
      <w:lvlText w:val="%1.%2.%3."/>
      <w:numFmt w:val="decimal"/>
      <w:pPr>
        <w:pBdr/>
        <w:spacing/>
        <w:ind w:hanging="709" w:left="709"/>
      </w:pPr>
      <w:pStyle w:val="735"/>
      <w:rPr>
        <w:rFonts w:hint="default"/>
      </w:rPr>
      <w:start w:val="1"/>
      <w:suff w:val="space"/>
    </w:lvl>
    <w:lvl w:ilvl="3">
      <w:isLgl w:val="false"/>
      <w:lvlJc w:val="left"/>
      <w:lvlText w:val="%1.%2.%3.%4."/>
      <w:numFmt w:val="decimal"/>
      <w:pPr>
        <w:pBdr/>
        <w:spacing/>
        <w:ind w:hanging="850" w:left="850"/>
      </w:pPr>
      <w:pStyle w:val="736"/>
      <w:rPr>
        <w:rFonts w:hint="default"/>
      </w:rPr>
      <w:start w:val="1"/>
      <w:suff w:val="space"/>
    </w:lvl>
    <w:lvl w:ilvl="4">
      <w:isLgl w:val="false"/>
      <w:lvlJc w:val="left"/>
      <w:lvlText w:val="%1.%2.%3.%4.%5."/>
      <w:numFmt w:val="decimal"/>
      <w:pPr>
        <w:pBdr/>
        <w:spacing/>
        <w:ind w:hanging="991" w:left="991"/>
      </w:pPr>
      <w:rPr>
        <w:rFonts w:hint="default"/>
      </w:rPr>
      <w:start w:val="1"/>
      <w:suff w:val="space"/>
    </w:lvl>
    <w:lvl w:ilvl="5">
      <w:isLgl w:val="false"/>
      <w:lvlJc w:val="left"/>
      <w:lvlText w:val="%1.%2.%3.%4.%5.%6."/>
      <w:numFmt w:val="decimal"/>
      <w:pPr>
        <w:pBdr/>
        <w:spacing/>
        <w:ind w:hanging="1134" w:left="1134"/>
      </w:pPr>
      <w:rPr>
        <w:rFonts w:hint="default"/>
      </w:rPr>
      <w:start w:val="1"/>
      <w:suff w:val="space"/>
    </w:lvl>
    <w:lvl w:ilvl="6">
      <w:isLgl w:val="false"/>
      <w:lvlJc w:val="left"/>
      <w:lvlText w:val="%1.%2.%3.%4.%5.%6.%7."/>
      <w:numFmt w:val="decimal"/>
      <w:pPr>
        <w:pBdr/>
        <w:spacing/>
        <w:ind w:hanging="1275" w:left="1275"/>
      </w:pPr>
      <w:rPr>
        <w:rFonts w:hint="default"/>
      </w:rPr>
      <w:start w:val="1"/>
      <w:suff w:val="space"/>
    </w:lvl>
    <w:lvl w:ilvl="7">
      <w:isLgl w:val="false"/>
      <w:lvlJc w:val="left"/>
      <w:lvlText w:val="%1.%2.%3.%4.%5.%6.%7.%8."/>
      <w:numFmt w:val="decimal"/>
      <w:pPr>
        <w:pBdr/>
        <w:spacing/>
        <w:ind w:hanging="1418" w:left="1418"/>
      </w:pPr>
      <w:rPr>
        <w:rFonts w:hint="default"/>
      </w:rPr>
      <w:start w:val="1"/>
      <w:suff w:val="space"/>
    </w:lvl>
    <w:lvl w:ilvl="8">
      <w:isLgl w:val="false"/>
      <w:lvlJc w:val="left"/>
      <w:lvlText w:val="%1.%2.%3.%4.%5.%6.%7.%8.%9."/>
      <w:numFmt w:val="decimal"/>
      <w:pPr>
        <w:pBdr/>
        <w:spacing/>
        <w:ind w:hanging="1558" w:left="1558"/>
      </w:pPr>
      <w:rPr>
        <w:rFonts w:hint="default"/>
      </w:rPr>
      <w:start w:val="1"/>
      <w:suff w:val="space"/>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nforcement="0"/>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宋体" w:cs="Times New Roma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737"/>
    <w:link w:val="733"/>
    <w:uiPriority w:val="9"/>
    <w:pPr>
      <w:pBdr/>
      <w:spacing/>
      <w:ind/>
    </w:pPr>
    <w:rPr>
      <w:rFonts w:ascii="等线" w:hAnsi="等线" w:eastAsia="等线" w:cs="等线"/>
      <w:sz w:val="40"/>
      <w:szCs w:val="40"/>
    </w:rPr>
  </w:style>
  <w:style w:type="character" w:styleId="16">
    <w:name w:val="Heading 2 Char"/>
    <w:basedOn w:val="737"/>
    <w:link w:val="734"/>
    <w:uiPriority w:val="9"/>
    <w:pPr>
      <w:pBdr/>
      <w:spacing/>
      <w:ind/>
    </w:pPr>
    <w:rPr>
      <w:rFonts w:ascii="等线" w:hAnsi="等线" w:eastAsia="等线" w:cs="等线"/>
      <w:sz w:val="34"/>
    </w:rPr>
  </w:style>
  <w:style w:type="character" w:styleId="18">
    <w:name w:val="Heading 3 Char"/>
    <w:basedOn w:val="737"/>
    <w:link w:val="735"/>
    <w:uiPriority w:val="9"/>
    <w:pPr>
      <w:pBdr/>
      <w:spacing/>
      <w:ind/>
    </w:pPr>
    <w:rPr>
      <w:rFonts w:ascii="等线" w:hAnsi="等线" w:eastAsia="等线" w:cs="等线"/>
      <w:sz w:val="30"/>
      <w:szCs w:val="30"/>
    </w:rPr>
  </w:style>
  <w:style w:type="character" w:styleId="20">
    <w:name w:val="Heading 4 Char"/>
    <w:basedOn w:val="737"/>
    <w:link w:val="736"/>
    <w:uiPriority w:val="9"/>
    <w:pPr>
      <w:pBdr/>
      <w:spacing/>
      <w:ind/>
    </w:pPr>
    <w:rPr>
      <w:rFonts w:ascii="等线" w:hAnsi="等线" w:eastAsia="等线" w:cs="等线"/>
      <w:b/>
      <w:bCs/>
      <w:sz w:val="26"/>
      <w:szCs w:val="26"/>
    </w:rPr>
  </w:style>
  <w:style w:type="paragraph" w:styleId="21">
    <w:name w:val="Heading 5"/>
    <w:basedOn w:val="732"/>
    <w:next w:val="732"/>
    <w:link w:val="22"/>
    <w:uiPriority w:val="9"/>
    <w:unhideWhenUsed/>
    <w:qFormat/>
    <w:pPr>
      <w:keepNext w:val="true"/>
      <w:keepLines w:val="true"/>
      <w:pBdr/>
      <w:spacing w:after="200" w:before="320"/>
      <w:ind/>
      <w:outlineLvl w:val="4"/>
    </w:pPr>
    <w:rPr>
      <w:rFonts w:ascii="等线" w:hAnsi="等线" w:eastAsia="等线" w:cs="等线"/>
      <w:b/>
      <w:bCs/>
      <w:sz w:val="24"/>
      <w:szCs w:val="24"/>
    </w:rPr>
  </w:style>
  <w:style w:type="character" w:styleId="22">
    <w:name w:val="Heading 5 Char"/>
    <w:basedOn w:val="737"/>
    <w:link w:val="21"/>
    <w:uiPriority w:val="9"/>
    <w:pPr>
      <w:pBdr/>
      <w:spacing/>
      <w:ind/>
    </w:pPr>
    <w:rPr>
      <w:rFonts w:ascii="等线" w:hAnsi="等线" w:eastAsia="等线" w:cs="等线"/>
      <w:b/>
      <w:bCs/>
      <w:sz w:val="24"/>
      <w:szCs w:val="24"/>
    </w:rPr>
  </w:style>
  <w:style w:type="paragraph" w:styleId="23">
    <w:name w:val="Heading 6"/>
    <w:basedOn w:val="732"/>
    <w:next w:val="732"/>
    <w:link w:val="24"/>
    <w:uiPriority w:val="9"/>
    <w:unhideWhenUsed/>
    <w:qFormat/>
    <w:pPr>
      <w:keepNext w:val="true"/>
      <w:keepLines w:val="true"/>
      <w:pBdr/>
      <w:spacing w:after="200" w:before="320"/>
      <w:ind/>
      <w:outlineLvl w:val="5"/>
    </w:pPr>
    <w:rPr>
      <w:rFonts w:ascii="等线" w:hAnsi="等线" w:eastAsia="等线" w:cs="等线"/>
      <w:b/>
      <w:bCs/>
      <w:sz w:val="22"/>
      <w:szCs w:val="22"/>
    </w:rPr>
  </w:style>
  <w:style w:type="character" w:styleId="24">
    <w:name w:val="Heading 6 Char"/>
    <w:basedOn w:val="737"/>
    <w:link w:val="23"/>
    <w:uiPriority w:val="9"/>
    <w:pPr>
      <w:pBdr/>
      <w:spacing/>
      <w:ind/>
    </w:pPr>
    <w:rPr>
      <w:rFonts w:ascii="等线" w:hAnsi="等线" w:eastAsia="等线" w:cs="等线"/>
      <w:b/>
      <w:bCs/>
      <w:sz w:val="22"/>
      <w:szCs w:val="22"/>
    </w:rPr>
  </w:style>
  <w:style w:type="paragraph" w:styleId="25">
    <w:name w:val="Heading 7"/>
    <w:basedOn w:val="732"/>
    <w:next w:val="732"/>
    <w:link w:val="26"/>
    <w:uiPriority w:val="9"/>
    <w:unhideWhenUsed/>
    <w:qFormat/>
    <w:pPr>
      <w:keepNext w:val="true"/>
      <w:keepLines w:val="true"/>
      <w:pBdr/>
      <w:spacing w:after="200" w:before="320"/>
      <w:ind/>
      <w:outlineLvl w:val="6"/>
    </w:pPr>
    <w:rPr>
      <w:rFonts w:ascii="等线" w:hAnsi="等线" w:eastAsia="等线" w:cs="等线"/>
      <w:b/>
      <w:bCs/>
      <w:i/>
      <w:iCs/>
      <w:sz w:val="22"/>
      <w:szCs w:val="22"/>
    </w:rPr>
  </w:style>
  <w:style w:type="character" w:styleId="26">
    <w:name w:val="Heading 7 Char"/>
    <w:basedOn w:val="737"/>
    <w:link w:val="25"/>
    <w:uiPriority w:val="9"/>
    <w:pPr>
      <w:pBdr/>
      <w:spacing/>
      <w:ind/>
    </w:pPr>
    <w:rPr>
      <w:rFonts w:ascii="等线" w:hAnsi="等线" w:eastAsia="等线" w:cs="等线"/>
      <w:b/>
      <w:bCs/>
      <w:i/>
      <w:iCs/>
      <w:sz w:val="22"/>
      <w:szCs w:val="22"/>
    </w:rPr>
  </w:style>
  <w:style w:type="paragraph" w:styleId="27">
    <w:name w:val="Heading 8"/>
    <w:basedOn w:val="732"/>
    <w:next w:val="732"/>
    <w:link w:val="28"/>
    <w:uiPriority w:val="9"/>
    <w:unhideWhenUsed/>
    <w:qFormat/>
    <w:pPr>
      <w:keepNext w:val="true"/>
      <w:keepLines w:val="true"/>
      <w:pBdr/>
      <w:spacing w:after="200" w:before="320"/>
      <w:ind/>
      <w:outlineLvl w:val="7"/>
    </w:pPr>
    <w:rPr>
      <w:rFonts w:ascii="等线" w:hAnsi="等线" w:eastAsia="等线" w:cs="等线"/>
      <w:i/>
      <w:iCs/>
      <w:sz w:val="22"/>
      <w:szCs w:val="22"/>
    </w:rPr>
  </w:style>
  <w:style w:type="character" w:styleId="28">
    <w:name w:val="Heading 8 Char"/>
    <w:basedOn w:val="737"/>
    <w:link w:val="27"/>
    <w:uiPriority w:val="9"/>
    <w:pPr>
      <w:pBdr/>
      <w:spacing/>
      <w:ind/>
    </w:pPr>
    <w:rPr>
      <w:rFonts w:ascii="等线" w:hAnsi="等线" w:eastAsia="等线" w:cs="等线"/>
      <w:i/>
      <w:iCs/>
      <w:sz w:val="22"/>
      <w:szCs w:val="22"/>
    </w:rPr>
  </w:style>
  <w:style w:type="paragraph" w:styleId="29">
    <w:name w:val="Heading 9"/>
    <w:basedOn w:val="732"/>
    <w:next w:val="732"/>
    <w:link w:val="30"/>
    <w:uiPriority w:val="9"/>
    <w:unhideWhenUsed/>
    <w:qFormat/>
    <w:pPr>
      <w:keepNext w:val="true"/>
      <w:keepLines w:val="true"/>
      <w:pBdr/>
      <w:spacing w:after="200" w:before="320"/>
      <w:ind/>
      <w:outlineLvl w:val="8"/>
    </w:pPr>
    <w:rPr>
      <w:rFonts w:ascii="等线" w:hAnsi="等线" w:eastAsia="等线" w:cs="等线"/>
      <w:i/>
      <w:iCs/>
      <w:sz w:val="21"/>
      <w:szCs w:val="21"/>
    </w:rPr>
  </w:style>
  <w:style w:type="character" w:styleId="30">
    <w:name w:val="Heading 9 Char"/>
    <w:basedOn w:val="737"/>
    <w:link w:val="29"/>
    <w:uiPriority w:val="9"/>
    <w:pPr>
      <w:pBdr/>
      <w:spacing/>
      <w:ind/>
    </w:pPr>
    <w:rPr>
      <w:rFonts w:ascii="等线" w:hAnsi="等线" w:eastAsia="等线" w:cs="等线"/>
      <w:i/>
      <w:iCs/>
      <w:sz w:val="21"/>
      <w:szCs w:val="21"/>
    </w:rPr>
  </w:style>
  <w:style w:type="paragraph" w:styleId="31">
    <w:name w:val="List Paragraph"/>
    <w:basedOn w:val="732"/>
    <w:uiPriority w:val="34"/>
    <w:qFormat/>
    <w:pPr>
      <w:pBdr/>
      <w:spacing/>
      <w:ind w:left="720"/>
      <w:contextualSpacing w:val="true"/>
    </w:pPr>
  </w:style>
  <w:style w:type="paragraph" w:styleId="33">
    <w:name w:val="No Spacing"/>
    <w:uiPriority w:val="1"/>
    <w:qFormat/>
    <w:pPr>
      <w:pBdr/>
      <w:spacing w:after="0" w:before="0" w:line="240" w:lineRule="auto"/>
      <w:ind/>
    </w:pPr>
  </w:style>
  <w:style w:type="paragraph" w:styleId="34">
    <w:name w:val="Title"/>
    <w:basedOn w:val="732"/>
    <w:next w:val="732"/>
    <w:link w:val="35"/>
    <w:uiPriority w:val="10"/>
    <w:qFormat/>
    <w:pPr>
      <w:pBdr/>
      <w:spacing w:after="200" w:before="300"/>
      <w:ind/>
      <w:contextualSpacing w:val="true"/>
    </w:pPr>
    <w:rPr>
      <w:sz w:val="48"/>
      <w:szCs w:val="48"/>
    </w:rPr>
  </w:style>
  <w:style w:type="character" w:styleId="35">
    <w:name w:val="Title Char"/>
    <w:basedOn w:val="737"/>
    <w:link w:val="34"/>
    <w:uiPriority w:val="10"/>
    <w:pPr>
      <w:pBdr/>
      <w:spacing/>
      <w:ind/>
    </w:pPr>
    <w:rPr>
      <w:sz w:val="48"/>
      <w:szCs w:val="48"/>
    </w:rPr>
  </w:style>
  <w:style w:type="paragraph" w:styleId="36">
    <w:name w:val="Subtitle"/>
    <w:basedOn w:val="732"/>
    <w:next w:val="732"/>
    <w:link w:val="37"/>
    <w:uiPriority w:val="11"/>
    <w:qFormat/>
    <w:pPr>
      <w:pBdr/>
      <w:spacing w:after="200" w:before="200"/>
      <w:ind/>
    </w:pPr>
    <w:rPr>
      <w:sz w:val="24"/>
      <w:szCs w:val="24"/>
    </w:rPr>
  </w:style>
  <w:style w:type="character" w:styleId="37">
    <w:name w:val="Subtitle Char"/>
    <w:basedOn w:val="737"/>
    <w:link w:val="36"/>
    <w:uiPriority w:val="11"/>
    <w:pPr>
      <w:pBdr/>
      <w:spacing/>
      <w:ind/>
    </w:pPr>
    <w:rPr>
      <w:sz w:val="24"/>
      <w:szCs w:val="24"/>
    </w:rPr>
  </w:style>
  <w:style w:type="paragraph" w:styleId="38">
    <w:name w:val="Quote"/>
    <w:basedOn w:val="732"/>
    <w:next w:val="732"/>
    <w:link w:val="39"/>
    <w:uiPriority w:val="29"/>
    <w:qFormat/>
    <w:pPr>
      <w:pBdr/>
      <w:spacing/>
      <w:ind w:right="720" w:left="720"/>
    </w:pPr>
    <w:rPr>
      <w:i/>
    </w:rPr>
  </w:style>
  <w:style w:type="character" w:styleId="39">
    <w:name w:val="Quote Char"/>
    <w:link w:val="38"/>
    <w:uiPriority w:val="29"/>
    <w:pPr>
      <w:pBdr/>
      <w:spacing/>
      <w:ind/>
    </w:pPr>
    <w:rPr>
      <w:i/>
    </w:rPr>
  </w:style>
  <w:style w:type="paragraph" w:styleId="40">
    <w:name w:val="Intense Quote"/>
    <w:basedOn w:val="732"/>
    <w:next w:val="732"/>
    <w:link w:val="41"/>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41">
    <w:name w:val="Intense Quote Char"/>
    <w:link w:val="40"/>
    <w:uiPriority w:val="30"/>
    <w:pPr>
      <w:pBdr/>
      <w:spacing/>
      <w:ind/>
    </w:pPr>
    <w:rPr>
      <w:i/>
    </w:rPr>
  </w:style>
  <w:style w:type="character" w:styleId="43">
    <w:name w:val="Header Char"/>
    <w:basedOn w:val="737"/>
    <w:link w:val="742"/>
    <w:uiPriority w:val="99"/>
    <w:pPr>
      <w:pBdr/>
      <w:spacing/>
      <w:ind/>
    </w:pPr>
  </w:style>
  <w:style w:type="character" w:styleId="45">
    <w:name w:val="Footer Char"/>
    <w:basedOn w:val="737"/>
    <w:link w:val="741"/>
    <w:uiPriority w:val="99"/>
    <w:pPr>
      <w:pBdr/>
      <w:spacing/>
      <w:ind/>
    </w:pPr>
  </w:style>
  <w:style w:type="paragraph" w:styleId="46">
    <w:name w:val="Caption"/>
    <w:basedOn w:val="732"/>
    <w:next w:val="732"/>
    <w:uiPriority w:val="35"/>
    <w:semiHidden/>
    <w:unhideWhenUsed/>
    <w:qFormat/>
    <w:pPr>
      <w:pBdr/>
      <w:spacing w:line="276" w:lineRule="auto"/>
      <w:ind/>
    </w:pPr>
    <w:rPr>
      <w:b/>
      <w:bCs/>
      <w:color w:val="4f81bd" w:themeColor="accent1"/>
      <w:sz w:val="18"/>
      <w:szCs w:val="18"/>
    </w:rPr>
  </w:style>
  <w:style w:type="character" w:styleId="47">
    <w:name w:val="Caption Char"/>
    <w:basedOn w:val="46"/>
    <w:link w:val="741"/>
    <w:uiPriority w:val="99"/>
    <w:pPr>
      <w:pBdr/>
      <w:spacing/>
      <w:ind/>
    </w:pPr>
  </w:style>
  <w:style w:type="table" w:styleId="49">
    <w:name w:val="Table Grid Light"/>
    <w:basedOn w:val="73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Plain Table 1"/>
    <w:basedOn w:val="738"/>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Plain Table 2"/>
    <w:basedOn w:val="738"/>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Plain Table 3"/>
    <w:basedOn w:val="73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Plain Table 4"/>
    <w:basedOn w:val="73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Plain Table 5"/>
    <w:basedOn w:val="73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1 Light"/>
    <w:basedOn w:val="73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6">
    <w:name w:val="Grid Table 1 Light - Accent 1"/>
    <w:basedOn w:val="73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7">
    <w:name w:val="Grid Table 1 Light - Accent 2"/>
    <w:basedOn w:val="73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8">
    <w:name w:val="Grid Table 1 Light - Accent 3"/>
    <w:basedOn w:val="73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9">
    <w:name w:val="Grid Table 1 Light - Accent 4"/>
    <w:basedOn w:val="73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0">
    <w:name w:val="Grid Table 1 Light - Accent 5"/>
    <w:basedOn w:val="73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1 Light - Accent 6"/>
    <w:basedOn w:val="73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2"/>
    <w:basedOn w:val="73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2 - Accent 1"/>
    <w:basedOn w:val="73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2 - Accent 2"/>
    <w:basedOn w:val="73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2 - Accent 3"/>
    <w:basedOn w:val="73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2 - Accent 4"/>
    <w:basedOn w:val="73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2 - Accent 5"/>
    <w:basedOn w:val="73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Grid Table 2 - Accent 6"/>
    <w:basedOn w:val="73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Grid Table 3"/>
    <w:basedOn w:val="73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Grid Table 3 - Accent 1"/>
    <w:basedOn w:val="73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3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Grid Table 3 - Accent 2"/>
    <w:basedOn w:val="73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Grid Table 3 - Accent 3"/>
    <w:basedOn w:val="73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Grid Table 3 - Accent 4"/>
    <w:basedOn w:val="73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Grid Table 3 - Accent 5"/>
    <w:basedOn w:val="73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Grid Table 3 - Accent 6"/>
    <w:basedOn w:val="73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Grid Table 4"/>
    <w:basedOn w:val="73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Grid Table 4 - Accent 1"/>
    <w:basedOn w:val="73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be4f4"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be4f4"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681cf"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Grid Table 4 - Accent 2"/>
    <w:basedOn w:val="73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383"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Grid Table 4 - Accent 3"/>
    <w:basedOn w:val="73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f3b802"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Grid Table 4 - Accent 4"/>
    <w:basedOn w:val="73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acd78c"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Grid Table 4 - Accent 5"/>
    <w:basedOn w:val="73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30c0b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Grid Table 4 - Accent 6"/>
    <w:basedOn w:val="73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e54c5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Grid Table 5 Dark"/>
    <w:basedOn w:val="7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Grid Table 5 Dark- Accent 1"/>
    <w:basedOn w:val="7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3f4" w:themeFill="accent1" w:themeFillTint="34"/>
    </w:tblPr>
    <w:tcPr>
      <w:tcBorders/>
    </w:tcPr>
    <w:tblStylePr w:type="band1Horz">
      <w:pPr>
        <w:pBdr/>
        <w:spacing/>
        <w:ind/>
      </w:pPr>
      <w:tblPr>
        <w:tblBorders/>
      </w:tblPr>
      <w:tcPr>
        <w:shd w:val="clear" w:color="ffffff" w:themeColor="accent1" w:themeTint="75" w:fill="aac0e7" w:themeFill="accent1" w:themeFillTint="75"/>
        <w:tcBorders/>
      </w:tcPr>
    </w:tblStylePr>
    <w:tblStylePr w:type="band1Vert">
      <w:pPr>
        <w:pBdr/>
        <w:spacing/>
        <w:ind/>
      </w:pPr>
      <w:tblPr>
        <w:tblBorders/>
      </w:tblPr>
      <w:tcPr>
        <w:shd w:val="clear" w:color="ffffff" w:themeColor="accent1" w:themeTint="75" w:fill="aac0e7"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874cb" w:themeFill="accent1"/>
        <w:tcBorders/>
      </w:tcPr>
    </w:tblStylePr>
    <w:tblStylePr w:type="firstRow">
      <w:rPr>
        <w:rFonts w:ascii="Arial" w:hAnsi="Arial"/>
        <w:b/>
        <w:color w:val="ffffff"/>
        <w:sz w:val="22"/>
      </w:rPr>
      <w:pPr>
        <w:pBdr/>
        <w:spacing/>
        <w:ind/>
      </w:pPr>
      <w:tblPr>
        <w:tblBorders/>
      </w:tblPr>
      <w:tcPr>
        <w:shd w:val="clear" w:color="ffffff" w:themeColor="accent1" w:fill="4874cb" w:themeFill="accent1"/>
        <w:tcBorders/>
      </w:tcPr>
    </w:tblStylePr>
    <w:tblStylePr w:type="lastCol">
      <w:rPr>
        <w:rFonts w:ascii="Arial" w:hAnsi="Arial"/>
        <w:b/>
        <w:color w:val="ffffff"/>
        <w:sz w:val="22"/>
      </w:rPr>
      <w:pPr>
        <w:pBdr/>
        <w:spacing/>
        <w:ind/>
      </w:pPr>
      <w:tblPr>
        <w:tblBorders/>
      </w:tblPr>
      <w:tcPr>
        <w:shd w:val="clear" w:color="ffffff" w:themeColor="accent1" w:fill="4874cb" w:themeFill="accent1"/>
        <w:tcBorders/>
      </w:tcPr>
    </w:tblStylePr>
    <w:tblStylePr w:type="lastRow">
      <w:rPr>
        <w:rFonts w:ascii="Arial" w:hAnsi="Arial"/>
        <w:b/>
        <w:color w:val="ffffff"/>
        <w:sz w:val="22"/>
      </w:rPr>
      <w:pPr>
        <w:pBdr/>
        <w:spacing/>
        <w:ind/>
      </w:pPr>
      <w:tblPr>
        <w:tblBorders/>
      </w:tblPr>
      <w:tcPr>
        <w:shd w:val="clear" w:color="ffffff" w:themeColor="accent1" w:fill="4874cb"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Grid Table 5 Dark - Accent 2"/>
    <w:basedOn w:val="7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6" w:themeFill="accent2" w:themeFillTint="32"/>
    </w:tblPr>
    <w:tcPr>
      <w:tcBorders/>
    </w:tcPr>
    <w:tblStylePr w:type="band1Horz">
      <w:pPr>
        <w:pBdr/>
        <w:spacing/>
        <w:ind/>
      </w:pPr>
      <w:tblPr>
        <w:tblBorders/>
      </w:tblPr>
      <w:tcPr>
        <w:shd w:val="clear" w:color="ffffff" w:themeColor="accent2" w:themeTint="75" w:fill="f7c49e" w:themeFill="accent2" w:themeFillTint="75"/>
        <w:tcBorders/>
      </w:tcPr>
    </w:tblStylePr>
    <w:tblStylePr w:type="band1Vert">
      <w:pPr>
        <w:pBdr/>
        <w:spacing/>
        <w:ind/>
      </w:pPr>
      <w:tblPr>
        <w:tblBorders/>
      </w:tblPr>
      <w:tcPr>
        <w:shd w:val="clear" w:color="ffffff" w:themeColor="accent2" w:themeTint="75" w:fill="f7c49e"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e822f" w:themeFill="accent2"/>
        <w:tcBorders/>
      </w:tcPr>
    </w:tblStylePr>
    <w:tblStylePr w:type="firstRow">
      <w:rPr>
        <w:rFonts w:ascii="Arial" w:hAnsi="Arial"/>
        <w:b/>
        <w:color w:val="ffffff"/>
        <w:sz w:val="22"/>
      </w:rPr>
      <w:pPr>
        <w:pBdr/>
        <w:spacing/>
        <w:ind/>
      </w:pPr>
      <w:tblPr>
        <w:tblBorders/>
      </w:tblPr>
      <w:tcPr>
        <w:shd w:val="clear" w:color="ffffff" w:themeColor="accent2" w:fill="ee822f" w:themeFill="accent2"/>
        <w:tcBorders/>
      </w:tcPr>
    </w:tblStylePr>
    <w:tblStylePr w:type="lastCol">
      <w:rPr>
        <w:rFonts w:ascii="Arial" w:hAnsi="Arial"/>
        <w:b/>
        <w:color w:val="ffffff"/>
        <w:sz w:val="22"/>
      </w:rPr>
      <w:pPr>
        <w:pBdr/>
        <w:spacing/>
        <w:ind/>
      </w:pPr>
      <w:tblPr>
        <w:tblBorders/>
      </w:tblPr>
      <w:tcPr>
        <w:shd w:val="clear" w:color="ffffff" w:themeColor="accent2" w:fill="ee822f" w:themeFill="accent2"/>
        <w:tcBorders/>
      </w:tcPr>
    </w:tblStylePr>
    <w:tblStylePr w:type="lastRow">
      <w:rPr>
        <w:rFonts w:ascii="Arial" w:hAnsi="Arial"/>
        <w:b/>
        <w:color w:val="ffffff"/>
        <w:sz w:val="22"/>
      </w:rPr>
      <w:pPr>
        <w:pBdr/>
        <w:spacing/>
        <w:ind/>
      </w:pPr>
      <w:tblPr>
        <w:tblBorders/>
      </w:tblPr>
      <w:tcPr>
        <w:shd w:val="clear" w:color="ffffff" w:themeColor="accent2" w:fill="ee822f"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Grid Table 5 Dark - Accent 3"/>
    <w:basedOn w:val="7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fef1c9" w:themeFill="accent3" w:themeFillTint="34"/>
    </w:tblPr>
    <w:tcPr>
      <w:tcBorders/>
    </w:tcPr>
    <w:tblStylePr w:type="band1Horz">
      <w:pPr>
        <w:pBdr/>
        <w:spacing/>
        <w:ind/>
      </w:pPr>
      <w:tblPr>
        <w:tblBorders/>
      </w:tblPr>
      <w:tcPr>
        <w:shd w:val="clear" w:color="ffffff" w:themeColor="accent3" w:themeTint="75" w:fill="fde086" w:themeFill="accent3" w:themeFillTint="75"/>
        <w:tcBorders/>
      </w:tcPr>
    </w:tblStylePr>
    <w:tblStylePr w:type="band1Vert">
      <w:pPr>
        <w:pBdr/>
        <w:spacing/>
        <w:ind/>
      </w:pPr>
      <w:tblPr>
        <w:tblBorders/>
      </w:tblPr>
      <w:tcPr>
        <w:shd w:val="clear" w:color="ffffff" w:themeColor="accent3" w:themeTint="75" w:fill="fde08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f2ba02" w:themeFill="accent3"/>
        <w:tcBorders/>
      </w:tcPr>
    </w:tblStylePr>
    <w:tblStylePr w:type="firstRow">
      <w:rPr>
        <w:rFonts w:ascii="Arial" w:hAnsi="Arial"/>
        <w:b/>
        <w:color w:val="ffffff"/>
        <w:sz w:val="22"/>
      </w:rPr>
      <w:pPr>
        <w:pBdr/>
        <w:spacing/>
        <w:ind/>
      </w:pPr>
      <w:tblPr>
        <w:tblBorders/>
      </w:tblPr>
      <w:tcPr>
        <w:shd w:val="clear" w:color="ffffff" w:themeColor="accent3" w:fill="f2ba02" w:themeFill="accent3"/>
        <w:tcBorders/>
      </w:tcPr>
    </w:tblStylePr>
    <w:tblStylePr w:type="lastCol">
      <w:rPr>
        <w:rFonts w:ascii="Arial" w:hAnsi="Arial"/>
        <w:b/>
        <w:color w:val="ffffff"/>
        <w:sz w:val="22"/>
      </w:rPr>
      <w:pPr>
        <w:pBdr/>
        <w:spacing/>
        <w:ind/>
      </w:pPr>
      <w:tblPr>
        <w:tblBorders/>
      </w:tblPr>
      <w:tcPr>
        <w:shd w:val="clear" w:color="ffffff" w:themeColor="accent3" w:fill="f2ba02" w:themeFill="accent3"/>
        <w:tcBorders/>
      </w:tcPr>
    </w:tblStylePr>
    <w:tblStylePr w:type="lastRow">
      <w:rPr>
        <w:rFonts w:ascii="Arial" w:hAnsi="Arial"/>
        <w:b/>
        <w:color w:val="ffffff"/>
        <w:sz w:val="22"/>
      </w:rPr>
      <w:pPr>
        <w:pBdr/>
        <w:spacing/>
        <w:ind/>
      </w:pPr>
      <w:tblPr>
        <w:tblBorders/>
      </w:tblPr>
      <w:tcPr>
        <w:shd w:val="clear" w:color="ffffff" w:themeColor="accent3" w:fill="f2ba02"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Grid Table 5 Dark- Accent 4"/>
    <w:basedOn w:val="7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3f1d8" w:themeFill="accent4" w:themeFillTint="34"/>
    </w:tblPr>
    <w:tcPr>
      <w:tcBorders/>
    </w:tcPr>
    <w:tblStylePr w:type="band1Horz">
      <w:pPr>
        <w:pBdr/>
        <w:spacing/>
        <w:ind/>
      </w:pPr>
      <w:tblPr>
        <w:tblBorders/>
      </w:tblPr>
      <w:tcPr>
        <w:shd w:val="clear" w:color="ffffff" w:themeColor="accent4" w:themeTint="75" w:fill="bfe0a7" w:themeFill="accent4" w:themeFillTint="75"/>
        <w:tcBorders/>
      </w:tcPr>
    </w:tblStylePr>
    <w:tblStylePr w:type="band1Vert">
      <w:pPr>
        <w:pBdr/>
        <w:spacing/>
        <w:ind/>
      </w:pPr>
      <w:tblPr>
        <w:tblBorders/>
      </w:tblPr>
      <w:tcPr>
        <w:shd w:val="clear" w:color="ffffff" w:themeColor="accent4" w:themeTint="75" w:fill="bfe0a7"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75bd42" w:themeFill="accent4"/>
        <w:tcBorders/>
      </w:tcPr>
    </w:tblStylePr>
    <w:tblStylePr w:type="firstRow">
      <w:rPr>
        <w:rFonts w:ascii="Arial" w:hAnsi="Arial"/>
        <w:b/>
        <w:color w:val="ffffff"/>
        <w:sz w:val="22"/>
      </w:rPr>
      <w:pPr>
        <w:pBdr/>
        <w:spacing/>
        <w:ind/>
      </w:pPr>
      <w:tblPr>
        <w:tblBorders/>
      </w:tblPr>
      <w:tcPr>
        <w:shd w:val="clear" w:color="ffffff" w:themeColor="accent4" w:fill="75bd42" w:themeFill="accent4"/>
        <w:tcBorders/>
      </w:tcPr>
    </w:tblStylePr>
    <w:tblStylePr w:type="lastCol">
      <w:rPr>
        <w:rFonts w:ascii="Arial" w:hAnsi="Arial"/>
        <w:b/>
        <w:color w:val="ffffff"/>
        <w:sz w:val="22"/>
      </w:rPr>
      <w:pPr>
        <w:pBdr/>
        <w:spacing/>
        <w:ind/>
      </w:pPr>
      <w:tblPr>
        <w:tblBorders/>
      </w:tblPr>
      <w:tcPr>
        <w:shd w:val="clear" w:color="ffffff" w:themeColor="accent4" w:fill="75bd42" w:themeFill="accent4"/>
        <w:tcBorders/>
      </w:tcPr>
    </w:tblStylePr>
    <w:tblStylePr w:type="lastRow">
      <w:rPr>
        <w:rFonts w:ascii="Arial" w:hAnsi="Arial"/>
        <w:b/>
        <w:color w:val="ffffff"/>
        <w:sz w:val="22"/>
      </w:rPr>
      <w:pPr>
        <w:pBdr/>
        <w:spacing/>
        <w:ind/>
      </w:pPr>
      <w:tblPr>
        <w:tblBorders/>
      </w:tblPr>
      <w:tcPr>
        <w:shd w:val="clear" w:color="ffffff" w:themeColor="accent4" w:fill="75bd4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Grid Table 5 Dark - Accent 5"/>
    <w:basedOn w:val="7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2f3f0" w:themeFill="accent5" w:themeFillTint="34"/>
    </w:tblPr>
    <w:tcPr>
      <w:tcBorders/>
    </w:tcPr>
    <w:tblStylePr w:type="band1Horz">
      <w:pPr>
        <w:pBdr/>
        <w:spacing/>
        <w:ind/>
      </w:pPr>
      <w:tblPr>
        <w:tblBorders/>
      </w:tblPr>
      <w:tcPr>
        <w:shd w:val="clear" w:color="ffffff" w:themeColor="accent5" w:themeTint="75" w:fill="9be6de" w:themeFill="accent5" w:themeFillTint="75"/>
        <w:tcBorders/>
      </w:tcPr>
    </w:tblStylePr>
    <w:tblStylePr w:type="band1Vert">
      <w:pPr>
        <w:pBdr/>
        <w:spacing/>
        <w:ind/>
      </w:pPr>
      <w:tblPr>
        <w:tblBorders/>
      </w:tblPr>
      <w:tcPr>
        <w:shd w:val="clear" w:color="ffffff" w:themeColor="accent5" w:themeTint="75" w:fill="9be6de"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30c0b4" w:themeFill="accent5"/>
        <w:tcBorders/>
      </w:tcPr>
    </w:tblStylePr>
    <w:tblStylePr w:type="firstRow">
      <w:rPr>
        <w:rFonts w:ascii="Arial" w:hAnsi="Arial"/>
        <w:b/>
        <w:color w:val="ffffff"/>
        <w:sz w:val="22"/>
      </w:rPr>
      <w:pPr>
        <w:pBdr/>
        <w:spacing/>
        <w:ind/>
      </w:pPr>
      <w:tblPr>
        <w:tblBorders/>
      </w:tblPr>
      <w:tcPr>
        <w:shd w:val="clear" w:color="ffffff" w:themeColor="accent5" w:fill="30c0b4" w:themeFill="accent5"/>
        <w:tcBorders/>
      </w:tcPr>
    </w:tblStylePr>
    <w:tblStylePr w:type="lastCol">
      <w:rPr>
        <w:rFonts w:ascii="Arial" w:hAnsi="Arial"/>
        <w:b/>
        <w:color w:val="ffffff"/>
        <w:sz w:val="22"/>
      </w:rPr>
      <w:pPr>
        <w:pBdr/>
        <w:spacing/>
        <w:ind/>
      </w:pPr>
      <w:tblPr>
        <w:tblBorders/>
      </w:tblPr>
      <w:tcPr>
        <w:shd w:val="clear" w:color="ffffff" w:themeColor="accent5" w:fill="30c0b4" w:themeFill="accent5"/>
        <w:tcBorders/>
      </w:tcPr>
    </w:tblStylePr>
    <w:tblStylePr w:type="lastRow">
      <w:rPr>
        <w:rFonts w:ascii="Arial" w:hAnsi="Arial"/>
        <w:b/>
        <w:color w:val="ffffff"/>
        <w:sz w:val="22"/>
      </w:rPr>
      <w:pPr>
        <w:pBdr/>
        <w:spacing/>
        <w:ind/>
      </w:pPr>
      <w:tblPr>
        <w:tblBorders/>
      </w:tblPr>
      <w:tcPr>
        <w:shd w:val="clear" w:color="ffffff" w:themeColor="accent5" w:fill="30c0b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Grid Table 5 Dark - Accent 6"/>
    <w:basedOn w:val="73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9dade" w:themeFill="accent6" w:themeFillTint="34"/>
    </w:tblPr>
    <w:tcPr>
      <w:tcBorders/>
    </w:tcPr>
    <w:tblStylePr w:type="band1Horz">
      <w:pPr>
        <w:pBdr/>
        <w:spacing/>
        <w:ind/>
      </w:pPr>
      <w:tblPr>
        <w:tblBorders/>
      </w:tblPr>
      <w:tcPr>
        <w:shd w:val="clear" w:color="ffffff" w:themeColor="accent6" w:themeTint="75" w:fill="f3acb5" w:themeFill="accent6" w:themeFillTint="75"/>
        <w:tcBorders/>
      </w:tcPr>
    </w:tblStylePr>
    <w:tblStylePr w:type="band1Vert">
      <w:pPr>
        <w:pBdr/>
        <w:spacing/>
        <w:ind/>
      </w:pPr>
      <w:tblPr>
        <w:tblBorders/>
      </w:tblPr>
      <w:tcPr>
        <w:shd w:val="clear" w:color="ffffff" w:themeColor="accent6" w:themeTint="75" w:fill="f3acb5"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e54c5e" w:themeFill="accent6"/>
        <w:tcBorders/>
      </w:tcPr>
    </w:tblStylePr>
    <w:tblStylePr w:type="firstRow">
      <w:rPr>
        <w:rFonts w:ascii="Arial" w:hAnsi="Arial"/>
        <w:b/>
        <w:color w:val="ffffff"/>
        <w:sz w:val="22"/>
      </w:rPr>
      <w:pPr>
        <w:pBdr/>
        <w:spacing/>
        <w:ind/>
      </w:pPr>
      <w:tblPr>
        <w:tblBorders/>
      </w:tblPr>
      <w:tcPr>
        <w:shd w:val="clear" w:color="ffffff" w:themeColor="accent6" w:fill="e54c5e" w:themeFill="accent6"/>
        <w:tcBorders/>
      </w:tcPr>
    </w:tblStylePr>
    <w:tblStylePr w:type="lastCol">
      <w:rPr>
        <w:rFonts w:ascii="Arial" w:hAnsi="Arial"/>
        <w:b/>
        <w:color w:val="ffffff"/>
        <w:sz w:val="22"/>
      </w:rPr>
      <w:pPr>
        <w:pBdr/>
        <w:spacing/>
        <w:ind/>
      </w:pPr>
      <w:tblPr>
        <w:tblBorders/>
      </w:tblPr>
      <w:tcPr>
        <w:shd w:val="clear" w:color="ffffff" w:themeColor="accent6" w:fill="e54c5e" w:themeFill="accent6"/>
        <w:tcBorders/>
      </w:tcPr>
    </w:tblStylePr>
    <w:tblStylePr w:type="lastRow">
      <w:rPr>
        <w:rFonts w:ascii="Arial" w:hAnsi="Arial"/>
        <w:b/>
        <w:color w:val="ffffff"/>
        <w:sz w:val="22"/>
      </w:rPr>
      <w:pPr>
        <w:pBdr/>
        <w:spacing/>
        <w:ind/>
      </w:pPr>
      <w:tblPr>
        <w:tblBorders/>
      </w:tblPr>
      <w:tcPr>
        <w:shd w:val="clear" w:color="ffffff" w:themeColor="accent6" w:fill="e54c5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Grid Table 6 Colorful"/>
    <w:basedOn w:val="73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
    <w:name w:val="Grid Table 6 Colorful - Accent 1"/>
    <w:basedOn w:val="73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3f4" w:themeFill="accent1" w:themeFillTint="34"/>
        <w:tcBorders/>
      </w:tcPr>
    </w:tblStylePr>
    <w:tblStylePr w:type="band1Vert">
      <w:pPr>
        <w:pBdr/>
        <w:spacing/>
        <w:ind/>
      </w:pPr>
      <w:tblPr>
        <w:tblBorders/>
      </w:tblPr>
      <w:tcPr>
        <w:shd w:val="clear" w:color="ffffff" w:themeColor="accent1" w:themeTint="34" w:fill="d9e3f4"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62b0" w:themeColor="accent1" w:themeTint="80" w:themeShade="95"/>
      </w:rPr>
      <w:pPr>
        <w:pBdr/>
        <w:spacing/>
        <w:ind/>
      </w:pPr>
      <w:tblPr>
        <w:tblBorders/>
      </w:tblPr>
      <w:tcPr>
        <w:tcBorders/>
      </w:tcPr>
    </w:tblStylePr>
    <w:tblStylePr w:type="firstRow">
      <w:rPr>
        <w:b/>
        <w:color w:val="3362b0" w:themeColor="accent1" w:themeTint="80" w:themeShade="95"/>
      </w:rPr>
      <w:pPr>
        <w:pBdr/>
        <w:spacing/>
        <w:ind/>
      </w:pPr>
      <w:tblPr>
        <w:tblBorders/>
      </w:tblPr>
      <w:tcPr>
        <w:tcBorders>
          <w:bottom w:val="single" w:color="000000" w:themeColor="accent1" w:themeTint="80" w:sz="12" w:space="0"/>
        </w:tcBorders>
      </w:tcPr>
    </w:tblStylePr>
    <w:tblStylePr w:type="lastCol">
      <w:rPr>
        <w:b/>
        <w:color w:val="3362b0" w:themeColor="accent1" w:themeTint="80" w:themeShade="95"/>
      </w:rPr>
      <w:pPr>
        <w:pBdr/>
        <w:spacing/>
        <w:ind/>
      </w:pPr>
      <w:tblPr>
        <w:tblBorders/>
      </w:tblPr>
      <w:tcPr>
        <w:tcBorders/>
      </w:tcPr>
    </w:tblStylePr>
    <w:tblStylePr w:type="lastRow">
      <w:rPr>
        <w:b/>
        <w:color w:val="3362b0"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
    <w:name w:val="Grid Table 6 Colorful - Accent 2"/>
    <w:basedOn w:val="73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6" w:themeFill="accent2" w:themeFillTint="32"/>
        <w:tcBorders/>
      </w:tcPr>
    </w:tblStylePr>
    <w:tblStylePr w:type="band1Vert">
      <w:pPr>
        <w:pBdr/>
        <w:spacing/>
        <w:ind/>
      </w:pPr>
      <w:tblPr>
        <w:tblBorders/>
      </w:tblPr>
      <w:tcPr>
        <w:shd w:val="clear" w:color="ffffff" w:themeColor="accent2" w:themeTint="32" w:fill="fbe6d6"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85f11" w:themeColor="accent2" w:themeTint="97" w:themeShade="95"/>
      </w:rPr>
      <w:pPr>
        <w:pBdr/>
        <w:spacing/>
        <w:ind/>
      </w:pPr>
      <w:tblPr>
        <w:tblBorders/>
      </w:tblPr>
      <w:tcPr>
        <w:tcBorders/>
      </w:tcPr>
    </w:tblStylePr>
    <w:tblStylePr w:type="firstRow">
      <w:rPr>
        <w:b/>
        <w:color w:val="c85f11" w:themeColor="accent2" w:themeTint="97" w:themeShade="95"/>
      </w:rPr>
      <w:pPr>
        <w:pBdr/>
        <w:spacing/>
        <w:ind/>
      </w:pPr>
      <w:tblPr>
        <w:tblBorders/>
      </w:tblPr>
      <w:tcPr>
        <w:tcBorders>
          <w:bottom w:val="single" w:color="000000" w:themeColor="accent2" w:themeTint="97" w:sz="12" w:space="0"/>
        </w:tcBorders>
      </w:tcPr>
    </w:tblStylePr>
    <w:tblStylePr w:type="lastCol">
      <w:rPr>
        <w:b/>
        <w:color w:val="c85f11" w:themeColor="accent2" w:themeTint="97" w:themeShade="95"/>
      </w:rPr>
      <w:pPr>
        <w:pBdr/>
        <w:spacing/>
        <w:ind/>
      </w:pPr>
      <w:tblPr>
        <w:tblBorders/>
      </w:tblPr>
      <w:tcPr>
        <w:tcBorders/>
      </w:tcPr>
    </w:tblStylePr>
    <w:tblStylePr w:type="lastRow">
      <w:rPr>
        <w:b/>
        <w:color w:val="c85f11"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
    <w:name w:val="Grid Table 6 Colorful - Accent 3"/>
    <w:basedOn w:val="73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fef1c9" w:themeFill="accent3" w:themeFillTint="34"/>
        <w:tcBorders/>
      </w:tcPr>
    </w:tblStylePr>
    <w:tblStylePr w:type="band1Vert">
      <w:pPr>
        <w:pBdr/>
        <w:spacing/>
        <w:ind/>
      </w:pPr>
      <w:tblPr>
        <w:tblBorders/>
      </w:tblPr>
      <w:tcPr>
        <w:shd w:val="clear" w:color="ffffff" w:themeColor="accent3" w:themeTint="34" w:fill="fef1c9"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c6a01" w:themeColor="accent3" w:themeTint="FE" w:themeShade="95"/>
      </w:rPr>
      <w:pPr>
        <w:pBdr/>
        <w:spacing/>
        <w:ind/>
      </w:pPr>
      <w:tblPr>
        <w:tblBorders/>
      </w:tblPr>
      <w:tcPr>
        <w:tcBorders/>
      </w:tcPr>
    </w:tblStylePr>
    <w:tblStylePr w:type="firstRow">
      <w:rPr>
        <w:b/>
        <w:color w:val="8c6a01" w:themeColor="accent3" w:themeTint="FE" w:themeShade="95"/>
      </w:rPr>
      <w:pPr>
        <w:pBdr/>
        <w:spacing/>
        <w:ind/>
      </w:pPr>
      <w:tblPr>
        <w:tblBorders/>
      </w:tblPr>
      <w:tcPr>
        <w:tcBorders>
          <w:bottom w:val="single" w:color="000000" w:themeColor="accent3" w:themeTint="FE" w:sz="12" w:space="0"/>
        </w:tcBorders>
      </w:tcPr>
    </w:tblStylePr>
    <w:tblStylePr w:type="lastCol">
      <w:rPr>
        <w:b/>
        <w:color w:val="8c6a01" w:themeColor="accent3" w:themeTint="FE" w:themeShade="95"/>
      </w:rPr>
      <w:pPr>
        <w:pBdr/>
        <w:spacing/>
        <w:ind/>
      </w:pPr>
      <w:tblPr>
        <w:tblBorders/>
      </w:tblPr>
      <w:tcPr>
        <w:tcBorders/>
      </w:tcPr>
    </w:tblStylePr>
    <w:tblStylePr w:type="lastRow">
      <w:rPr>
        <w:b/>
        <w:color w:val="8c6a0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
    <w:name w:val="Grid Table 6 Colorful - Accent 4"/>
    <w:basedOn w:val="73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3f1d8" w:themeFill="accent4" w:themeFillTint="34"/>
        <w:tcBorders/>
      </w:tcPr>
    </w:tblStylePr>
    <w:tblStylePr w:type="band1Vert">
      <w:pPr>
        <w:pBdr/>
        <w:spacing/>
        <w:ind/>
      </w:pPr>
      <w:tblPr>
        <w:tblBorders/>
      </w:tblPr>
      <w:tcPr>
        <w:shd w:val="clear" w:color="ffffff" w:themeColor="accent4" w:themeTint="34" w:fill="e3f1d8"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9835" w:themeColor="accent4" w:themeTint="9A" w:themeShade="95"/>
      </w:rPr>
      <w:pPr>
        <w:pBdr/>
        <w:spacing/>
        <w:ind/>
      </w:pPr>
      <w:tblPr>
        <w:tblBorders/>
      </w:tblPr>
      <w:tcPr>
        <w:tcBorders/>
      </w:tcPr>
    </w:tblStylePr>
    <w:tblStylePr w:type="firstRow">
      <w:rPr>
        <w:b/>
        <w:color w:val="619835" w:themeColor="accent4" w:themeTint="9A" w:themeShade="95"/>
      </w:rPr>
      <w:pPr>
        <w:pBdr/>
        <w:spacing/>
        <w:ind/>
      </w:pPr>
      <w:tblPr>
        <w:tblBorders/>
      </w:tblPr>
      <w:tcPr>
        <w:tcBorders>
          <w:bottom w:val="single" w:color="000000" w:themeColor="accent4" w:themeTint="9A" w:sz="12" w:space="0"/>
        </w:tcBorders>
      </w:tcPr>
    </w:tblStylePr>
    <w:tblStylePr w:type="lastCol">
      <w:rPr>
        <w:b/>
        <w:color w:val="619835" w:themeColor="accent4" w:themeTint="9A" w:themeShade="95"/>
      </w:rPr>
      <w:pPr>
        <w:pBdr/>
        <w:spacing/>
        <w:ind/>
      </w:pPr>
      <w:tblPr>
        <w:tblBorders/>
      </w:tblPr>
      <w:tcPr>
        <w:tcBorders/>
      </w:tcPr>
    </w:tblStylePr>
    <w:tblStylePr w:type="lastRow">
      <w:rPr>
        <w:b/>
        <w:color w:val="61983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5">
    <w:name w:val="Grid Table 6 Colorful - Accent 5"/>
    <w:basedOn w:val="73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2f3f0" w:themeFill="accent5" w:themeFillTint="34"/>
        <w:tcBorders/>
      </w:tcPr>
    </w:tblStylePr>
    <w:tblStylePr w:type="band1Vert">
      <w:pPr>
        <w:pBdr/>
        <w:spacing/>
        <w:ind/>
      </w:pPr>
      <w:tblPr>
        <w:tblBorders/>
      </w:tblPr>
      <w:tcPr>
        <w:shd w:val="clear" w:color="ffffff" w:themeColor="accent5" w:themeTint="34" w:fill="d2f3f0"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c7067" w:themeColor="accent5" w:themeShade="95"/>
      </w:rPr>
      <w:pPr>
        <w:pBdr/>
        <w:spacing/>
        <w:ind/>
      </w:pPr>
      <w:tblPr>
        <w:tblBorders/>
      </w:tblPr>
      <w:tcPr>
        <w:tcBorders/>
      </w:tcPr>
    </w:tblStylePr>
    <w:tblStylePr w:type="firstRow">
      <w:rPr>
        <w:b/>
        <w:color w:val="1c7067" w:themeColor="accent5" w:themeShade="95"/>
      </w:rPr>
      <w:pPr>
        <w:pBdr/>
        <w:spacing/>
        <w:ind/>
      </w:pPr>
      <w:tblPr>
        <w:tblBorders/>
      </w:tblPr>
      <w:tcPr>
        <w:tcBorders>
          <w:bottom w:val="single" w:color="000000" w:themeColor="accent5" w:sz="12" w:space="0"/>
        </w:tcBorders>
      </w:tcPr>
    </w:tblStylePr>
    <w:tblStylePr w:type="lastCol">
      <w:rPr>
        <w:b/>
        <w:color w:val="1c7067" w:themeColor="accent5" w:themeShade="95"/>
      </w:rPr>
      <w:pPr>
        <w:pBdr/>
        <w:spacing/>
        <w:ind/>
      </w:pPr>
      <w:tblPr>
        <w:tblBorders/>
      </w:tblPr>
      <w:tcPr>
        <w:tcBorders/>
      </w:tcPr>
    </w:tblStylePr>
    <w:tblStylePr w:type="lastRow">
      <w:rPr>
        <w:b/>
        <w:color w:val="1c706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6">
    <w:name w:val="Grid Table 6 Colorful - Accent 6"/>
    <w:basedOn w:val="73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9dade" w:themeFill="accent6" w:themeFillTint="34"/>
        <w:tcBorders/>
      </w:tcPr>
    </w:tblStylePr>
    <w:tblStylePr w:type="band1Vert">
      <w:pPr>
        <w:pBdr/>
        <w:spacing/>
        <w:ind/>
      </w:pPr>
      <w:tblPr>
        <w:tblBorders/>
      </w:tblPr>
      <w:tcPr>
        <w:shd w:val="clear" w:color="ffffff" w:themeColor="accent6" w:themeTint="34" w:fill="f9dade"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c7067" w:themeColor="accent5" w:themeShade="95"/>
      </w:rPr>
      <w:pPr>
        <w:pBdr/>
        <w:spacing/>
        <w:ind/>
      </w:pPr>
      <w:tblPr>
        <w:tblBorders/>
      </w:tblPr>
      <w:tcPr>
        <w:tcBorders/>
      </w:tcPr>
    </w:tblStylePr>
    <w:tblStylePr w:type="firstRow">
      <w:rPr>
        <w:b/>
        <w:color w:val="1c7067" w:themeColor="accent5" w:themeShade="95"/>
      </w:rPr>
      <w:pPr>
        <w:pBdr/>
        <w:spacing/>
        <w:ind/>
      </w:pPr>
      <w:tblPr>
        <w:tblBorders/>
      </w:tblPr>
      <w:tcPr>
        <w:tcBorders>
          <w:bottom w:val="single" w:color="000000" w:themeColor="accent6" w:sz="12" w:space="0"/>
        </w:tcBorders>
      </w:tcPr>
    </w:tblStylePr>
    <w:tblStylePr w:type="lastCol">
      <w:rPr>
        <w:b/>
        <w:color w:val="1c7067" w:themeColor="accent5" w:themeShade="95"/>
      </w:rPr>
      <w:pPr>
        <w:pBdr/>
        <w:spacing/>
        <w:ind/>
      </w:pPr>
      <w:tblPr>
        <w:tblBorders/>
      </w:tblPr>
      <w:tcPr>
        <w:tcBorders/>
      </w:tcPr>
    </w:tblStylePr>
    <w:tblStylePr w:type="lastRow">
      <w:rPr>
        <w:b/>
        <w:color w:val="1c706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7">
    <w:name w:val="Grid Table 7 Colorful"/>
    <w:basedOn w:val="73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
    <w:name w:val="Grid Table 7 Colorful - Accent 1"/>
    <w:basedOn w:val="73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362b0" w:themeColor="accent1" w:themeTint="80" w:themeShade="95"/>
        <w:sz w:val="22"/>
      </w:rPr>
      <w:pPr>
        <w:pBdr/>
        <w:spacing/>
        <w:ind/>
      </w:pPr>
      <w:tblPr>
        <w:tblBorders/>
      </w:tblPr>
      <w:tcPr>
        <w:shd w:val="clear" w:color="ffffff" w:themeColor="accent1" w:themeTint="34" w:fill="d9e3f4" w:themeFill="accent1" w:themeFillTint="34"/>
        <w:tcBorders/>
      </w:tcPr>
    </w:tblStylePr>
    <w:tblStylePr w:type="band1Vert">
      <w:pPr>
        <w:pBdr/>
        <w:spacing/>
        <w:ind/>
      </w:pPr>
      <w:tblPr>
        <w:tblBorders/>
      </w:tblPr>
      <w:tcPr>
        <w:shd w:val="clear" w:color="ffffff" w:themeColor="accent1" w:themeTint="34" w:fill="d9e3f4" w:themeFill="accent1" w:themeFillTint="34"/>
        <w:tcBorders/>
      </w:tcPr>
    </w:tblStylePr>
    <w:tblStylePr w:type="band2Horz">
      <w:rPr>
        <w:rFonts w:ascii="Arial" w:hAnsi="Arial"/>
        <w:color w:val="3362b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62b0"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362b0"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362b0"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362b0"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
    <w:name w:val="Grid Table 7 Colorful - Accent 2"/>
    <w:basedOn w:val="73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85f11" w:themeColor="accent2" w:themeTint="97" w:themeShade="95"/>
        <w:sz w:val="22"/>
      </w:rPr>
      <w:pPr>
        <w:pBdr/>
        <w:spacing/>
        <w:ind/>
      </w:pPr>
      <w:tblPr>
        <w:tblBorders/>
      </w:tblPr>
      <w:tcPr>
        <w:shd w:val="clear" w:color="ffffff" w:themeColor="accent2" w:themeTint="32" w:fill="fbe6d6" w:themeFill="accent2" w:themeFillTint="32"/>
        <w:tcBorders/>
      </w:tcPr>
    </w:tblStylePr>
    <w:tblStylePr w:type="band1Vert">
      <w:pPr>
        <w:pBdr/>
        <w:spacing/>
        <w:ind/>
      </w:pPr>
      <w:tblPr>
        <w:tblBorders/>
      </w:tblPr>
      <w:tcPr>
        <w:shd w:val="clear" w:color="ffffff" w:themeColor="accent2" w:themeTint="32" w:fill="fbe6d6" w:themeFill="accent2" w:themeFillTint="32"/>
        <w:tcBorders/>
      </w:tcPr>
    </w:tblStylePr>
    <w:tblStylePr w:type="band2Horz">
      <w:rPr>
        <w:rFonts w:ascii="Arial" w:hAnsi="Arial"/>
        <w:color w:val="c85f1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85f11"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85f11"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85f11"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85f1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
    <w:name w:val="Grid Table 7 Colorful - Accent 3"/>
    <w:basedOn w:val="73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8c6a01" w:themeColor="accent3" w:themeTint="FE" w:themeShade="95"/>
        <w:sz w:val="22"/>
      </w:rPr>
      <w:pPr>
        <w:pBdr/>
        <w:spacing/>
        <w:ind/>
      </w:pPr>
      <w:tblPr>
        <w:tblBorders/>
      </w:tblPr>
      <w:tcPr>
        <w:shd w:val="clear" w:color="ffffff" w:themeColor="accent3" w:themeTint="34" w:fill="fef1c9" w:themeFill="accent3" w:themeFillTint="34"/>
        <w:tcBorders/>
      </w:tcPr>
    </w:tblStylePr>
    <w:tblStylePr w:type="band1Vert">
      <w:pPr>
        <w:pBdr/>
        <w:spacing/>
        <w:ind/>
      </w:pPr>
      <w:tblPr>
        <w:tblBorders/>
      </w:tblPr>
      <w:tcPr>
        <w:shd w:val="clear" w:color="ffffff" w:themeColor="accent3" w:themeTint="34" w:fill="fef1c9" w:themeFill="accent3" w:themeFillTint="34"/>
        <w:tcBorders/>
      </w:tcPr>
    </w:tblStylePr>
    <w:tblStylePr w:type="band2Horz">
      <w:rPr>
        <w:rFonts w:ascii="Arial" w:hAnsi="Arial"/>
        <w:color w:val="8c6a0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c6a0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8c6a0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8c6a0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8c6a0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
    <w:name w:val="Grid Table 7 Colorful - Accent 4"/>
    <w:basedOn w:val="73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19835" w:themeColor="accent4" w:themeTint="9A" w:themeShade="95"/>
        <w:sz w:val="22"/>
      </w:rPr>
      <w:pPr>
        <w:pBdr/>
        <w:spacing/>
        <w:ind/>
      </w:pPr>
      <w:tblPr>
        <w:tblBorders/>
      </w:tblPr>
      <w:tcPr>
        <w:shd w:val="clear" w:color="ffffff" w:themeColor="accent4" w:themeTint="34" w:fill="e3f1d8" w:themeFill="accent4" w:themeFillTint="34"/>
        <w:tcBorders/>
      </w:tcPr>
    </w:tblStylePr>
    <w:tblStylePr w:type="band1Vert">
      <w:pPr>
        <w:pBdr/>
        <w:spacing/>
        <w:ind/>
      </w:pPr>
      <w:tblPr>
        <w:tblBorders/>
      </w:tblPr>
      <w:tcPr>
        <w:shd w:val="clear" w:color="ffffff" w:themeColor="accent4" w:themeTint="34" w:fill="e3f1d8" w:themeFill="accent4" w:themeFillTint="34"/>
        <w:tcBorders/>
      </w:tcPr>
    </w:tblStylePr>
    <w:tblStylePr w:type="band2Horz">
      <w:rPr>
        <w:rFonts w:ascii="Arial" w:hAnsi="Arial"/>
        <w:color w:val="61983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9835"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19835"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19835"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19835"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
    <w:name w:val="Grid Table 7 Colorful - Accent 5"/>
    <w:basedOn w:val="73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1c7067" w:themeColor="accent5" w:themeShade="95"/>
        <w:sz w:val="22"/>
      </w:rPr>
      <w:pPr>
        <w:pBdr/>
        <w:spacing/>
        <w:ind/>
      </w:pPr>
      <w:tblPr>
        <w:tblBorders/>
      </w:tblPr>
      <w:tcPr>
        <w:shd w:val="clear" w:color="ffffff" w:themeColor="accent5" w:themeTint="34" w:fill="d2f3f0" w:themeFill="accent5" w:themeFillTint="34"/>
        <w:tcBorders/>
      </w:tcPr>
    </w:tblStylePr>
    <w:tblStylePr w:type="band1Vert">
      <w:pPr>
        <w:pBdr/>
        <w:spacing/>
        <w:ind/>
      </w:pPr>
      <w:tblPr>
        <w:tblBorders/>
      </w:tblPr>
      <w:tcPr>
        <w:shd w:val="clear" w:color="ffffff" w:themeColor="accent5" w:themeTint="34" w:fill="d2f3f0" w:themeFill="accent5" w:themeFillTint="34"/>
        <w:tcBorders/>
      </w:tcPr>
    </w:tblStylePr>
    <w:tblStylePr w:type="band2Horz">
      <w:rPr>
        <w:rFonts w:ascii="Arial" w:hAnsi="Arial"/>
        <w:color w:val="1c7067"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c7067"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1c7067"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1c7067"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1c7067"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Grid Table 7 Colorful - Accent 6"/>
    <w:basedOn w:val="73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9b1626" w:themeColor="accent6" w:themeShade="95"/>
        <w:sz w:val="22"/>
      </w:rPr>
      <w:pPr>
        <w:pBdr/>
        <w:spacing/>
        <w:ind/>
      </w:pPr>
      <w:tblPr>
        <w:tblBorders/>
      </w:tblPr>
      <w:tcPr>
        <w:shd w:val="clear" w:color="ffffff" w:themeColor="accent6" w:themeTint="34" w:fill="f9dade" w:themeFill="accent6" w:themeFillTint="34"/>
        <w:tcBorders/>
      </w:tcPr>
    </w:tblStylePr>
    <w:tblStylePr w:type="band1Vert">
      <w:pPr>
        <w:pBdr/>
        <w:spacing/>
        <w:ind/>
      </w:pPr>
      <w:tblPr>
        <w:tblBorders/>
      </w:tblPr>
      <w:tcPr>
        <w:shd w:val="clear" w:color="ffffff" w:themeColor="accent6" w:themeTint="34" w:fill="f9dade" w:themeFill="accent6" w:themeFillTint="34"/>
        <w:tcBorders/>
      </w:tcPr>
    </w:tblStylePr>
    <w:tblStylePr w:type="band2Horz">
      <w:rPr>
        <w:rFonts w:ascii="Arial" w:hAnsi="Arial"/>
        <w:color w:val="9b1626"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1626"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9b1626"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9b1626"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9b1626"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1 Light"/>
    <w:basedOn w:val="7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1 Light - Accent 1"/>
    <w:basedOn w:val="7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1" w:themeFill="accent1" w:themeFillTint="40"/>
        <w:tcBorders/>
      </w:tcPr>
    </w:tblStylePr>
    <w:tblStylePr w:type="band1Vert">
      <w:pPr>
        <w:pBdr/>
        <w:spacing/>
        <w:ind/>
      </w:pPr>
      <w:tblPr>
        <w:tblBorders/>
      </w:tblPr>
      <w:tcPr>
        <w:shd w:val="clear" w:color="ffffff" w:themeColor="accent1" w:themeTint="40" w:fill="d0dcf1"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1 Light - Accent 2"/>
    <w:basedOn w:val="7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fcb" w:themeFill="accent2" w:themeFillTint="40"/>
        <w:tcBorders/>
      </w:tcPr>
    </w:tblStylePr>
    <w:tblStylePr w:type="band1Vert">
      <w:pPr>
        <w:pBdr/>
        <w:spacing/>
        <w:ind/>
      </w:pPr>
      <w:tblPr>
        <w:tblBorders/>
      </w:tblPr>
      <w:tcPr>
        <w:shd w:val="clear" w:color="ffffff" w:themeColor="accent2" w:themeTint="40" w:fill="fadf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1 Light - Accent 3"/>
    <w:basedOn w:val="7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feeebd" w:themeFill="accent3" w:themeFillTint="40"/>
        <w:tcBorders/>
      </w:tcPr>
    </w:tblStylePr>
    <w:tblStylePr w:type="band1Vert">
      <w:pPr>
        <w:pBdr/>
        <w:spacing/>
        <w:ind/>
      </w:pPr>
      <w:tblPr>
        <w:tblBorders/>
      </w:tblPr>
      <w:tcPr>
        <w:shd w:val="clear" w:color="ffffff" w:themeColor="accent3" w:themeTint="40" w:fill="feeebd"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1 Light - Accent 4"/>
    <w:basedOn w:val="7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ceecf" w:themeFill="accent4" w:themeFillTint="40"/>
        <w:tcBorders/>
      </w:tcPr>
    </w:tblStylePr>
    <w:tblStylePr w:type="band1Vert">
      <w:pPr>
        <w:pBdr/>
        <w:spacing/>
        <w:ind/>
      </w:pPr>
      <w:tblPr>
        <w:tblBorders/>
      </w:tblPr>
      <w:tcPr>
        <w:shd w:val="clear" w:color="ffffff" w:themeColor="accent4" w:themeTint="40" w:fill="dceec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1 Light - Accent 5"/>
    <w:basedOn w:val="7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c8f1ed" w:themeFill="accent5" w:themeFillTint="40"/>
        <w:tcBorders/>
      </w:tcPr>
    </w:tblStylePr>
    <w:tblStylePr w:type="band1Vert">
      <w:pPr>
        <w:pBdr/>
        <w:spacing/>
        <w:ind/>
      </w:pPr>
      <w:tblPr>
        <w:tblBorders/>
      </w:tblPr>
      <w:tcPr>
        <w:shd w:val="clear" w:color="ffffff" w:themeColor="accent5" w:themeTint="40" w:fill="c8f1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1 Light - Accent 6"/>
    <w:basedOn w:val="73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8d1d6" w:themeFill="accent6" w:themeFillTint="40"/>
        <w:tcBorders/>
      </w:tcPr>
    </w:tblStylePr>
    <w:tblStylePr w:type="band1Vert">
      <w:pPr>
        <w:pBdr/>
        <w:spacing/>
        <w:ind/>
      </w:pPr>
      <w:tblPr>
        <w:tblBorders/>
      </w:tblPr>
      <w:tcPr>
        <w:shd w:val="clear" w:color="ffffff" w:themeColor="accent6" w:themeTint="40" w:fill="f8d1d6"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2"/>
    <w:basedOn w:val="73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
    <w:name w:val="List Table 2 - Accent 1"/>
    <w:basedOn w:val="73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
    <w:name w:val="List Table 2 - Accent 2"/>
    <w:basedOn w:val="73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
    <w:name w:val="List Table 2 - Accent 3"/>
    <w:basedOn w:val="73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
    <w:name w:val="List Table 2 - Accent 4"/>
    <w:basedOn w:val="73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
    <w:name w:val="List Table 2 - Accent 5"/>
    <w:basedOn w:val="73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st Table 2 - Accent 6"/>
    <w:basedOn w:val="73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st Table 3"/>
    <w:basedOn w:val="73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st Table 3 - Accent 1"/>
    <w:basedOn w:val="73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874cb"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st Table 3 - Accent 2"/>
    <w:basedOn w:val="73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383"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st Table 3 - Accent 3"/>
    <w:basedOn w:val="73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fdd762"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st Table 3 - Accent 4"/>
    <w:basedOn w:val="73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acd78c"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st Table 3 - Accent 5"/>
    <w:basedOn w:val="73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7bded3"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List Table 3 - Accent 6"/>
    <w:basedOn w:val="73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ef949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List Table 4"/>
    <w:basedOn w:val="73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List Table 4 - Accent 1"/>
    <w:basedOn w:val="73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1"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874cb"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List Table 4 - Accent 2"/>
    <w:basedOn w:val="73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f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e822f"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List Table 4 - Accent 3"/>
    <w:basedOn w:val="73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feeebd"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f2ba02"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List Table 4 - Accent 4"/>
    <w:basedOn w:val="73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ceec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75bd4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List Table 4 - Accent 5"/>
    <w:basedOn w:val="73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8f1ed"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30c0b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List Table 4 - Accent 6"/>
    <w:basedOn w:val="73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8d1d6"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e54c5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List Table 5 Dark"/>
    <w:basedOn w:val="73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3">
    <w:name w:val="List Table 5 Dark - Accent 1"/>
    <w:basedOn w:val="73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874cb" w:themeFill="accent1"/>
    </w:tblPr>
    <w:tcPr>
      <w:tcBorders/>
    </w:tcPr>
    <w:tblStylePr w:type="band1Horz">
      <w:pPr>
        <w:pBdr/>
        <w:spacing/>
        <w:ind/>
      </w:pPr>
      <w:tblPr>
        <w:tblBorders/>
      </w:tblPr>
      <w:tcPr>
        <w:shd w:val="clear" w:color="ffffff" w:themeColor="accent1" w:fill="4874cb"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874cb"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874cb"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874cb"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4">
    <w:name w:val="List Table 5 Dark - Accent 2"/>
    <w:basedOn w:val="73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383" w:themeFill="accent2" w:themeFillTint="97"/>
    </w:tblPr>
    <w:tcPr>
      <w:tcBorders/>
    </w:tcPr>
    <w:tblStylePr w:type="band1Horz">
      <w:pPr>
        <w:pBdr/>
        <w:spacing/>
        <w:ind/>
      </w:pPr>
      <w:tblPr>
        <w:tblBorders/>
      </w:tblPr>
      <w:tcPr>
        <w:shd w:val="clear" w:color="ffffff" w:themeColor="accent2" w:themeTint="97" w:fill="f4b383"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383"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383"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383"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5">
    <w:name w:val="List Table 5 Dark - Accent 3"/>
    <w:basedOn w:val="73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fdd762" w:themeFill="accent3" w:themeFillTint="98"/>
    </w:tblPr>
    <w:tcPr>
      <w:tcBorders/>
    </w:tcPr>
    <w:tblStylePr w:type="band1Horz">
      <w:pPr>
        <w:pBdr/>
        <w:spacing/>
        <w:ind/>
      </w:pPr>
      <w:tblPr>
        <w:tblBorders/>
      </w:tblPr>
      <w:tcPr>
        <w:shd w:val="clear" w:color="ffffff" w:themeColor="accent3" w:themeTint="98" w:fill="fdd762"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fdd762"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fdd762"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fdd762"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6">
    <w:name w:val="List Table 5 Dark - Accent 4"/>
    <w:basedOn w:val="73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acd78c" w:themeFill="accent4" w:themeFillTint="9A"/>
    </w:tblPr>
    <w:tcPr>
      <w:tcBorders/>
    </w:tcPr>
    <w:tblStylePr w:type="band1Horz">
      <w:pPr>
        <w:pBdr/>
        <w:spacing/>
        <w:ind/>
      </w:pPr>
      <w:tblPr>
        <w:tblBorders/>
      </w:tblPr>
      <w:tcPr>
        <w:shd w:val="clear" w:color="ffffff" w:themeColor="accent4" w:themeTint="9A" w:fill="acd78c"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acd78c"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acd78c"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acd78c"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7">
    <w:name w:val="List Table 5 Dark - Accent 5"/>
    <w:basedOn w:val="73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7bded3" w:themeFill="accent5" w:themeFillTint="9A"/>
    </w:tblPr>
    <w:tcPr>
      <w:tcBorders/>
    </w:tcPr>
    <w:tblStylePr w:type="band1Horz">
      <w:pPr>
        <w:pBdr/>
        <w:spacing/>
        <w:ind/>
      </w:pPr>
      <w:tblPr>
        <w:tblBorders/>
      </w:tblPr>
      <w:tcPr>
        <w:shd w:val="clear" w:color="ffffff" w:themeColor="accent5" w:themeTint="9A" w:fill="7bded3"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7bded3"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7bded3"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7bded3"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8">
    <w:name w:val="List Table 5 Dark - Accent 6"/>
    <w:basedOn w:val="73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ef949f" w:themeFill="accent6" w:themeFillTint="98"/>
    </w:tblPr>
    <w:tcPr>
      <w:tcBorders/>
    </w:tcPr>
    <w:tblStylePr w:type="band1Horz">
      <w:pPr>
        <w:pBdr/>
        <w:spacing/>
        <w:ind/>
      </w:pPr>
      <w:tblPr>
        <w:tblBorders/>
      </w:tblPr>
      <w:tcPr>
        <w:shd w:val="clear" w:color="ffffff" w:themeColor="accent6" w:themeTint="98" w:fill="ef949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ef949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ef949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ef949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9">
    <w:name w:val="List Table 6 Colorful"/>
    <w:basedOn w:val="73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
    <w:name w:val="List Table 6 Colorful - Accent 1"/>
    <w:basedOn w:val="73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1" w:themeFill="accent1" w:themeFillTint="40"/>
        <w:tcBorders/>
      </w:tcPr>
    </w:tblStylePr>
    <w:tblStylePr w:type="band1Vert">
      <w:pPr>
        <w:pBdr/>
        <w:spacing/>
        <w:ind/>
      </w:pPr>
      <w:tblPr>
        <w:tblBorders/>
      </w:tblPr>
      <w:tcPr>
        <w:shd w:val="clear" w:color="ffffff" w:themeColor="accent1" w:themeTint="40" w:fill="d0dcf1"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3427c" w:themeColor="accent1" w:themeShade="95"/>
      </w:rPr>
      <w:pPr>
        <w:pBdr/>
        <w:spacing/>
        <w:ind/>
      </w:pPr>
      <w:tblPr>
        <w:tblBorders/>
      </w:tblPr>
      <w:tcPr>
        <w:tcBorders/>
      </w:tcPr>
    </w:tblStylePr>
    <w:tblStylePr w:type="firstRow">
      <w:rPr>
        <w:b/>
        <w:color w:val="23427c" w:themeColor="accent1" w:themeShade="95"/>
      </w:rPr>
      <w:pPr>
        <w:pBdr/>
        <w:spacing/>
        <w:ind/>
      </w:pPr>
      <w:tblPr>
        <w:tblBorders/>
      </w:tblPr>
      <w:tcPr>
        <w:tcBorders>
          <w:bottom w:val="single" w:color="000000" w:themeColor="accent1" w:sz="4" w:space="0"/>
        </w:tcBorders>
      </w:tcPr>
    </w:tblStylePr>
    <w:tblStylePr w:type="lastCol">
      <w:rPr>
        <w:b/>
        <w:color w:val="23427c" w:themeColor="accent1" w:themeShade="95"/>
      </w:rPr>
      <w:pPr>
        <w:pBdr/>
        <w:spacing/>
        <w:ind/>
      </w:pPr>
      <w:tblPr>
        <w:tblBorders/>
      </w:tblPr>
      <w:tcPr>
        <w:tcBorders/>
      </w:tcPr>
    </w:tblStylePr>
    <w:tblStylePr w:type="lastRow">
      <w:rPr>
        <w:b/>
        <w:color w:val="23427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
    <w:name w:val="List Table 6 Colorful - Accent 2"/>
    <w:basedOn w:val="73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fcb" w:themeFill="accent2" w:themeFillTint="40"/>
        <w:tcBorders/>
      </w:tcPr>
    </w:tblStylePr>
    <w:tblStylePr w:type="band1Vert">
      <w:pPr>
        <w:pBdr/>
        <w:spacing/>
        <w:ind/>
      </w:pPr>
      <w:tblPr>
        <w:tblBorders/>
      </w:tblPr>
      <w:tcPr>
        <w:shd w:val="clear" w:color="ffffff" w:themeColor="accent2" w:themeTint="40" w:fill="fadf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85f11" w:themeColor="accent2" w:themeTint="97" w:themeShade="95"/>
      </w:rPr>
      <w:pPr>
        <w:pBdr/>
        <w:spacing/>
        <w:ind/>
      </w:pPr>
      <w:tblPr>
        <w:tblBorders/>
      </w:tblPr>
      <w:tcPr>
        <w:tcBorders/>
      </w:tcPr>
    </w:tblStylePr>
    <w:tblStylePr w:type="firstRow">
      <w:rPr>
        <w:b/>
        <w:color w:val="c85f11" w:themeColor="accent2" w:themeTint="97" w:themeShade="95"/>
      </w:rPr>
      <w:pPr>
        <w:pBdr/>
        <w:spacing/>
        <w:ind/>
      </w:pPr>
      <w:tblPr>
        <w:tblBorders/>
      </w:tblPr>
      <w:tcPr>
        <w:tcBorders>
          <w:bottom w:val="single" w:color="000000" w:themeColor="accent2" w:themeTint="97" w:sz="4" w:space="0"/>
        </w:tcBorders>
      </w:tcPr>
    </w:tblStylePr>
    <w:tblStylePr w:type="lastCol">
      <w:rPr>
        <w:b/>
        <w:color w:val="c85f11" w:themeColor="accent2" w:themeTint="97" w:themeShade="95"/>
      </w:rPr>
      <w:pPr>
        <w:pBdr/>
        <w:spacing/>
        <w:ind/>
      </w:pPr>
      <w:tblPr>
        <w:tblBorders/>
      </w:tblPr>
      <w:tcPr>
        <w:tcBorders/>
      </w:tcPr>
    </w:tblStylePr>
    <w:tblStylePr w:type="lastRow">
      <w:rPr>
        <w:b/>
        <w:color w:val="c85f11"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
    <w:name w:val="List Table 6 Colorful - Accent 3"/>
    <w:basedOn w:val="73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feeebd" w:themeFill="accent3" w:themeFillTint="40"/>
        <w:tcBorders/>
      </w:tcPr>
    </w:tblStylePr>
    <w:tblStylePr w:type="band1Vert">
      <w:pPr>
        <w:pBdr/>
        <w:spacing/>
        <w:ind/>
      </w:pPr>
      <w:tblPr>
        <w:tblBorders/>
      </w:tblPr>
      <w:tcPr>
        <w:shd w:val="clear" w:color="ffffff" w:themeColor="accent3" w:themeTint="40" w:fill="feeebd"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9802" w:themeColor="accent3" w:themeTint="98" w:themeShade="95"/>
      </w:rPr>
      <w:pPr>
        <w:pBdr/>
        <w:spacing/>
        <w:ind/>
      </w:pPr>
      <w:tblPr>
        <w:tblBorders/>
      </w:tblPr>
      <w:tcPr>
        <w:tcBorders/>
      </w:tcPr>
    </w:tblStylePr>
    <w:tblStylePr w:type="firstRow">
      <w:rPr>
        <w:b/>
        <w:color w:val="c99802" w:themeColor="accent3" w:themeTint="98" w:themeShade="95"/>
      </w:rPr>
      <w:pPr>
        <w:pBdr/>
        <w:spacing/>
        <w:ind/>
      </w:pPr>
      <w:tblPr>
        <w:tblBorders/>
      </w:tblPr>
      <w:tcPr>
        <w:tcBorders>
          <w:bottom w:val="single" w:color="000000" w:themeColor="accent3" w:themeTint="98" w:sz="4" w:space="0"/>
        </w:tcBorders>
      </w:tcPr>
    </w:tblStylePr>
    <w:tblStylePr w:type="lastCol">
      <w:rPr>
        <w:b/>
        <w:color w:val="c99802" w:themeColor="accent3" w:themeTint="98" w:themeShade="95"/>
      </w:rPr>
      <w:pPr>
        <w:pBdr/>
        <w:spacing/>
        <w:ind/>
      </w:pPr>
      <w:tblPr>
        <w:tblBorders/>
      </w:tblPr>
      <w:tcPr>
        <w:tcBorders/>
      </w:tcPr>
    </w:tblStylePr>
    <w:tblStylePr w:type="lastRow">
      <w:rPr>
        <w:b/>
        <w:color w:val="c99802"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
    <w:name w:val="List Table 6 Colorful - Accent 4"/>
    <w:basedOn w:val="73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ceecf" w:themeFill="accent4" w:themeFillTint="40"/>
        <w:tcBorders/>
      </w:tcPr>
    </w:tblStylePr>
    <w:tblStylePr w:type="band1Vert">
      <w:pPr>
        <w:pBdr/>
        <w:spacing/>
        <w:ind/>
      </w:pPr>
      <w:tblPr>
        <w:tblBorders/>
      </w:tblPr>
      <w:tcPr>
        <w:shd w:val="clear" w:color="ffffff" w:themeColor="accent4" w:themeTint="40" w:fill="dceec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9835" w:themeColor="accent4" w:themeTint="9A" w:themeShade="95"/>
      </w:rPr>
      <w:pPr>
        <w:pBdr/>
        <w:spacing/>
        <w:ind/>
      </w:pPr>
      <w:tblPr>
        <w:tblBorders/>
      </w:tblPr>
      <w:tcPr>
        <w:tcBorders/>
      </w:tcPr>
    </w:tblStylePr>
    <w:tblStylePr w:type="firstRow">
      <w:rPr>
        <w:b/>
        <w:color w:val="619835" w:themeColor="accent4" w:themeTint="9A" w:themeShade="95"/>
      </w:rPr>
      <w:pPr>
        <w:pBdr/>
        <w:spacing/>
        <w:ind/>
      </w:pPr>
      <w:tblPr>
        <w:tblBorders/>
      </w:tblPr>
      <w:tcPr>
        <w:tcBorders>
          <w:bottom w:val="single" w:color="000000" w:themeColor="accent4" w:themeTint="9A" w:sz="4" w:space="0"/>
        </w:tcBorders>
      </w:tcPr>
    </w:tblStylePr>
    <w:tblStylePr w:type="lastCol">
      <w:rPr>
        <w:b/>
        <w:color w:val="619835" w:themeColor="accent4" w:themeTint="9A" w:themeShade="95"/>
      </w:rPr>
      <w:pPr>
        <w:pBdr/>
        <w:spacing/>
        <w:ind/>
      </w:pPr>
      <w:tblPr>
        <w:tblBorders/>
      </w:tblPr>
      <w:tcPr>
        <w:tcBorders/>
      </w:tcPr>
    </w:tblStylePr>
    <w:tblStylePr w:type="lastRow">
      <w:rPr>
        <w:b/>
        <w:color w:val="619835"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
    <w:name w:val="List Table 6 Colorful - Accent 5"/>
    <w:basedOn w:val="73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c8f1ed" w:themeFill="accent5" w:themeFillTint="40"/>
        <w:tcBorders/>
      </w:tcPr>
    </w:tblStylePr>
    <w:tblStylePr w:type="band1Vert">
      <w:pPr>
        <w:pBdr/>
        <w:spacing/>
        <w:ind/>
      </w:pPr>
      <w:tblPr>
        <w:tblBorders/>
      </w:tblPr>
      <w:tcPr>
        <w:shd w:val="clear" w:color="ffffff" w:themeColor="accent5" w:themeTint="40" w:fill="c8f1ed"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8a191" w:themeColor="accent5" w:themeTint="9A" w:themeShade="95"/>
      </w:rPr>
      <w:pPr>
        <w:pBdr/>
        <w:spacing/>
        <w:ind/>
      </w:pPr>
      <w:tblPr>
        <w:tblBorders/>
      </w:tblPr>
      <w:tcPr>
        <w:tcBorders/>
      </w:tcPr>
    </w:tblStylePr>
    <w:tblStylePr w:type="firstRow">
      <w:rPr>
        <w:b/>
        <w:color w:val="28a191" w:themeColor="accent5" w:themeTint="9A" w:themeShade="95"/>
      </w:rPr>
      <w:pPr>
        <w:pBdr/>
        <w:spacing/>
        <w:ind/>
      </w:pPr>
      <w:tblPr>
        <w:tblBorders/>
      </w:tblPr>
      <w:tcPr>
        <w:tcBorders>
          <w:bottom w:val="single" w:color="000000" w:themeColor="accent5" w:themeTint="9A" w:sz="4" w:space="0"/>
        </w:tcBorders>
      </w:tcPr>
    </w:tblStylePr>
    <w:tblStylePr w:type="lastCol">
      <w:rPr>
        <w:b/>
        <w:color w:val="28a191" w:themeColor="accent5" w:themeTint="9A" w:themeShade="95"/>
      </w:rPr>
      <w:pPr>
        <w:pBdr/>
        <w:spacing/>
        <w:ind/>
      </w:pPr>
      <w:tblPr>
        <w:tblBorders/>
      </w:tblPr>
      <w:tcPr>
        <w:tcBorders/>
      </w:tcPr>
    </w:tblStylePr>
    <w:tblStylePr w:type="lastRow">
      <w:rPr>
        <w:b/>
        <w:color w:val="28a19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
    <w:name w:val="List Table 6 Colorful - Accent 6"/>
    <w:basedOn w:val="73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8d1d6" w:themeFill="accent6" w:themeFillTint="40"/>
        <w:tcBorders/>
      </w:tcPr>
    </w:tblStylePr>
    <w:tblStylePr w:type="band1Vert">
      <w:pPr>
        <w:pBdr/>
        <w:spacing/>
        <w:ind/>
      </w:pPr>
      <w:tblPr>
        <w:tblBorders/>
      </w:tblPr>
      <w:tcPr>
        <w:shd w:val="clear" w:color="ffffff" w:themeColor="accent6" w:themeTint="40" w:fill="f8d1d6"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41d35" w:themeColor="accent6" w:themeTint="98" w:themeShade="95"/>
      </w:rPr>
      <w:pPr>
        <w:pBdr/>
        <w:spacing/>
        <w:ind/>
      </w:pPr>
      <w:tblPr>
        <w:tblBorders/>
      </w:tblPr>
      <w:tcPr>
        <w:tcBorders/>
      </w:tcPr>
    </w:tblStylePr>
    <w:tblStylePr w:type="firstRow">
      <w:rPr>
        <w:b/>
        <w:color w:val="c41d35" w:themeColor="accent6" w:themeTint="98" w:themeShade="95"/>
      </w:rPr>
      <w:pPr>
        <w:pBdr/>
        <w:spacing/>
        <w:ind/>
      </w:pPr>
      <w:tblPr>
        <w:tblBorders/>
      </w:tblPr>
      <w:tcPr>
        <w:tcBorders>
          <w:bottom w:val="single" w:color="000000" w:themeColor="accent6" w:themeTint="98" w:sz="4" w:space="0"/>
        </w:tcBorders>
      </w:tcPr>
    </w:tblStylePr>
    <w:tblStylePr w:type="lastCol">
      <w:rPr>
        <w:b/>
        <w:color w:val="c41d35" w:themeColor="accent6" w:themeTint="98" w:themeShade="95"/>
      </w:rPr>
      <w:pPr>
        <w:pBdr/>
        <w:spacing/>
        <w:ind/>
      </w:pPr>
      <w:tblPr>
        <w:tblBorders/>
      </w:tblPr>
      <w:tcPr>
        <w:tcBorders/>
      </w:tcPr>
    </w:tblStylePr>
    <w:tblStylePr w:type="lastRow">
      <w:rPr>
        <w:b/>
        <w:color w:val="c41d35"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
    <w:name w:val="List Table 7 Colorful"/>
    <w:basedOn w:val="73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7">
    <w:name w:val="List Table 7 Colorful - Accent 1"/>
    <w:basedOn w:val="73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3427c" w:themeColor="accent1" w:themeShade="95"/>
        <w:sz w:val="22"/>
      </w:rPr>
      <w:pPr>
        <w:pBdr/>
        <w:spacing/>
        <w:ind/>
      </w:pPr>
      <w:tblPr>
        <w:tblBorders/>
      </w:tblPr>
      <w:tcPr>
        <w:shd w:val="clear" w:color="ffffff" w:themeColor="accent1" w:themeTint="40" w:fill="d0dcf1" w:themeFill="accent1" w:themeFillTint="40"/>
        <w:tcBorders/>
      </w:tcPr>
    </w:tblStylePr>
    <w:tblStylePr w:type="band1Vert">
      <w:pPr>
        <w:pBdr/>
        <w:spacing/>
        <w:ind/>
      </w:pPr>
      <w:tblPr>
        <w:tblBorders/>
      </w:tblPr>
      <w:tcPr>
        <w:shd w:val="clear" w:color="ffffff" w:themeColor="accent1" w:themeTint="40" w:fill="d0dcf1" w:themeFill="accent1" w:themeFillTint="40"/>
        <w:tcBorders/>
      </w:tcPr>
    </w:tblStylePr>
    <w:tblStylePr w:type="band2Horz">
      <w:rPr>
        <w:rFonts w:ascii="Arial" w:hAnsi="Arial"/>
        <w:color w:val="23427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3427c"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3427c"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3427c"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3427c"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3427c" w:themeColor="accent1" w:themeShade="95"/>
        <w:sz w:val="22"/>
      </w:rPr>
      <w:pPr>
        <w:pBdr/>
        <w:spacing/>
        <w:ind/>
      </w:pPr>
      <w:tblPr>
        <w:tblBorders/>
      </w:tblPr>
      <w:tcPr>
        <w:tcBorders/>
      </w:tcPr>
    </w:tblStylePr>
  </w:style>
  <w:style w:type="table" w:styleId="148">
    <w:name w:val="List Table 7 Colorful - Accent 2"/>
    <w:basedOn w:val="73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85f11" w:themeColor="accent2" w:themeTint="97" w:themeShade="95"/>
        <w:sz w:val="22"/>
      </w:rPr>
      <w:pPr>
        <w:pBdr/>
        <w:spacing/>
        <w:ind/>
      </w:pPr>
      <w:tblPr>
        <w:tblBorders/>
      </w:tblPr>
      <w:tcPr>
        <w:shd w:val="clear" w:color="ffffff" w:themeColor="accent2" w:themeTint="40" w:fill="fadfcb" w:themeFill="accent2" w:themeFillTint="40"/>
        <w:tcBorders/>
      </w:tcPr>
    </w:tblStylePr>
    <w:tblStylePr w:type="band1Vert">
      <w:pPr>
        <w:pBdr/>
        <w:spacing/>
        <w:ind/>
      </w:pPr>
      <w:tblPr>
        <w:tblBorders/>
      </w:tblPr>
      <w:tcPr>
        <w:shd w:val="clear" w:color="ffffff" w:themeColor="accent2" w:themeTint="40" w:fill="fadfcb" w:themeFill="accent2" w:themeFillTint="40"/>
        <w:tcBorders/>
      </w:tcPr>
    </w:tblStylePr>
    <w:tblStylePr w:type="band2Horz">
      <w:rPr>
        <w:rFonts w:ascii="Arial" w:hAnsi="Arial"/>
        <w:color w:val="c85f11"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85f11"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85f11"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85f11"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85f11"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85f11" w:themeColor="accent2" w:themeTint="97" w:themeShade="95"/>
        <w:sz w:val="22"/>
      </w:rPr>
      <w:pPr>
        <w:pBdr/>
        <w:spacing/>
        <w:ind/>
      </w:pPr>
      <w:tblPr>
        <w:tblBorders/>
      </w:tblPr>
      <w:tcPr>
        <w:tcBorders/>
      </w:tcPr>
    </w:tblStylePr>
  </w:style>
  <w:style w:type="table" w:styleId="149">
    <w:name w:val="List Table 7 Colorful - Accent 3"/>
    <w:basedOn w:val="73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c99802" w:themeColor="accent3" w:themeTint="98" w:themeShade="95"/>
        <w:sz w:val="22"/>
      </w:rPr>
      <w:pPr>
        <w:pBdr/>
        <w:spacing/>
        <w:ind/>
      </w:pPr>
      <w:tblPr>
        <w:tblBorders/>
      </w:tblPr>
      <w:tcPr>
        <w:shd w:val="clear" w:color="ffffff" w:themeColor="accent3" w:themeTint="40" w:fill="feeebd" w:themeFill="accent3" w:themeFillTint="40"/>
        <w:tcBorders/>
      </w:tcPr>
    </w:tblStylePr>
    <w:tblStylePr w:type="band1Vert">
      <w:pPr>
        <w:pBdr/>
        <w:spacing/>
        <w:ind/>
      </w:pPr>
      <w:tblPr>
        <w:tblBorders/>
      </w:tblPr>
      <w:tcPr>
        <w:shd w:val="clear" w:color="ffffff" w:themeColor="accent3" w:themeTint="40" w:fill="feeebd" w:themeFill="accent3" w:themeFillTint="40"/>
        <w:tcBorders/>
      </w:tcPr>
    </w:tblStylePr>
    <w:tblStylePr w:type="band2Horz">
      <w:rPr>
        <w:rFonts w:ascii="Arial" w:hAnsi="Arial"/>
        <w:color w:val="c99802"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9802"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c99802"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c99802"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c99802"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99802" w:themeColor="accent3" w:themeTint="98" w:themeShade="95"/>
        <w:sz w:val="22"/>
      </w:rPr>
      <w:pPr>
        <w:pBdr/>
        <w:spacing/>
        <w:ind/>
      </w:pPr>
      <w:tblPr>
        <w:tblBorders/>
      </w:tblPr>
      <w:tcPr>
        <w:tcBorders/>
      </w:tcPr>
    </w:tblStylePr>
  </w:style>
  <w:style w:type="table" w:styleId="150">
    <w:name w:val="List Table 7 Colorful - Accent 4"/>
    <w:basedOn w:val="73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19835" w:themeColor="accent4" w:themeTint="9A" w:themeShade="95"/>
        <w:sz w:val="22"/>
      </w:rPr>
      <w:pPr>
        <w:pBdr/>
        <w:spacing/>
        <w:ind/>
      </w:pPr>
      <w:tblPr>
        <w:tblBorders/>
      </w:tblPr>
      <w:tcPr>
        <w:shd w:val="clear" w:color="ffffff" w:themeColor="accent4" w:themeTint="40" w:fill="dceecf" w:themeFill="accent4" w:themeFillTint="40"/>
        <w:tcBorders/>
      </w:tcPr>
    </w:tblStylePr>
    <w:tblStylePr w:type="band1Vert">
      <w:pPr>
        <w:pBdr/>
        <w:spacing/>
        <w:ind/>
      </w:pPr>
      <w:tblPr>
        <w:tblBorders/>
      </w:tblPr>
      <w:tcPr>
        <w:shd w:val="clear" w:color="ffffff" w:themeColor="accent4" w:themeTint="40" w:fill="dceecf" w:themeFill="accent4" w:themeFillTint="40"/>
        <w:tcBorders/>
      </w:tcPr>
    </w:tblStylePr>
    <w:tblStylePr w:type="band2Horz">
      <w:rPr>
        <w:rFonts w:ascii="Arial" w:hAnsi="Arial"/>
        <w:color w:val="61983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9835"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19835"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19835"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19835"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19835" w:themeColor="accent4" w:themeTint="9A" w:themeShade="95"/>
        <w:sz w:val="22"/>
      </w:rPr>
      <w:pPr>
        <w:pBdr/>
        <w:spacing/>
        <w:ind/>
      </w:pPr>
      <w:tblPr>
        <w:tblBorders/>
      </w:tblPr>
      <w:tcPr>
        <w:tcBorders/>
      </w:tcPr>
    </w:tblStylePr>
  </w:style>
  <w:style w:type="table" w:styleId="151">
    <w:name w:val="List Table 7 Colorful - Accent 5"/>
    <w:basedOn w:val="73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8a191" w:themeColor="accent5" w:themeTint="9A" w:themeShade="95"/>
        <w:sz w:val="22"/>
      </w:rPr>
      <w:pPr>
        <w:pBdr/>
        <w:spacing/>
        <w:ind/>
      </w:pPr>
      <w:tblPr>
        <w:tblBorders/>
      </w:tblPr>
      <w:tcPr>
        <w:shd w:val="clear" w:color="ffffff" w:themeColor="accent5" w:themeTint="40" w:fill="c8f1ed" w:themeFill="accent5" w:themeFillTint="40"/>
        <w:tcBorders/>
      </w:tcPr>
    </w:tblStylePr>
    <w:tblStylePr w:type="band1Vert">
      <w:pPr>
        <w:pBdr/>
        <w:spacing/>
        <w:ind/>
      </w:pPr>
      <w:tblPr>
        <w:tblBorders/>
      </w:tblPr>
      <w:tcPr>
        <w:shd w:val="clear" w:color="ffffff" w:themeColor="accent5" w:themeTint="40" w:fill="c8f1ed" w:themeFill="accent5" w:themeFillTint="40"/>
        <w:tcBorders/>
      </w:tcPr>
    </w:tblStylePr>
    <w:tblStylePr w:type="band2Horz">
      <w:rPr>
        <w:rFonts w:ascii="Arial" w:hAnsi="Arial"/>
        <w:color w:val="28a19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8a19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8a19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8a19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8a19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8a191" w:themeColor="accent5" w:themeTint="9A" w:themeShade="95"/>
        <w:sz w:val="22"/>
      </w:rPr>
      <w:pPr>
        <w:pBdr/>
        <w:spacing/>
        <w:ind/>
      </w:pPr>
      <w:tblPr>
        <w:tblBorders/>
      </w:tblPr>
      <w:tcPr>
        <w:tcBorders/>
      </w:tcPr>
    </w:tblStylePr>
  </w:style>
  <w:style w:type="table" w:styleId="152">
    <w:name w:val="List Table 7 Colorful - Accent 6"/>
    <w:basedOn w:val="73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c41d35" w:themeColor="accent6" w:themeTint="98" w:themeShade="95"/>
        <w:sz w:val="22"/>
      </w:rPr>
      <w:pPr>
        <w:pBdr/>
        <w:spacing/>
        <w:ind/>
      </w:pPr>
      <w:tblPr>
        <w:tblBorders/>
      </w:tblPr>
      <w:tcPr>
        <w:shd w:val="clear" w:color="ffffff" w:themeColor="accent6" w:themeTint="40" w:fill="f8d1d6" w:themeFill="accent6" w:themeFillTint="40"/>
        <w:tcBorders/>
      </w:tcPr>
    </w:tblStylePr>
    <w:tblStylePr w:type="band1Vert">
      <w:pPr>
        <w:pBdr/>
        <w:spacing/>
        <w:ind/>
      </w:pPr>
      <w:tblPr>
        <w:tblBorders/>
      </w:tblPr>
      <w:tcPr>
        <w:shd w:val="clear" w:color="ffffff" w:themeColor="accent6" w:themeTint="40" w:fill="f8d1d6" w:themeFill="accent6" w:themeFillTint="40"/>
        <w:tcBorders/>
      </w:tcPr>
    </w:tblStylePr>
    <w:tblStylePr w:type="band2Horz">
      <w:rPr>
        <w:rFonts w:ascii="Arial" w:hAnsi="Arial"/>
        <w:color w:val="c41d35"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41d35"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c41d35"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c41d35"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c41d35"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41d35" w:themeColor="accent6" w:themeTint="98" w:themeShade="95"/>
        <w:sz w:val="22"/>
      </w:rPr>
      <w:pPr>
        <w:pBdr/>
        <w:spacing/>
        <w:ind/>
      </w:pPr>
      <w:tblPr>
        <w:tblBorders/>
      </w:tblPr>
      <w:tcPr>
        <w:tcBorders/>
      </w:tcPr>
    </w:tblStylePr>
  </w:style>
  <w:style w:type="table" w:styleId="153">
    <w:name w:val="Lined - Accent"/>
    <w:basedOn w:val="73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
    <w:name w:val="Lined - Accent 1"/>
    <w:basedOn w:val="73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
    <w:name w:val="Lined - Accent 2"/>
    <w:basedOn w:val="73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
    <w:name w:val="Lined - Accent 3"/>
    <w:basedOn w:val="73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
    <w:name w:val="Lined - Accent 4"/>
    <w:basedOn w:val="73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
    <w:name w:val="Lined - Accent 5"/>
    <w:basedOn w:val="73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firstCol">
      <w:rPr>
        <w:rFonts w:ascii="Arial" w:hAnsi="Arial"/>
        <w:color w:val="f2f2f2"/>
        <w:sz w:val="22"/>
      </w:rPr>
      <w:pPr>
        <w:pBdr/>
        <w:spacing/>
        <w:ind/>
      </w:pPr>
      <w:tblPr>
        <w:tblBorders/>
      </w:tblPr>
      <w:tcPr>
        <w:shd w:val="clear" w:color="ffffff" w:themeColor="accent5" w:fill="30c0b4" w:themeFill="accent5"/>
        <w:tcBorders/>
      </w:tcPr>
    </w:tblStylePr>
    <w:tblStylePr w:type="firstRow">
      <w:rPr>
        <w:rFonts w:ascii="Arial" w:hAnsi="Arial"/>
        <w:color w:val="f2f2f2"/>
        <w:sz w:val="22"/>
      </w:rPr>
      <w:pPr>
        <w:pBdr/>
        <w:spacing/>
        <w:ind/>
      </w:pPr>
      <w:tblPr>
        <w:tblBorders/>
      </w:tblPr>
      <w:tcPr>
        <w:shd w:val="clear" w:color="ffffff" w:themeColor="accent5" w:fill="30c0b4" w:themeFill="accent5"/>
        <w:tcBorders/>
      </w:tcPr>
    </w:tblStylePr>
    <w:tblStylePr w:type="lastCol">
      <w:rPr>
        <w:rFonts w:ascii="Arial" w:hAnsi="Arial"/>
        <w:color w:val="f2f2f2"/>
        <w:sz w:val="22"/>
      </w:rPr>
      <w:pPr>
        <w:pBdr/>
        <w:spacing/>
        <w:ind/>
      </w:pPr>
      <w:tblPr>
        <w:tblBorders/>
      </w:tblPr>
      <w:tcPr>
        <w:shd w:val="clear" w:color="ffffff" w:themeColor="accent5" w:fill="30c0b4" w:themeFill="accent5"/>
        <w:tcBorders/>
      </w:tcPr>
    </w:tblStylePr>
    <w:tblStylePr w:type="lastRow">
      <w:rPr>
        <w:rFonts w:ascii="Arial" w:hAnsi="Arial"/>
        <w:color w:val="f2f2f2"/>
        <w:sz w:val="22"/>
      </w:rPr>
      <w:pPr>
        <w:pBdr/>
        <w:spacing/>
        <w:ind/>
      </w:pPr>
      <w:tblPr>
        <w:tblBorders/>
      </w:tblPr>
      <w:tcPr>
        <w:shd w:val="clear" w:color="ffffff" w:themeColor="accent5" w:fill="30c0b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
    <w:name w:val="Lined - Accent 6"/>
    <w:basedOn w:val="73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firstCol">
      <w:rPr>
        <w:rFonts w:ascii="Arial" w:hAnsi="Arial"/>
        <w:color w:val="f2f2f2"/>
        <w:sz w:val="22"/>
      </w:rPr>
      <w:pPr>
        <w:pBdr/>
        <w:spacing/>
        <w:ind/>
      </w:pPr>
      <w:tblPr>
        <w:tblBorders/>
      </w:tblPr>
      <w:tcPr>
        <w:shd w:val="clear" w:color="ffffff" w:themeColor="accent6" w:fill="e54c5e" w:themeFill="accent6"/>
        <w:tcBorders/>
      </w:tcPr>
    </w:tblStylePr>
    <w:tblStylePr w:type="firstRow">
      <w:rPr>
        <w:rFonts w:ascii="Arial" w:hAnsi="Arial"/>
        <w:color w:val="f2f2f2"/>
        <w:sz w:val="22"/>
      </w:rPr>
      <w:pPr>
        <w:pBdr/>
        <w:spacing/>
        <w:ind/>
      </w:pPr>
      <w:tblPr>
        <w:tblBorders/>
      </w:tblPr>
      <w:tcPr>
        <w:shd w:val="clear" w:color="ffffff" w:themeColor="accent6" w:fill="e54c5e" w:themeFill="accent6"/>
        <w:tcBorders/>
      </w:tcPr>
    </w:tblStylePr>
    <w:tblStylePr w:type="lastCol">
      <w:rPr>
        <w:rFonts w:ascii="Arial" w:hAnsi="Arial"/>
        <w:color w:val="f2f2f2"/>
        <w:sz w:val="22"/>
      </w:rPr>
      <w:pPr>
        <w:pBdr/>
        <w:spacing/>
        <w:ind/>
      </w:pPr>
      <w:tblPr>
        <w:tblBorders/>
      </w:tblPr>
      <w:tcPr>
        <w:shd w:val="clear" w:color="ffffff" w:themeColor="accent6" w:fill="e54c5e" w:themeFill="accent6"/>
        <w:tcBorders/>
      </w:tcPr>
    </w:tblStylePr>
    <w:tblStylePr w:type="lastRow">
      <w:rPr>
        <w:rFonts w:ascii="Arial" w:hAnsi="Arial"/>
        <w:color w:val="f2f2f2"/>
        <w:sz w:val="22"/>
      </w:rPr>
      <w:pPr>
        <w:pBdr/>
        <w:spacing/>
        <w:ind/>
      </w:pPr>
      <w:tblPr>
        <w:tblBorders/>
      </w:tblPr>
      <w:tcPr>
        <w:shd w:val="clear" w:color="ffffff" w:themeColor="accent6" w:fill="e54c5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
    <w:name w:val="Bordered &amp; Lined - Accent"/>
    <w:basedOn w:val="73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
    <w:name w:val="Bordered &amp; Lined - Accent 1"/>
    <w:basedOn w:val="73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5d3ee"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681cf"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
    <w:name w:val="Bordered &amp; Lined - Accent 2"/>
    <w:basedOn w:val="73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383"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
    <w:name w:val="Bordered &amp; Lined - Accent 3"/>
    <w:basedOn w:val="73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fef1c9"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f3b802"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
    <w:name w:val="Bordered &amp; Lined - Accent 4"/>
    <w:basedOn w:val="73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3f1d8"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acd78c"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
    <w:name w:val="Bordered &amp; Lined - Accent 5"/>
    <w:basedOn w:val="73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2f3f0" w:themeFill="accent5" w:themeFillTint="34"/>
        <w:tcBorders/>
      </w:tcPr>
    </w:tblStylePr>
    <w:tblStylePr w:type="firstCol">
      <w:rPr>
        <w:rFonts w:ascii="Arial" w:hAnsi="Arial"/>
        <w:color w:val="f2f2f2"/>
        <w:sz w:val="22"/>
      </w:rPr>
      <w:pPr>
        <w:pBdr/>
        <w:spacing/>
        <w:ind/>
      </w:pPr>
      <w:tblPr>
        <w:tblBorders/>
      </w:tblPr>
      <w:tcPr>
        <w:shd w:val="clear" w:color="ffffff" w:themeColor="accent5" w:fill="30c0b4" w:themeFill="accent5"/>
        <w:tcBorders/>
      </w:tcPr>
    </w:tblStylePr>
    <w:tblStylePr w:type="firstRow">
      <w:rPr>
        <w:rFonts w:ascii="Arial" w:hAnsi="Arial"/>
        <w:color w:val="f2f2f2"/>
        <w:sz w:val="22"/>
      </w:rPr>
      <w:pPr>
        <w:pBdr/>
        <w:spacing/>
        <w:ind/>
      </w:pPr>
      <w:tblPr>
        <w:tblBorders/>
      </w:tblPr>
      <w:tcPr>
        <w:shd w:val="clear" w:color="ffffff" w:themeColor="accent5" w:fill="30c0b4" w:themeFill="accent5"/>
        <w:tcBorders/>
      </w:tcPr>
    </w:tblStylePr>
    <w:tblStylePr w:type="lastCol">
      <w:rPr>
        <w:rFonts w:ascii="Arial" w:hAnsi="Arial"/>
        <w:color w:val="f2f2f2"/>
        <w:sz w:val="22"/>
      </w:rPr>
      <w:pPr>
        <w:pBdr/>
        <w:spacing/>
        <w:ind/>
      </w:pPr>
      <w:tblPr>
        <w:tblBorders/>
      </w:tblPr>
      <w:tcPr>
        <w:shd w:val="clear" w:color="ffffff" w:themeColor="accent5" w:fill="30c0b4" w:themeFill="accent5"/>
        <w:tcBorders/>
      </w:tcPr>
    </w:tblStylePr>
    <w:tblStylePr w:type="lastRow">
      <w:rPr>
        <w:rFonts w:ascii="Arial" w:hAnsi="Arial"/>
        <w:color w:val="f2f2f2"/>
        <w:sz w:val="22"/>
      </w:rPr>
      <w:pPr>
        <w:pBdr/>
        <w:spacing/>
        <w:ind/>
      </w:pPr>
      <w:tblPr>
        <w:tblBorders/>
      </w:tblPr>
      <w:tcPr>
        <w:shd w:val="clear" w:color="ffffff" w:themeColor="accent5" w:fill="30c0b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
    <w:name w:val="Bordered &amp; Lined - Accent 6"/>
    <w:basedOn w:val="73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9dade" w:themeFill="accent6" w:themeFillTint="34"/>
        <w:tcBorders/>
      </w:tcPr>
    </w:tblStylePr>
    <w:tblStylePr w:type="firstCol">
      <w:rPr>
        <w:rFonts w:ascii="Arial" w:hAnsi="Arial"/>
        <w:color w:val="f2f2f2"/>
        <w:sz w:val="22"/>
      </w:rPr>
      <w:pPr>
        <w:pBdr/>
        <w:spacing/>
        <w:ind/>
      </w:pPr>
      <w:tblPr>
        <w:tblBorders/>
      </w:tblPr>
      <w:tcPr>
        <w:shd w:val="clear" w:color="ffffff" w:themeColor="accent6" w:fill="e54c5e" w:themeFill="accent6"/>
        <w:tcBorders/>
      </w:tcPr>
    </w:tblStylePr>
    <w:tblStylePr w:type="firstRow">
      <w:rPr>
        <w:rFonts w:ascii="Arial" w:hAnsi="Arial"/>
        <w:color w:val="f2f2f2"/>
        <w:sz w:val="22"/>
      </w:rPr>
      <w:pPr>
        <w:pBdr/>
        <w:spacing/>
        <w:ind/>
      </w:pPr>
      <w:tblPr>
        <w:tblBorders/>
      </w:tblPr>
      <w:tcPr>
        <w:shd w:val="clear" w:color="ffffff" w:themeColor="accent6" w:fill="e54c5e" w:themeFill="accent6"/>
        <w:tcBorders/>
      </w:tcPr>
    </w:tblStylePr>
    <w:tblStylePr w:type="lastCol">
      <w:rPr>
        <w:rFonts w:ascii="Arial" w:hAnsi="Arial"/>
        <w:color w:val="f2f2f2"/>
        <w:sz w:val="22"/>
      </w:rPr>
      <w:pPr>
        <w:pBdr/>
        <w:spacing/>
        <w:ind/>
      </w:pPr>
      <w:tblPr>
        <w:tblBorders/>
      </w:tblPr>
      <w:tcPr>
        <w:shd w:val="clear" w:color="ffffff" w:themeColor="accent6" w:fill="e54c5e" w:themeFill="accent6"/>
        <w:tcBorders/>
      </w:tcPr>
    </w:tblStylePr>
    <w:tblStylePr w:type="lastRow">
      <w:rPr>
        <w:rFonts w:ascii="Arial" w:hAnsi="Arial"/>
        <w:color w:val="f2f2f2"/>
        <w:sz w:val="22"/>
      </w:rPr>
      <w:pPr>
        <w:pBdr/>
        <w:spacing/>
        <w:ind/>
      </w:pPr>
      <w:tblPr>
        <w:tblBorders/>
      </w:tblPr>
      <w:tcPr>
        <w:shd w:val="clear" w:color="ffffff" w:themeColor="accent6" w:fill="e54c5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
    <w:name w:val="Bordered"/>
    <w:basedOn w:val="73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
    <w:name w:val="Bordered - Accent 1"/>
    <w:basedOn w:val="73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
    <w:name w:val="Bordered - Accent 2"/>
    <w:basedOn w:val="73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
    <w:name w:val="Bordered - Accent 3"/>
    <w:basedOn w:val="73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
    <w:name w:val="Bordered - Accent 4"/>
    <w:basedOn w:val="73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
    <w:name w:val="Bordered - Accent 5"/>
    <w:basedOn w:val="73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
    <w:name w:val="Bordered - Accent 6"/>
    <w:basedOn w:val="73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74">
    <w:name w:val="Hyperlink"/>
    <w:uiPriority w:val="99"/>
    <w:unhideWhenUsed/>
    <w:pPr>
      <w:pBdr/>
      <w:spacing/>
      <w:ind/>
    </w:pPr>
    <w:rPr>
      <w:color w:val="0000ff" w:themeColor="hyperlink"/>
      <w:u w:val="single"/>
    </w:rPr>
  </w:style>
  <w:style w:type="paragraph" w:styleId="175">
    <w:name w:val="footnote text"/>
    <w:basedOn w:val="732"/>
    <w:link w:val="176"/>
    <w:uiPriority w:val="99"/>
    <w:semiHidden/>
    <w:unhideWhenUsed/>
    <w:pPr>
      <w:pBdr/>
      <w:spacing w:after="40" w:line="240" w:lineRule="auto"/>
      <w:ind/>
    </w:pPr>
    <w:rPr>
      <w:sz w:val="18"/>
    </w:rPr>
  </w:style>
  <w:style w:type="character" w:styleId="176">
    <w:name w:val="Footnote Text Char"/>
    <w:link w:val="175"/>
    <w:uiPriority w:val="99"/>
    <w:pPr>
      <w:pBdr/>
      <w:spacing/>
      <w:ind/>
    </w:pPr>
    <w:rPr>
      <w:sz w:val="18"/>
    </w:rPr>
  </w:style>
  <w:style w:type="character" w:styleId="177">
    <w:name w:val="footnote reference"/>
    <w:basedOn w:val="737"/>
    <w:uiPriority w:val="99"/>
    <w:unhideWhenUsed/>
    <w:pPr>
      <w:pBdr/>
      <w:spacing/>
      <w:ind/>
    </w:pPr>
    <w:rPr>
      <w:vertAlign w:val="superscript"/>
    </w:rPr>
  </w:style>
  <w:style w:type="paragraph" w:styleId="178">
    <w:name w:val="endnote text"/>
    <w:basedOn w:val="732"/>
    <w:link w:val="179"/>
    <w:uiPriority w:val="99"/>
    <w:semiHidden/>
    <w:unhideWhenUsed/>
    <w:pPr>
      <w:pBdr/>
      <w:spacing w:after="0" w:line="240" w:lineRule="auto"/>
      <w:ind/>
    </w:pPr>
    <w:rPr>
      <w:sz w:val="20"/>
    </w:rPr>
  </w:style>
  <w:style w:type="character" w:styleId="179">
    <w:name w:val="Endnote Text Char"/>
    <w:link w:val="178"/>
    <w:uiPriority w:val="99"/>
    <w:pPr>
      <w:pBdr/>
      <w:spacing/>
      <w:ind/>
    </w:pPr>
    <w:rPr>
      <w:sz w:val="20"/>
    </w:rPr>
  </w:style>
  <w:style w:type="character" w:styleId="180">
    <w:name w:val="endnote reference"/>
    <w:basedOn w:val="737"/>
    <w:uiPriority w:val="99"/>
    <w:semiHidden/>
    <w:unhideWhenUsed/>
    <w:pPr>
      <w:pBdr/>
      <w:spacing/>
      <w:ind/>
    </w:pPr>
    <w:rPr>
      <w:vertAlign w:val="superscript"/>
    </w:rPr>
  </w:style>
  <w:style w:type="paragraph" w:styleId="181">
    <w:name w:val="toc 1"/>
    <w:basedOn w:val="732"/>
    <w:next w:val="732"/>
    <w:uiPriority w:val="39"/>
    <w:unhideWhenUsed/>
    <w:pPr>
      <w:pBdr/>
      <w:spacing w:after="57"/>
      <w:ind w:right="0" w:firstLine="0" w:left="0"/>
    </w:pPr>
  </w:style>
  <w:style w:type="paragraph" w:styleId="182">
    <w:name w:val="toc 2"/>
    <w:basedOn w:val="732"/>
    <w:next w:val="732"/>
    <w:uiPriority w:val="39"/>
    <w:unhideWhenUsed/>
    <w:pPr>
      <w:pBdr/>
      <w:spacing w:after="57"/>
      <w:ind w:right="0" w:firstLine="0" w:left="283"/>
    </w:pPr>
  </w:style>
  <w:style w:type="paragraph" w:styleId="183">
    <w:name w:val="toc 3"/>
    <w:basedOn w:val="732"/>
    <w:next w:val="732"/>
    <w:uiPriority w:val="39"/>
    <w:unhideWhenUsed/>
    <w:pPr>
      <w:pBdr/>
      <w:spacing w:after="57"/>
      <w:ind w:right="0" w:firstLine="0" w:left="567"/>
    </w:pPr>
  </w:style>
  <w:style w:type="paragraph" w:styleId="184">
    <w:name w:val="toc 4"/>
    <w:basedOn w:val="732"/>
    <w:next w:val="732"/>
    <w:uiPriority w:val="39"/>
    <w:unhideWhenUsed/>
    <w:pPr>
      <w:pBdr/>
      <w:spacing w:after="57"/>
      <w:ind w:right="0" w:firstLine="0" w:left="850"/>
    </w:pPr>
  </w:style>
  <w:style w:type="paragraph" w:styleId="185">
    <w:name w:val="toc 5"/>
    <w:basedOn w:val="732"/>
    <w:next w:val="732"/>
    <w:uiPriority w:val="39"/>
    <w:unhideWhenUsed/>
    <w:pPr>
      <w:pBdr/>
      <w:spacing w:after="57"/>
      <w:ind w:right="0" w:firstLine="0" w:left="1134"/>
    </w:pPr>
  </w:style>
  <w:style w:type="paragraph" w:styleId="186">
    <w:name w:val="toc 6"/>
    <w:basedOn w:val="732"/>
    <w:next w:val="732"/>
    <w:uiPriority w:val="39"/>
    <w:unhideWhenUsed/>
    <w:pPr>
      <w:pBdr/>
      <w:spacing w:after="57"/>
      <w:ind w:right="0" w:firstLine="0" w:left="1417"/>
    </w:pPr>
  </w:style>
  <w:style w:type="paragraph" w:styleId="187">
    <w:name w:val="toc 7"/>
    <w:basedOn w:val="732"/>
    <w:next w:val="732"/>
    <w:uiPriority w:val="39"/>
    <w:unhideWhenUsed/>
    <w:pPr>
      <w:pBdr/>
      <w:spacing w:after="57"/>
      <w:ind w:right="0" w:firstLine="0" w:left="1701"/>
    </w:pPr>
  </w:style>
  <w:style w:type="paragraph" w:styleId="188">
    <w:name w:val="toc 8"/>
    <w:basedOn w:val="732"/>
    <w:next w:val="732"/>
    <w:uiPriority w:val="39"/>
    <w:unhideWhenUsed/>
    <w:pPr>
      <w:pBdr/>
      <w:spacing w:after="57"/>
      <w:ind w:right="0" w:firstLine="0" w:left="1984"/>
    </w:pPr>
  </w:style>
  <w:style w:type="paragraph" w:styleId="189">
    <w:name w:val="toc 9"/>
    <w:basedOn w:val="732"/>
    <w:next w:val="732"/>
    <w:uiPriority w:val="39"/>
    <w:unhideWhenUsed/>
    <w:pPr>
      <w:pBdr/>
      <w:spacing w:after="57"/>
      <w:ind w:right="0" w:firstLine="0" w:left="2268"/>
    </w:pPr>
  </w:style>
  <w:style w:type="paragraph" w:styleId="190">
    <w:name w:val="TOC Heading"/>
    <w:uiPriority w:val="39"/>
    <w:unhideWhenUsed/>
    <w:pPr>
      <w:pBdr/>
      <w:spacing/>
      <w:ind/>
    </w:pPr>
  </w:style>
  <w:style w:type="paragraph" w:styleId="191">
    <w:name w:val="table of figures"/>
    <w:basedOn w:val="732"/>
    <w:next w:val="732"/>
    <w:uiPriority w:val="99"/>
    <w:unhideWhenUsed/>
    <w:pPr>
      <w:pBdr/>
      <w:spacing w:after="0" w:afterAutospacing="0"/>
      <w:ind/>
    </w:pPr>
  </w:style>
  <w:style w:type="paragraph" w:styleId="732" w:default="1">
    <w:name w:val="Normal"/>
    <w:uiPriority w:val="0"/>
    <w:qFormat/>
    <w:pPr>
      <w:widowControl w:val="false"/>
      <w:pBdr/>
      <w:spacing/>
      <w:ind/>
      <w:jc w:val="both"/>
    </w:pPr>
    <w:rPr>
      <w:rFonts w:cs="宋体" w:asciiTheme="minorHAnsi" w:hAnsiTheme="minorHAnsi" w:eastAsiaTheme="minorEastAsia"/>
      <w:color w:val="auto"/>
      <w:sz w:val="24"/>
      <w:szCs w:val="24"/>
      <w:lang w:val="en-US" w:eastAsia="zh-CN" w:bidi="ar-SA"/>
    </w:rPr>
  </w:style>
  <w:style w:type="paragraph" w:styleId="733">
    <w:name w:val="Heading 1"/>
    <w:basedOn w:val="732"/>
    <w:next w:val="732"/>
    <w:uiPriority w:val="0"/>
    <w:qFormat/>
    <w:pPr>
      <w:keepNext w:val="true"/>
      <w:keepLines w:val="true"/>
      <w:numPr>
        <w:ilvl w:val="0"/>
        <w:numId w:val="1"/>
      </w:numPr>
      <w:pBdr/>
      <w:spacing w:after="50" w:before="340" w:line="578" w:lineRule="auto"/>
      <w:ind w:hanging="425" w:left="425"/>
      <w:jc w:val="left"/>
      <w:outlineLvl w:val="0"/>
    </w:pPr>
    <w:rPr>
      <w:rFonts w:ascii="Times New Roman" w:hAnsi="Times New Roman" w:eastAsia="仿宋" w:cs="Times New Roman"/>
      <w:b/>
      <w:bCs/>
      <w:sz w:val="36"/>
      <w:szCs w:val="44"/>
    </w:rPr>
  </w:style>
  <w:style w:type="paragraph" w:styleId="734">
    <w:name w:val="Heading 2"/>
    <w:basedOn w:val="732"/>
    <w:next w:val="732"/>
    <w:link w:val="746"/>
    <w:uiPriority w:val="9"/>
    <w:semiHidden/>
    <w:unhideWhenUsed/>
    <w:qFormat/>
    <w:pPr>
      <w:widowControl w:val="false"/>
      <w:numPr>
        <w:ilvl w:val="1"/>
        <w:numId w:val="1"/>
      </w:numPr>
      <w:pBdr/>
      <w:spacing w:line="416" w:lineRule="auto"/>
      <w:ind w:hanging="567" w:left="567"/>
      <w:outlineLvl w:val="1"/>
    </w:pPr>
    <w:rPr>
      <w:rFonts w:ascii="Calibri Light" w:hAnsi="Calibri Light" w:eastAsia="宋体" w:cs="Times New Roman"/>
      <w:b/>
      <w:bCs/>
      <w:sz w:val="28"/>
      <w:szCs w:val="32"/>
    </w:rPr>
  </w:style>
  <w:style w:type="paragraph" w:styleId="735">
    <w:name w:val="Heading 3"/>
    <w:basedOn w:val="732"/>
    <w:next w:val="732"/>
    <w:uiPriority w:val="9"/>
    <w:semiHidden/>
    <w:unhideWhenUsed/>
    <w:qFormat/>
    <w:pPr>
      <w:keepNext w:val="true"/>
      <w:keepLines w:val="true"/>
      <w:numPr>
        <w:ilvl w:val="2"/>
        <w:numId w:val="1"/>
      </w:numPr>
      <w:pBdr/>
      <w:spacing w:after="50" w:before="50" w:line="416" w:lineRule="auto"/>
      <w:ind/>
      <w:outlineLvl w:val="2"/>
    </w:pPr>
    <w:rPr>
      <w:rFonts w:ascii="宋体" w:hAnsi="宋体" w:eastAsia="宋体" w:cs="宋体"/>
      <w:b/>
      <w:bCs/>
      <w:sz w:val="32"/>
    </w:rPr>
  </w:style>
  <w:style w:type="paragraph" w:styleId="736">
    <w:name w:val="Heading 4"/>
    <w:basedOn w:val="732"/>
    <w:next w:val="732"/>
    <w:uiPriority w:val="9"/>
    <w:unhideWhenUsed/>
    <w:qFormat/>
    <w:pPr>
      <w:keepNext w:val="true"/>
      <w:keepLines w:val="true"/>
      <w:numPr>
        <w:ilvl w:val="3"/>
        <w:numId w:val="1"/>
      </w:numPr>
      <w:pBdr/>
      <w:spacing w:after="120" w:before="120"/>
      <w:ind/>
      <w:outlineLvl w:val="3"/>
    </w:pPr>
    <w:rPr>
      <w:rFonts w:ascii="Calibri Light" w:hAnsi="Calibri Light" w:eastAsia="宋体" w:cs="Times New Roman"/>
      <w:b/>
      <w:bCs/>
      <w:sz w:val="28"/>
      <w:szCs w:val="28"/>
    </w:rPr>
  </w:style>
  <w:style w:type="character" w:styleId="737" w:default="1">
    <w:name w:val="Default Paragraph Font"/>
    <w:uiPriority w:val="1"/>
    <w:semiHidden/>
    <w:unhideWhenUsed/>
    <w:qFormat/>
    <w:pPr>
      <w:pBdr/>
      <w:spacing/>
      <w:ind/>
    </w:pPr>
  </w:style>
  <w:style w:type="table" w:styleId="738" w:default="1">
    <w:name w:val="Normal Table"/>
    <w:uiPriority w:val="99"/>
    <w:semiHidden/>
    <w:unhideWhenUsed/>
    <w:qFormat/>
    <w:pPr>
      <w:pBdr/>
      <w:spacing/>
      <w:ind/>
    </w:pPr>
    <w:tblPr>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739">
    <w:name w:val="annotation text"/>
    <w:basedOn w:val="732"/>
    <w:uiPriority w:val="99"/>
    <w:semiHidden/>
    <w:unhideWhenUsed/>
    <w:qFormat/>
    <w:pPr>
      <w:pBdr/>
      <w:spacing/>
      <w:ind/>
      <w:jc w:val="left"/>
    </w:pPr>
  </w:style>
  <w:style w:type="paragraph" w:styleId="740">
    <w:name w:val="Balloon Text"/>
    <w:basedOn w:val="732"/>
    <w:link w:val="755"/>
    <w:uiPriority w:val="99"/>
    <w:unhideWhenUsed/>
    <w:qFormat/>
    <w:pPr>
      <w:pBdr/>
      <w:spacing/>
      <w:ind/>
    </w:pPr>
    <w:rPr>
      <w:rFonts w:cstheme="minorBidi"/>
      <w:sz w:val="18"/>
      <w:szCs w:val="18"/>
    </w:rPr>
  </w:style>
  <w:style w:type="paragraph" w:styleId="741">
    <w:name w:val="Footer"/>
    <w:basedOn w:val="732"/>
    <w:link w:val="747"/>
    <w:uiPriority w:val="99"/>
    <w:qFormat/>
    <w:pPr>
      <w:pBdr/>
      <w:tabs>
        <w:tab w:val="center" w:leader="none" w:pos="4153"/>
        <w:tab w:val="right" w:leader="none" w:pos="8306"/>
      </w:tabs>
      <w:spacing/>
      <w:ind/>
      <w:jc w:val="left"/>
    </w:pPr>
    <w:rPr>
      <w:rFonts w:cstheme="minorBidi"/>
      <w:sz w:val="18"/>
      <w:szCs w:val="18"/>
    </w:rPr>
  </w:style>
  <w:style w:type="paragraph" w:styleId="742">
    <w:name w:val="Header"/>
    <w:basedOn w:val="732"/>
    <w:link w:val="748"/>
    <w:uiPriority w:val="0"/>
    <w:qFormat/>
    <w:pPr>
      <w:pBdr>
        <w:top w:val="none" w:color="000000" w:sz="0" w:space="1"/>
        <w:left w:val="none" w:color="000000" w:sz="0" w:space="4"/>
        <w:bottom w:val="none" w:color="000000" w:sz="0" w:space="1"/>
        <w:right w:val="none" w:color="000000" w:sz="0" w:space="4"/>
      </w:pBdr>
      <w:tabs>
        <w:tab w:val="center" w:leader="none" w:pos="4153"/>
        <w:tab w:val="right" w:leader="none" w:pos="8306"/>
      </w:tabs>
      <w:spacing/>
      <w:ind/>
      <w:jc w:val="center"/>
    </w:pPr>
    <w:rPr>
      <w:rFonts w:cstheme="minorBidi"/>
      <w:sz w:val="18"/>
      <w:szCs w:val="18"/>
    </w:rPr>
  </w:style>
  <w:style w:type="paragraph" w:styleId="743">
    <w:name w:val="Normal (Web)"/>
    <w:basedOn w:val="732"/>
    <w:uiPriority w:val="99"/>
    <w:semiHidden/>
    <w:unhideWhenUsed/>
    <w:qFormat/>
    <w:pPr>
      <w:pBdr/>
      <w:spacing w:after="0" w:afterAutospacing="1" w:before="0" w:beforeAutospacing="1"/>
      <w:ind w:right="0" w:left="0"/>
      <w:jc w:val="left"/>
    </w:pPr>
    <w:rPr>
      <w:sz w:val="24"/>
      <w:lang w:val="en-US" w:eastAsia="zh-CN" w:bidi="ar"/>
    </w:rPr>
  </w:style>
  <w:style w:type="table" w:styleId="744">
    <w:name w:val="Table Grid"/>
    <w:uiPriority w:val="0"/>
    <w:qFormat/>
    <w:pPr>
      <w:pBdr/>
      <w:spacing/>
      <w:ind/>
    </w:pPr>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745">
    <w:name w:val="Strong"/>
    <w:basedOn w:val="737"/>
    <w:uiPriority w:val="22"/>
    <w:qFormat/>
    <w:pPr>
      <w:pBdr/>
      <w:spacing/>
      <w:ind/>
    </w:pPr>
    <w:rPr>
      <w:b/>
    </w:rPr>
  </w:style>
  <w:style w:type="character" w:styleId="746" w:customStyle="1">
    <w:name w:val="标题 2 Char"/>
    <w:link w:val="734"/>
    <w:uiPriority w:val="0"/>
    <w:qFormat/>
    <w:pPr>
      <w:pBdr/>
      <w:spacing/>
      <w:ind/>
    </w:pPr>
    <w:rPr>
      <w:rFonts w:ascii="Calibri Light" w:hAnsi="Calibri Light" w:eastAsia="宋体" w:cs="Times New Roman"/>
      <w:b/>
      <w:bCs/>
      <w:sz w:val="28"/>
      <w:szCs w:val="32"/>
    </w:rPr>
  </w:style>
  <w:style w:type="character" w:styleId="747" w:customStyle="1">
    <w:name w:val="页脚 Char"/>
    <w:basedOn w:val="737"/>
    <w:link w:val="741"/>
    <w:uiPriority w:val="99"/>
    <w:qFormat/>
    <w:pPr>
      <w:pBdr/>
      <w:spacing/>
      <w:ind/>
    </w:pPr>
    <w:rPr>
      <w:rFonts w:asciiTheme="minorHAnsi" w:hAnsiTheme="minorHAnsi" w:eastAsiaTheme="minorEastAsia" w:cstheme="minorBidi"/>
      <w:sz w:val="18"/>
      <w:szCs w:val="18"/>
      <w:lang w:val="en-US" w:eastAsia="zh-CN" w:bidi="ar-SA"/>
    </w:rPr>
  </w:style>
  <w:style w:type="character" w:styleId="748" w:customStyle="1">
    <w:name w:val="页眉 Char"/>
    <w:basedOn w:val="737"/>
    <w:link w:val="742"/>
    <w:uiPriority w:val="0"/>
    <w:qFormat/>
    <w:pPr>
      <w:pBdr/>
      <w:spacing/>
      <w:ind/>
    </w:pPr>
    <w:rPr>
      <w:rFonts w:asciiTheme="minorHAnsi" w:hAnsiTheme="minorHAnsi" w:eastAsiaTheme="minorEastAsia" w:cstheme="minorBidi"/>
      <w:sz w:val="18"/>
      <w:szCs w:val="18"/>
      <w:lang w:val="en-US" w:eastAsia="zh-CN" w:bidi="ar-SA"/>
    </w:rPr>
  </w:style>
  <w:style w:type="character" w:styleId="749" w:customStyle="1">
    <w:name w:val="font11"/>
    <w:basedOn w:val="737"/>
    <w:uiPriority w:val="0"/>
    <w:qFormat/>
    <w:pPr>
      <w:pBdr/>
      <w:spacing/>
      <w:ind/>
    </w:pPr>
    <w:rPr>
      <w:rFonts w:hint="eastAsia" w:ascii="宋体" w:hAnsi="宋体" w:eastAsia="宋体" w:cs="宋体"/>
      <w:color w:val="000000"/>
      <w:sz w:val="20"/>
      <w:szCs w:val="20"/>
      <w:u w:val="none"/>
      <w:lang w:val="en-US" w:eastAsia="zh-CN" w:bidi="ar-SA"/>
    </w:rPr>
  </w:style>
  <w:style w:type="character" w:styleId="750" w:customStyle="1">
    <w:name w:val="font01"/>
    <w:basedOn w:val="737"/>
    <w:uiPriority w:val="0"/>
    <w:qFormat/>
    <w:pPr>
      <w:pBdr/>
      <w:spacing/>
      <w:ind/>
    </w:pPr>
    <w:rPr>
      <w:rFonts w:hint="eastAsia" w:ascii="宋体" w:hAnsi="宋体" w:eastAsia="宋体" w:cs="宋体"/>
      <w:color w:val="000000"/>
      <w:sz w:val="22"/>
      <w:szCs w:val="22"/>
      <w:u w:val="none"/>
      <w:lang w:val="en-US" w:eastAsia="zh-CN" w:bidi="ar-SA"/>
    </w:rPr>
  </w:style>
  <w:style w:type="character" w:styleId="751" w:customStyle="1">
    <w:name w:val="font41"/>
    <w:basedOn w:val="737"/>
    <w:uiPriority w:val="0"/>
    <w:qFormat/>
    <w:pPr>
      <w:pBdr/>
      <w:spacing/>
      <w:ind/>
    </w:pPr>
    <w:rPr>
      <w:rFonts w:hint="eastAsia" w:ascii="宋体" w:hAnsi="宋体" w:eastAsia="宋体" w:cs="宋体"/>
      <w:color w:val="000000"/>
      <w:sz w:val="24"/>
      <w:szCs w:val="24"/>
      <w:u w:val="none"/>
      <w:lang w:val="en-US" w:eastAsia="zh-CN" w:bidi="ar-SA"/>
    </w:rPr>
  </w:style>
  <w:style w:type="character" w:styleId="752" w:customStyle="1">
    <w:name w:val="font31"/>
    <w:basedOn w:val="737"/>
    <w:uiPriority w:val="0"/>
    <w:qFormat/>
    <w:pPr>
      <w:pBdr/>
      <w:spacing/>
      <w:ind/>
    </w:pPr>
    <w:rPr>
      <w:rFonts w:hint="eastAsia" w:ascii="华文中宋" w:hAnsi="华文中宋" w:eastAsia="华文中宋" w:cs="华文中宋"/>
      <w:color w:val="000000"/>
      <w:sz w:val="32"/>
      <w:szCs w:val="32"/>
      <w:u w:val="none"/>
      <w:lang w:val="en-US" w:eastAsia="zh-CN" w:bidi="ar-SA"/>
    </w:rPr>
  </w:style>
  <w:style w:type="character" w:styleId="753" w:customStyle="1">
    <w:name w:val="font91"/>
    <w:basedOn w:val="737"/>
    <w:uiPriority w:val="0"/>
    <w:qFormat/>
    <w:pPr>
      <w:pBdr/>
      <w:spacing/>
      <w:ind/>
    </w:pPr>
    <w:rPr>
      <w:rFonts w:hint="eastAsia" w:ascii="华文中宋" w:hAnsi="华文中宋" w:eastAsia="华文中宋" w:cs="华文中宋"/>
      <w:color w:val="000000"/>
      <w:sz w:val="32"/>
      <w:szCs w:val="32"/>
      <w:u w:val="none"/>
      <w:lang w:val="en-US" w:eastAsia="zh-CN" w:bidi="ar-SA"/>
    </w:rPr>
  </w:style>
  <w:style w:type="character" w:styleId="754" w:customStyle="1">
    <w:name w:val="font51"/>
    <w:basedOn w:val="737"/>
    <w:uiPriority w:val="0"/>
    <w:qFormat/>
    <w:pPr>
      <w:pBdr/>
      <w:spacing/>
      <w:ind/>
    </w:pPr>
    <w:rPr>
      <w:rFonts w:hint="eastAsia" w:ascii="宋体" w:hAnsi="宋体" w:eastAsia="宋体" w:cs="宋体"/>
      <w:color w:val="000000"/>
      <w:sz w:val="24"/>
      <w:szCs w:val="24"/>
      <w:u w:val="none"/>
      <w:lang w:val="en-US" w:eastAsia="zh-CN" w:bidi="ar-SA"/>
    </w:rPr>
  </w:style>
  <w:style w:type="character" w:styleId="755" w:customStyle="1">
    <w:name w:val="批注框文本 Char"/>
    <w:basedOn w:val="737"/>
    <w:link w:val="740"/>
    <w:uiPriority w:val="99"/>
    <w:semiHidden/>
    <w:qFormat/>
    <w:pPr>
      <w:pBdr/>
      <w:spacing/>
      <w:ind/>
    </w:pPr>
    <w:rPr>
      <w:rFonts w:asciiTheme="minorHAnsi" w:hAnsiTheme="minorHAnsi" w:eastAsiaTheme="minorEastAsia" w:cstheme="minorBidi"/>
      <w:sz w:val="18"/>
      <w:szCs w:val="18"/>
      <w:lang w:val="en-US" w:eastAsia="zh-CN" w:bidi="ar-SA"/>
    </w:rPr>
  </w:style>
  <w:style w:type="paragraph" w:styleId="756" w:customStyle="1">
    <w:name w:val="单元格样式5"/>
    <w:basedOn w:val="732"/>
    <w:uiPriority w:val="0"/>
    <w:qFormat/>
    <w:pPr>
      <w:pBdr/>
      <w:spacing w:after="0" w:before="0"/>
      <w:ind w:firstLine="0"/>
      <w:jc w:val="left"/>
      <w:outlineLvl w:val="9"/>
    </w:pPr>
    <w:rPr>
      <w:rFonts w:ascii="方正书宋_GBK" w:hAnsi="方正书宋_GBK" w:eastAsia="方正书宋_GBK" w:cs="方正书宋_GBK"/>
      <w:b/>
      <w:sz w:val="21"/>
    </w:rPr>
  </w:style>
  <w:style w:type="paragraph" w:styleId="757" w:customStyle="1">
    <w:name w:val="单元格样式4"/>
    <w:basedOn w:val="732"/>
    <w:uiPriority w:val="0"/>
    <w:qFormat/>
    <w:pPr>
      <w:pBdr/>
      <w:spacing w:after="0" w:before="0"/>
      <w:ind w:firstLine="0"/>
      <w:jc w:val="right"/>
      <w:outlineLvl w:val="9"/>
    </w:pPr>
    <w:rPr>
      <w:rFonts w:ascii="方正书宋_GBK" w:hAnsi="方正书宋_GBK" w:eastAsia="方正书宋_GBK" w:cs="方正书宋_GBK"/>
      <w:sz w:val="21"/>
    </w:rPr>
  </w:style>
  <w:style w:type="paragraph" w:styleId="758" w:customStyle="1">
    <w:name w:val="单元格样式1"/>
    <w:basedOn w:val="732"/>
    <w:uiPriority w:val="0"/>
    <w:qFormat/>
    <w:pPr>
      <w:pBdr/>
      <w:spacing w:after="0" w:before="0"/>
      <w:ind w:firstLine="0"/>
      <w:jc w:val="center"/>
      <w:outlineLvl w:val="9"/>
    </w:pPr>
    <w:rPr>
      <w:rFonts w:ascii="方正书宋_GBK" w:hAnsi="方正书宋_GBK" w:eastAsia="方正书宋_GBK" w:cs="方正书宋_GBK"/>
      <w:b/>
      <w:sz w:val="21"/>
    </w:rPr>
  </w:style>
  <w:style w:type="paragraph" w:styleId="759" w:customStyle="1">
    <w:name w:val="单元格样式2"/>
    <w:basedOn w:val="732"/>
    <w:uiPriority w:val="0"/>
    <w:qFormat/>
    <w:pPr>
      <w:pBdr/>
      <w:spacing w:after="0" w:before="0"/>
      <w:ind w:firstLine="0"/>
      <w:jc w:val="left"/>
      <w:outlineLvl w:val="9"/>
    </w:pPr>
    <w:rPr>
      <w:rFonts w:ascii="方正书宋_GBK" w:hAnsi="方正书宋_GBK" w:eastAsia="方正书宋_GBK" w:cs="方正书宋_GBK"/>
      <w:sz w:val="21"/>
    </w:rPr>
  </w:style>
  <w:style w:type="paragraph" w:styleId="760" w:customStyle="1">
    <w:name w:val="单元格样式3"/>
    <w:basedOn w:val="732"/>
    <w:uiPriority w:val="0"/>
    <w:qFormat/>
    <w:pPr>
      <w:pBdr/>
      <w:spacing w:after="0" w:before="0"/>
      <w:ind w:firstLine="0"/>
      <w:jc w:val="center"/>
      <w:outlineLvl w:val="9"/>
    </w:pPr>
    <w:rPr>
      <w:rFonts w:ascii="方正书宋_GBK" w:hAnsi="方正书宋_GBK" w:eastAsia="方正书宋_GBK" w:cs="方正书宋_GBK"/>
      <w:sz w:val="21"/>
    </w:rPr>
  </w:style>
  <w:style w:type="numbering" w:styleId="31099"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customXml" Target="../customXml/item1.xml" /><Relationship Id="rId19" Type="http://schemas.openxmlformats.org/officeDocument/2006/relationships/image" Target="media/image1.jpg"/><Relationship Id="rId20" Type="http://schemas.openxmlformats.org/officeDocument/2006/relationships/chart" Target="charts/chart1.xml" /><Relationship Id="rId21" Type="http://schemas.openxmlformats.org/officeDocument/2006/relationships/chart" Target="charts/chart2.xml" /><Relationship Id="rId22" Type="http://schemas.openxmlformats.org/officeDocument/2006/relationships/chart" Target="charts/chart3.xml" /><Relationship Id="rId23" Type="http://schemas.openxmlformats.org/officeDocument/2006/relationships/chart" Target="charts/chart4.xml" /><Relationship Id="rId24" Type="http://schemas.openxmlformats.org/officeDocument/2006/relationships/chart" Target="charts/chart5.xml" /><Relationship Id="rId25" Type="http://schemas.openxmlformats.org/officeDocument/2006/relationships/chart" Target="charts/chart6.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charts/_rels/chart1.xml.rels><?xml version="1.0" encoding="UTF-8" standalone="yes"?><Relationships xmlns="http://schemas.openxmlformats.org/package/2006/relationships"><Relationship Id="rId1" Type="http://schemas.microsoft.com/office/2011/relationships/chartStyle" Target="style1.xml" /><Relationship Id="rId2" Type="http://schemas.microsoft.com/office/2011/relationships/chartColorStyle" Target="colors1.xml" /><Relationship Id="rId3" Type="http://schemas.openxmlformats.org/officeDocument/2006/relationships/package" Target="../embeddings/Microsoft_Excel_Worksheet1.xlsx" /></Relationships>
</file>

<file path=word/charts/_rels/chart2.xml.rels><?xml version="1.0" encoding="UTF-8" standalone="yes"?><Relationships xmlns="http://schemas.openxmlformats.org/package/2006/relationships"><Relationship Id="rId1" Type="http://schemas.microsoft.com/office/2011/relationships/chartStyle" Target="style2.xml" /><Relationship Id="rId2" Type="http://schemas.microsoft.com/office/2011/relationships/chartColorStyle" Target="colors2.xml" /><Relationship Id="rId3" Type="http://schemas.openxmlformats.org/officeDocument/2006/relationships/package" Target="../embeddings/Microsoft_Excel_Worksheet2.xlsx" /></Relationships>
</file>

<file path=word/charts/_rels/chart3.xml.rels><?xml version="1.0" encoding="UTF-8" standalone="yes"?><Relationships xmlns="http://schemas.openxmlformats.org/package/2006/relationships"><Relationship Id="rId1" Type="http://schemas.microsoft.com/office/2011/relationships/chartStyle" Target="style3.xml" /><Relationship Id="rId2" Type="http://schemas.microsoft.com/office/2011/relationships/chartColorStyle" Target="colors3.xml" /><Relationship Id="rId3" Type="http://schemas.openxmlformats.org/officeDocument/2006/relationships/package" Target="../embeddings/Microsoft_Excel_Worksheet3.xlsx" /></Relationships>
</file>

<file path=word/charts/_rels/chart4.xml.rels><?xml version="1.0" encoding="UTF-8" standalone="yes"?><Relationships xmlns="http://schemas.openxmlformats.org/package/2006/relationships"><Relationship Id="rId1" Type="http://schemas.microsoft.com/office/2011/relationships/chartStyle" Target="style4.xml" /><Relationship Id="rId2" Type="http://schemas.microsoft.com/office/2011/relationships/chartColorStyle" Target="colors4.xml" /><Relationship Id="rId3" Type="http://schemas.openxmlformats.org/officeDocument/2006/relationships/package" Target="../embeddings/Microsoft_Excel_Worksheet4.xlsx" /></Relationships>
</file>

<file path=word/charts/_rels/chart5.xml.rels><?xml version="1.0" encoding="UTF-8" standalone="yes"?><Relationships xmlns="http://schemas.openxmlformats.org/package/2006/relationships"><Relationship Id="rId1" Type="http://schemas.microsoft.com/office/2011/relationships/chartStyle" Target="style5.xml" /><Relationship Id="rId2" Type="http://schemas.microsoft.com/office/2011/relationships/chartColorStyle" Target="colors5.xml" /><Relationship Id="rId3" Type="http://schemas.openxmlformats.org/officeDocument/2006/relationships/package" Target="../embeddings/Microsoft_Excel_Worksheet5.xlsx" /></Relationships>
</file>

<file path=word/charts/_rels/chart6.xml.rels><?xml version="1.0" encoding="UTF-8" standalone="yes"?><Relationships xmlns="http://schemas.openxmlformats.org/package/2006/relationships"><Relationship Id="rId1" Type="http://schemas.microsoft.com/office/2011/relationships/chartStyle" Target="style6.xml" /><Relationship Id="rId2" Type="http://schemas.microsoft.com/office/2011/relationships/chartColorStyle" Target="colors6.xml" /><Relationship Id="rId3" Type="http://schemas.openxmlformats.org/officeDocument/2006/relationships/package" Target="../embeddings/Microsoft_Excel_Worksheet6.xlsx" /></Relationships>
</file>

<file path=word/charts/chart1.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a:solidFill>
                  <a:schemeClr val="tx1">
                    <a:lumMod val="75000"/>
                    <a:lumOff val="25000"/>
                  </a:schemeClr>
                </a:solidFill>
                <a:latin typeface="+mn-lt"/>
                <a:ea typeface="+mn-ea"/>
                <a:cs typeface="+mn-cs"/>
              </a:defRPr>
            </a:pPr>
            <a:r>
              <a:rPr lang="zh-CN"/>
              <a:t>图 </a:t>
            </a:r>
            <a:r>
              <a:rPr lang="en-US"/>
              <a:t>1 </a:t>
            </a:r>
            <a:r>
              <a:rPr lang="zh-CN"/>
              <a:t>： </a:t>
            </a:r>
            <a:r>
              <a:rPr lang="en-US"/>
              <a:t>2023-2024</a:t>
            </a:r>
            <a:r>
              <a:rPr lang="zh-CN"/>
              <a:t>年收支总计对比图（万元）</a:t>
            </a:r>
            <a:endParaRPr lang="zh-CN"/>
          </a:p>
        </c:rich>
      </c:tx>
      <c:layout/>
      <c:overlay val="0"/>
      <c:spPr bwMode="auto">
        <a:prstGeom prst="rect">
          <a:avLst/>
        </a:prstGeom>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bwMode="auto">
            <a:prstGeom prst="rect">
              <a:avLst/>
            </a:prstGeom>
            <a:solidFill>
              <a:schemeClr val="accent1"/>
            </a:solidFill>
            <a:ln>
              <a:noFill/>
            </a:ln>
            <a:effectLst/>
          </c:spPr>
          <c:invertIfNegative val="0"/>
          <c:dLbls>
            <c:dLblPos val="outEnd"/>
            <c:showBubbleSize val="0"/>
            <c:showCatName val="0"/>
            <c:showLeaderLines val="0"/>
            <c:showLegendKey val="0"/>
            <c:showPercent val="0"/>
            <c:showSerName val="0"/>
            <c:showVal val="1"/>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Sheet1!$A$2:$A$3</c:f>
              <c:strCache>
                <c:ptCount val="2"/>
                <c:pt idx="0">
                  <c:v>2023年</c:v>
                </c:pt>
                <c:pt idx="1">
                  <c:v>2024年</c:v>
                </c:pt>
              </c:strCache>
            </c:strRef>
          </c:cat>
          <c:val>
            <c:numRef>
              <c:f>Sheet1!$B$2:$B$3</c:f>
              <c:numCache>
                <c:formatCode>General</c:formatCode>
                <c:ptCount val="2"/>
                <c:pt idx="0">
                  <c:v>4943.48</c:v>
                </c:pt>
                <c:pt idx="1">
                  <c:v>6181.74</c:v>
                </c:pt>
              </c:numCache>
            </c:numRef>
          </c:val>
        </c:ser>
        <c:dLbls>
          <c:showBubbleSize val="0"/>
          <c:showCatName val="0"/>
          <c:showLeaderLines val="0"/>
          <c:showLegendKey val="0"/>
          <c:showPercent val="0"/>
          <c:showSerName val="0"/>
          <c:showVal val="1"/>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bwMode="auto">
          <a:prstGeom prst="rect">
            <a:avLst/>
          </a:prstGeom>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587069473"/>
        <c:crosses val="autoZero"/>
        <c:auto val="1"/>
        <c:lblAlgn val="ctr"/>
        <c:lblOffset val="100"/>
        <c:noMultiLvlLbl val="0"/>
      </c:catAx>
      <c:valAx>
        <c:axId val="587069473"/>
        <c:scaling>
          <c:orientation val="minMax"/>
        </c:scaling>
        <c:delete val="0"/>
        <c:axPos val="l"/>
        <c:majorGridlines>
          <c:spPr bwMode="auto">
            <a:prstGeom prst="rect">
              <a:avLst/>
            </a:prstGeom>
            <a:ln w="9525" cap="flat" cmpd="sng" algn="ctr">
              <a:solidFill>
                <a:schemeClr val="lt1">
                  <a:lumMod val="90200"/>
                </a:schemeClr>
              </a:solidFill>
              <a:round/>
            </a:ln>
            <a:effectLst/>
          </c:spPr>
        </c:majorGridlines>
        <c:numFmt formatCode="General" sourceLinked="1"/>
        <c:majorTickMark val="none"/>
        <c:minorTickMark val="none"/>
        <c:tickLblPos val="nextTo"/>
        <c:spPr bwMode="auto">
          <a:prstGeom prst="rect">
            <a:avLst/>
          </a:prstGeom>
          <a:noFill/>
          <a:ln>
            <a:noFill/>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817088452"/>
        <c:crosses val="autoZero"/>
        <c:crossBetween val="between"/>
      </c:valAx>
      <c:spPr bwMode="auto">
        <a:prstGeom prst="rect">
          <a:avLst/>
        </a:prstGeom>
        <a:noFill/>
        <a:ln>
          <a:noFill/>
        </a:ln>
        <a:effectLst/>
      </c:spPr>
    </c:plotArea>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a:solidFill>
                  <a:schemeClr val="tx1">
                    <a:lumMod val="75000"/>
                    <a:lumOff val="25000"/>
                  </a:schemeClr>
                </a:solidFill>
                <a:latin typeface="+mn-lt"/>
                <a:ea typeface="+mn-ea"/>
                <a:cs typeface="+mn-cs"/>
              </a:defRPr>
            </a:pPr>
            <a:r>
              <a:rPr lang="zh-CN"/>
              <a:t>图 </a:t>
            </a:r>
            <a:r>
              <a:rPr lang="en-US"/>
              <a:t>2 </a:t>
            </a:r>
            <a:r>
              <a:rPr lang="zh-CN"/>
              <a:t>：收入决算构成情况图</a:t>
            </a:r>
            <a:endParaRPr lang="zh-CN"/>
          </a:p>
        </c:rich>
      </c:tx>
      <c:layout/>
      <c:overlay val="0"/>
      <c:spPr bwMode="auto">
        <a:prstGeom prst="rect">
          <a:avLst/>
        </a:prstGeom>
        <a:noFill/>
        <a:ln>
          <a:noFill/>
        </a:ln>
        <a:effectLst/>
      </c:spPr>
    </c:title>
    <c:autoTitleDeleted val="0"/>
    <c:plotArea>
      <c:layout/>
      <c:pieChart>
        <c:varyColors val="1"/>
        <c:ser>
          <c:idx val="0"/>
          <c:order val="0"/>
          <c:tx>
            <c:strRef>
              <c:f>Sheet1!$B$1</c:f>
              <c:strCache>
                <c:ptCount val="1"/>
                <c:pt idx="0">
                  <c:v>金额</c:v>
                </c:pt>
              </c:strCache>
            </c:strRef>
          </c:tx>
          <c:spPr bwMode="auto"/>
          <c:explosion val="0"/>
          <c:dPt>
            <c:idx val="0"/>
            <c:bubble3D val="0"/>
            <c:spPr bwMode="auto">
              <a:prstGeom prst="rect">
                <a:avLst/>
              </a:prstGeom>
              <a:solidFill>
                <a:schemeClr val="accent1"/>
              </a:solidFill>
              <a:ln>
                <a:solidFill>
                  <a:schemeClr val="bg1"/>
                </a:solidFill>
              </a:ln>
              <a:effectLst/>
            </c:spPr>
          </c:dPt>
          <c:dPt>
            <c:idx val="1"/>
            <c:bubble3D val="0"/>
            <c:spPr bwMode="auto">
              <a:prstGeom prst="rect">
                <a:avLst/>
              </a:prstGeom>
              <a:solidFill>
                <a:schemeClr val="accent2"/>
              </a:solidFill>
              <a:ln>
                <a:solidFill>
                  <a:schemeClr val="bg1"/>
                </a:solidFill>
              </a:ln>
              <a:effectLst/>
            </c:spPr>
          </c:dPt>
          <c:dPt>
            <c:idx val="2"/>
            <c:bubble3D val="0"/>
            <c:spPr bwMode="auto">
              <a:prstGeom prst="rect">
                <a:avLst/>
              </a:prstGeom>
              <a:solidFill>
                <a:schemeClr val="accent3"/>
              </a:solidFill>
              <a:ln>
                <a:solidFill>
                  <a:schemeClr val="bg1"/>
                </a:solidFill>
              </a:ln>
              <a:effectLst/>
            </c:spPr>
          </c:dPt>
          <c:dPt>
            <c:idx val="3"/>
            <c:bubble3D val="0"/>
            <c:spPr bwMode="auto">
              <a:prstGeom prst="rect">
                <a:avLst/>
              </a:prstGeom>
              <a:solidFill>
                <a:schemeClr val="accent4"/>
              </a:solidFill>
              <a:ln>
                <a:solidFill>
                  <a:schemeClr val="bg1"/>
                </a:solidFill>
              </a:ln>
              <a:effectLst/>
            </c:spPr>
          </c:dPt>
          <c:dPt>
            <c:idx val="4"/>
            <c:bubble3D val="0"/>
            <c:spPr bwMode="auto">
              <a:prstGeom prst="rect">
                <a:avLst/>
              </a:prstGeom>
              <a:solidFill>
                <a:schemeClr val="accent5"/>
              </a:solidFill>
              <a:ln>
                <a:solidFill>
                  <a:schemeClr val="bg1"/>
                </a:solidFill>
              </a:ln>
              <a:effectLst/>
            </c:spPr>
          </c:dPt>
          <c:dPt>
            <c:idx val="5"/>
            <c:bubble3D val="0"/>
            <c:spPr bwMode="auto">
              <a:prstGeom prst="rect">
                <a:avLst/>
              </a:prstGeom>
              <a:solidFill>
                <a:schemeClr val="accent6"/>
              </a:solidFill>
              <a:ln>
                <a:solidFill>
                  <a:schemeClr val="bg1"/>
                </a:solidFill>
              </a:ln>
              <a:effectLst/>
            </c:spPr>
          </c:dPt>
          <c:dLbls>
            <c:dLbl>
              <c:idx val="0"/>
              <c:dLblPos val="bestFit"/>
              <c:layout>
                <c:manualLayout>
                  <c:x val="0.320126"/>
                  <c:y val="0.726907"/>
                </c:manualLayout>
              </c:layout>
              <c:separator xml:space="preserve"> </c:separator>
              <c:showBubbleSize val="0"/>
              <c:showCatName val="1"/>
              <c:showLegendKey val="1"/>
              <c:showPercent val="1"/>
              <c:showSerName val="0"/>
              <c:showVal val="0"/>
            </c:dLbl>
            <c:dLbl>
              <c:idx val="1"/>
              <c:dLblPos val="bestFit"/>
              <c:layout>
                <c:manualLayout>
                  <c:x val="-0.308046"/>
                  <c:y val="0.639147"/>
                </c:manualLayout>
              </c:layout>
              <c:separator xml:space="preserve"> </c:separator>
              <c:showBubbleSize val="0"/>
              <c:showCatName val="1"/>
              <c:showLegendKey val="1"/>
              <c:showPercent val="1"/>
              <c:showSerName val="0"/>
              <c:showVal val="0"/>
            </c:dLbl>
            <c:dLbl>
              <c:idx val="2"/>
              <c:dLblPos val="bestFit"/>
              <c:layout>
                <c:manualLayout>
                  <c:x val="0.405412"/>
                  <c:y val="0.171855"/>
                </c:manualLayout>
              </c:layout>
              <c:separator xml:space="preserve"> </c:separator>
              <c:showBubbleSize val="0"/>
              <c:showCatName val="1"/>
              <c:showLegendKey val="1"/>
              <c:showPercent val="1"/>
              <c:showSerName val="0"/>
              <c:showVal val="0"/>
            </c:dLbl>
            <c:dLbl>
              <c:idx val="3"/>
              <c:dLblPos val="bestFit"/>
              <c:layout>
                <c:manualLayout>
                  <c:x val="-0.286905"/>
                  <c:y val="0.270251"/>
                </c:manualLayout>
              </c:layout>
              <c:separator xml:space="preserve"> </c:separator>
              <c:showBubbleSize val="0"/>
              <c:showCatName val="1"/>
              <c:showLegendKey val="1"/>
              <c:showPercent val="1"/>
              <c:showSerName val="0"/>
              <c:showVal val="0"/>
            </c:dLbl>
            <c:dLbl>
              <c:idx val="4"/>
              <c:dLblPos val="bestFit"/>
              <c:layout>
                <c:manualLayout>
                  <c:x val="-0.298985"/>
                  <c:y val="0.449161"/>
                </c:manualLayout>
              </c:layout>
              <c:separator xml:space="preserve"> </c:separator>
              <c:showBubbleSize val="0"/>
              <c:showCatName val="1"/>
              <c:showLegendKey val="1"/>
              <c:showPercent val="1"/>
              <c:showSerName val="0"/>
              <c:showVal val="0"/>
            </c:dLbl>
            <c:dLbl>
              <c:idx val="5"/>
              <c:dLblPos val="bestFit"/>
              <c:layout>
                <c:manualLayout>
                  <c:x val="-0.288476"/>
                  <c:y val="0.124166"/>
                </c:manualLayout>
              </c:layout>
              <c:separator xml:space="preserve"> </c:separator>
              <c:showBubbleSize val="0"/>
              <c:showCatName val="1"/>
              <c:showLegendKey val="1"/>
              <c:showPercent val="1"/>
              <c:showSerName val="0"/>
              <c:showVal val="0"/>
            </c:dLbl>
            <c:dLblPos val="ctr"/>
            <c:numFmt formatCode="0.0%" sourceLinked="0"/>
            <c:separator xml:space="preserve"> </c:separator>
            <c:showBubbleSize val="0"/>
            <c:showCatName val="1"/>
            <c:showLeaderLines val="1"/>
            <c:showLegendKey val="1"/>
            <c:showPercent val="1"/>
            <c:showSerName val="0"/>
            <c:showVal val="0"/>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61817382.76</c:v>
                </c:pt>
                <c:pt idx="1">
                  <c:v>0</c:v>
                </c:pt>
                <c:pt idx="2">
                  <c:v>0</c:v>
                </c:pt>
                <c:pt idx="3">
                  <c:v>0</c:v>
                </c:pt>
                <c:pt idx="4">
                  <c:v>0</c:v>
                </c:pt>
                <c:pt idx="5">
                  <c:v>0</c:v>
                </c:pt>
              </c:numCache>
            </c:numRef>
          </c:val>
        </c:ser>
        <c:dLbls>
          <c:showBubbleSize val="0"/>
          <c:showCatName val="0"/>
          <c:showLeaderLines val="1"/>
          <c:showLegendKey val="0"/>
          <c:showPercent val="0"/>
          <c:showSerName val="0"/>
          <c:showVal val="1"/>
        </c:dLbls>
        <c:firstSliceAng val="0"/>
      </c:pieChart>
      <c:spPr bwMode="auto">
        <a:prstGeom prst="rect">
          <a:avLst/>
        </a:prstGeom>
        <a:noFill/>
        <a:ln>
          <a:noFill/>
        </a:ln>
        <a:effectLst/>
      </c:spPr>
    </c:plotArea>
    <c:legend>
      <c:legendPos val="r"/>
      <c:layout/>
      <c:overlay val="0"/>
      <c:spPr bwMode="auto">
        <a:prstGeom prst="rect">
          <a:avLst/>
        </a:prstGeom>
        <a:noFill/>
        <a:ln>
          <a:noFill/>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legend>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a:solidFill>
                  <a:schemeClr val="tx1">
                    <a:lumMod val="75000"/>
                    <a:lumOff val="25000"/>
                  </a:schemeClr>
                </a:solidFill>
                <a:latin typeface="+mn-lt"/>
                <a:ea typeface="+mn-ea"/>
                <a:cs typeface="+mn-cs"/>
              </a:defRPr>
            </a:pPr>
            <a:r>
              <a:rPr lang="zh-CN" b="1"/>
              <a:t>图 </a:t>
            </a:r>
            <a:r>
              <a:rPr lang="en-US" b="1"/>
              <a:t>3 </a:t>
            </a:r>
            <a:r>
              <a:rPr lang="zh-CN" b="1"/>
              <a:t>：支出决算构成情况图</a:t>
            </a:r>
            <a:endParaRPr lang="zh-CN" b="1"/>
          </a:p>
        </c:rich>
      </c:tx>
      <c:layout/>
      <c:overlay val="0"/>
      <c:spPr bwMode="auto">
        <a:prstGeom prst="rect">
          <a:avLst/>
        </a:prstGeom>
        <a:noFill/>
        <a:ln>
          <a:noFill/>
        </a:ln>
        <a:effectLst/>
      </c:spPr>
    </c:title>
    <c:autoTitleDeleted val="0"/>
    <c:plotArea>
      <c:layout/>
      <c:pieChart>
        <c:varyColors val="1"/>
        <c:ser>
          <c:idx val="0"/>
          <c:order val="0"/>
          <c:tx>
            <c:strRef>
              <c:f>Sheet1!$B$1</c:f>
              <c:strCache>
                <c:ptCount val="1"/>
                <c:pt idx="0">
                  <c:v>金额</c:v>
                </c:pt>
              </c:strCache>
            </c:strRef>
          </c:tx>
          <c:spPr bwMode="auto"/>
          <c:explosion val="0"/>
          <c:dPt>
            <c:idx val="0"/>
            <c:bubble3D val="0"/>
            <c:spPr bwMode="auto">
              <a:prstGeom prst="rect">
                <a:avLst/>
              </a:prstGeom>
              <a:solidFill>
                <a:schemeClr val="accent1"/>
              </a:solidFill>
              <a:ln>
                <a:solidFill>
                  <a:schemeClr val="bg1"/>
                </a:solidFill>
              </a:ln>
              <a:effectLst/>
            </c:spPr>
          </c:dPt>
          <c:dPt>
            <c:idx val="1"/>
            <c:bubble3D val="0"/>
            <c:spPr bwMode="auto">
              <a:prstGeom prst="rect">
                <a:avLst/>
              </a:prstGeom>
              <a:solidFill>
                <a:schemeClr val="accent2"/>
              </a:solidFill>
              <a:ln>
                <a:solidFill>
                  <a:schemeClr val="bg1"/>
                </a:solidFill>
              </a:ln>
              <a:effectLst/>
            </c:spPr>
          </c:dPt>
          <c:dPt>
            <c:idx val="2"/>
            <c:bubble3D val="0"/>
            <c:spPr bwMode="auto">
              <a:prstGeom prst="rect">
                <a:avLst/>
              </a:prstGeom>
              <a:solidFill>
                <a:schemeClr val="accent3"/>
              </a:solidFill>
              <a:ln>
                <a:solidFill>
                  <a:schemeClr val="bg1"/>
                </a:solidFill>
              </a:ln>
              <a:effectLst/>
            </c:spPr>
          </c:dPt>
          <c:dPt>
            <c:idx val="3"/>
            <c:bubble3D val="0"/>
            <c:spPr bwMode="auto">
              <a:prstGeom prst="rect">
                <a:avLst/>
              </a:prstGeom>
              <a:solidFill>
                <a:schemeClr val="accent4"/>
              </a:solidFill>
              <a:ln>
                <a:solidFill>
                  <a:schemeClr val="bg1"/>
                </a:solidFill>
              </a:ln>
              <a:effectLst/>
            </c:spPr>
          </c:dPt>
          <c:dPt>
            <c:idx val="4"/>
            <c:bubble3D val="0"/>
            <c:spPr bwMode="auto">
              <a:prstGeom prst="rect">
                <a:avLst/>
              </a:prstGeom>
              <a:solidFill>
                <a:schemeClr val="accent5"/>
              </a:solidFill>
              <a:ln>
                <a:solidFill>
                  <a:schemeClr val="bg1"/>
                </a:solidFill>
              </a:ln>
              <a:effectLst/>
            </c:spPr>
          </c:dPt>
          <c:dLbls>
            <c:dLbl>
              <c:idx val="0"/>
              <c:dLblPos val="bestFit"/>
              <c:layout>
                <c:manualLayout>
                  <c:x val="0.346219"/>
                  <c:y val="0.715470"/>
                </c:manualLayout>
              </c:layout>
              <c:separator xml:space="preserve">
</c:separator>
              <c:showBubbleSize val="0"/>
              <c:showCatName val="1"/>
              <c:showLegendKey val="1"/>
              <c:showPercent val="1"/>
              <c:showSerName val="0"/>
              <c:showVal val="0"/>
            </c:dLbl>
            <c:dLbl>
              <c:idx val="1"/>
              <c:dLblPos val="bestFit"/>
              <c:layout>
                <c:manualLayout>
                  <c:x val="0.357096"/>
                  <c:y val="0.097938"/>
                </c:manualLayout>
              </c:layout>
              <c:separator xml:space="preserve">
</c:separator>
              <c:showBubbleSize val="0"/>
              <c:showCatName val="1"/>
              <c:showLegendKey val="1"/>
              <c:showPercent val="1"/>
              <c:showSerName val="0"/>
              <c:showVal val="0"/>
            </c:dLbl>
            <c:dLbl>
              <c:idx val="2"/>
              <c:dLblPos val="bestFit"/>
              <c:layout>
                <c:manualLayout>
                  <c:x val="-0.292704"/>
                  <c:y val="0.266893"/>
                </c:manualLayout>
              </c:layout>
              <c:separator xml:space="preserve">
</c:separator>
              <c:showBubbleSize val="0"/>
              <c:showCatName val="1"/>
              <c:showLegendKey val="1"/>
              <c:showPercent val="1"/>
              <c:showSerName val="0"/>
              <c:showVal val="0"/>
            </c:dLbl>
            <c:dLbl>
              <c:idx val="3"/>
              <c:dLblPos val="bestFit"/>
              <c:layout>
                <c:manualLayout>
                  <c:x val="-0.315236"/>
                  <c:y val="0.468317"/>
                </c:manualLayout>
              </c:layout>
              <c:separator xml:space="preserve">
</c:separator>
              <c:showBubbleSize val="0"/>
              <c:showCatName val="1"/>
              <c:showLegendKey val="1"/>
              <c:showPercent val="1"/>
              <c:showSerName val="0"/>
              <c:showVal val="0"/>
            </c:dLbl>
            <c:dLbl>
              <c:idx val="4"/>
              <c:dLblPos val="bestFit"/>
              <c:layout>
                <c:manualLayout>
                  <c:x val="-0.273559"/>
                  <c:y val="0.718210"/>
                </c:manualLayout>
              </c:layout>
              <c:separator xml:space="preserve">
</c:separator>
              <c:showBubbleSize val="0"/>
              <c:showCatName val="1"/>
              <c:showLegendKey val="1"/>
              <c:showPercent val="1"/>
              <c:showSerName val="0"/>
              <c:showVal val="0"/>
            </c:dLbl>
            <c:dLblPos val="bestFit"/>
            <c:numFmt formatCode="0.0%" sourceLinked="0"/>
            <c:showBubbleSize val="0"/>
            <c:showCatName val="1"/>
            <c:showLeaderLines val="1"/>
            <c:showLegendKey val="1"/>
            <c:showPercent val="1"/>
            <c:showSerName val="0"/>
            <c:showVal val="0"/>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2262414.86</c:v>
                </c:pt>
                <c:pt idx="1">
                  <c:v>59554967.9</c:v>
                </c:pt>
                <c:pt idx="2">
                  <c:v>0</c:v>
                </c:pt>
                <c:pt idx="3">
                  <c:v>0</c:v>
                </c:pt>
                <c:pt idx="4">
                  <c:v>0</c:v>
                </c:pt>
              </c:numCache>
            </c:numRef>
          </c:val>
        </c:ser>
        <c:dLbls>
          <c:showBubbleSize val="0"/>
          <c:showCatName val="0"/>
          <c:showLeaderLines val="1"/>
          <c:showLegendKey val="0"/>
          <c:showPercent val="0"/>
          <c:showSerName val="0"/>
          <c:showVal val="1"/>
        </c:dLbls>
        <c:firstSliceAng val="0"/>
      </c:pieChart>
      <c:spPr bwMode="auto">
        <a:prstGeom prst="rect">
          <a:avLst/>
        </a:prstGeom>
        <a:noFill/>
        <a:ln>
          <a:noFill/>
        </a:ln>
        <a:effectLst/>
      </c:spPr>
    </c:plotArea>
    <c:legend>
      <c:legendPos val="r"/>
      <c:layout/>
      <c:overlay val="0"/>
      <c:spPr bwMode="auto">
        <a:prstGeom prst="rect">
          <a:avLst/>
        </a:prstGeom>
        <a:noFill/>
        <a:ln>
          <a:noFill/>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legend>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a:solidFill>
                  <a:schemeClr val="tx1">
                    <a:lumMod val="75000"/>
                    <a:lumOff val="25000"/>
                  </a:schemeClr>
                </a:solidFill>
                <a:latin typeface="+mn-lt"/>
                <a:ea typeface="+mn-ea"/>
                <a:cs typeface="+mn-cs"/>
              </a:defRPr>
            </a:pPr>
            <a:r>
              <a:rPr lang="zh-CN"/>
              <a:t>图 </a:t>
            </a:r>
            <a:r>
              <a:rPr lang="en-US"/>
              <a:t>4 </a:t>
            </a:r>
            <a:r>
              <a:rPr lang="zh-CN"/>
              <a:t>：</a:t>
            </a:r>
            <a:r>
              <a:rPr lang="en-US"/>
              <a:t>2023-2024</a:t>
            </a:r>
            <a:r>
              <a:rPr lang="zh-CN"/>
              <a:t>年财政拨款收支对比图（万元）</a:t>
            </a:r>
            <a:endParaRPr lang="zh-CN"/>
          </a:p>
        </c:rich>
      </c:tx>
      <c:layout/>
      <c:overlay val="0"/>
      <c:spPr bwMode="auto">
        <a:prstGeom prst="rect">
          <a:avLst/>
        </a:prstGeom>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bwMode="auto">
            <a:prstGeom prst="rect">
              <a:avLst/>
            </a:prstGeom>
            <a:solidFill>
              <a:schemeClr val="accent1"/>
            </a:solidFill>
            <a:ln>
              <a:noFill/>
            </a:ln>
            <a:effectLst/>
          </c:spPr>
          <c:invertIfNegative val="0"/>
          <c:dLbls>
            <c:dLblPos val="outEnd"/>
            <c:showBubbleSize val="0"/>
            <c:showCatName val="0"/>
            <c:showLeaderLines val="0"/>
            <c:showLegendKey val="0"/>
            <c:showPercent val="0"/>
            <c:showSerName val="0"/>
            <c:showVal val="1"/>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4943.48</c:v>
                </c:pt>
                <c:pt idx="1">
                  <c:v>4943.48</c:v>
                </c:pt>
                <c:pt idx="2">
                  <c:v>4805.23</c:v>
                </c:pt>
                <c:pt idx="3">
                  <c:v>4805.23</c:v>
                </c:pt>
                <c:pt idx="4">
                  <c:v>138.25</c:v>
                </c:pt>
                <c:pt idx="5">
                  <c:v>138.25</c:v>
                </c:pt>
                <c:pt idx="6">
                  <c:v>0</c:v>
                </c:pt>
                <c:pt idx="7">
                  <c:v>0</c:v>
                </c:pt>
              </c:numCache>
            </c:numRef>
          </c:val>
        </c:ser>
        <c:ser>
          <c:idx val="1"/>
          <c:order val="1"/>
          <c:tx>
            <c:strRef>
              <c:f>Sheet1!$C$1</c:f>
              <c:strCache>
                <c:ptCount val="1"/>
                <c:pt idx="0">
                  <c:v>2024年</c:v>
                </c:pt>
              </c:strCache>
            </c:strRef>
          </c:tx>
          <c:spPr bwMode="auto">
            <a:prstGeom prst="rect">
              <a:avLst/>
            </a:prstGeom>
            <a:solidFill>
              <a:schemeClr val="accent2"/>
            </a:solidFill>
            <a:ln>
              <a:noFill/>
            </a:ln>
            <a:effectLst/>
          </c:spPr>
          <c:invertIfNegative val="0"/>
          <c:dLbls>
            <c:dLblPos val="outEnd"/>
            <c:showBubbleSize val="0"/>
            <c:showCatName val="0"/>
            <c:showLeaderLines val="0"/>
            <c:showLegendKey val="0"/>
            <c:showPercent val="0"/>
            <c:showSerName val="0"/>
            <c:showVal val="1"/>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6181.74</c:v>
                </c:pt>
                <c:pt idx="1">
                  <c:v>6181.74</c:v>
                </c:pt>
                <c:pt idx="2">
                  <c:v>5755.17</c:v>
                </c:pt>
                <c:pt idx="3">
                  <c:v>5755.17</c:v>
                </c:pt>
                <c:pt idx="4">
                  <c:v>426.57</c:v>
                </c:pt>
                <c:pt idx="5">
                  <c:v>426.57</c:v>
                </c:pt>
                <c:pt idx="6">
                  <c:v>0</c:v>
                </c:pt>
                <c:pt idx="7">
                  <c:v>0</c:v>
                </c:pt>
              </c:numCache>
            </c:numRef>
          </c:val>
        </c:ser>
        <c:dLbls>
          <c:showBubbleSize val="0"/>
          <c:showCatName val="0"/>
          <c:showLeaderLines val="0"/>
          <c:showLegendKey val="0"/>
          <c:showPercent val="0"/>
          <c:showSerName val="0"/>
          <c:showVal val="1"/>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bwMode="auto">
          <a:prstGeom prst="rect">
            <a:avLst/>
          </a:prstGeom>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660958640"/>
        <c:crosses val="autoZero"/>
        <c:auto val="1"/>
        <c:lblAlgn val="ctr"/>
        <c:lblOffset val="100"/>
        <c:noMultiLvlLbl val="0"/>
      </c:catAx>
      <c:valAx>
        <c:axId val="660958640"/>
        <c:scaling>
          <c:orientation val="minMax"/>
        </c:scaling>
        <c:delete val="0"/>
        <c:axPos val="l"/>
        <c:majorGridlines>
          <c:spPr bwMode="auto">
            <a:prstGeom prst="rect">
              <a:avLst/>
            </a:prstGeom>
            <a:ln w="9525" cap="flat" cmpd="sng" algn="ctr">
              <a:solidFill>
                <a:schemeClr val="lt1">
                  <a:lumMod val="90200"/>
                </a:schemeClr>
              </a:solidFill>
              <a:round/>
            </a:ln>
            <a:effectLst/>
          </c:spPr>
        </c:majorGridlines>
        <c:numFmt formatCode="General" sourceLinked="1"/>
        <c:majorTickMark val="out"/>
        <c:minorTickMark val="none"/>
        <c:tickLblPos val="nextTo"/>
        <c:spPr bwMode="auto">
          <a:prstGeom prst="rect">
            <a:avLst/>
          </a:prstGeom>
          <a:noFill/>
          <a:ln>
            <a:noFill/>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40225855"/>
        <c:crosses val="autoZero"/>
        <c:crossBetween val="between"/>
      </c:valAx>
      <c:dTable>
        <c:showHorzBorder val="1"/>
        <c:showVertBorder val="1"/>
        <c:showOutline val="1"/>
        <c:showKeys val="1"/>
        <c:spPr bwMode="auto">
          <a:prstGeom prst="rect">
            <a:avLst/>
          </a:prstGeom>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dTable>
      <c:spPr bwMode="auto">
        <a:prstGeom prst="rect">
          <a:avLst/>
        </a:prstGeom>
        <a:noFill/>
        <a:ln>
          <a:noFill/>
        </a:ln>
        <a:effectLst/>
      </c:spPr>
    </c:plotArea>
    <c:legend>
      <c:legendPos val="b"/>
      <c:layout/>
      <c:overlay val="0"/>
      <c:spPr bwMode="auto">
        <a:prstGeom prst="rect">
          <a:avLst/>
        </a:prstGeom>
        <a:noFill/>
        <a:ln>
          <a:noFill/>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legend>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a:solidFill>
                  <a:schemeClr val="tx1">
                    <a:lumMod val="75000"/>
                    <a:lumOff val="25000"/>
                  </a:schemeClr>
                </a:solidFill>
                <a:latin typeface="+mn-lt"/>
                <a:ea typeface="+mn-ea"/>
                <a:cs typeface="+mn-cs"/>
              </a:defRPr>
            </a:pPr>
            <a:r>
              <a:rPr lang="zh-CN"/>
              <a:t>图 </a:t>
            </a:r>
            <a:r>
              <a:rPr lang="en-US"/>
              <a:t>5 :</a:t>
            </a:r>
            <a:r>
              <a:rPr lang="zh-CN"/>
              <a:t>财政拨款收支预算对比图（万元）</a:t>
            </a:r>
            <a:endParaRPr lang="zh-CN"/>
          </a:p>
        </c:rich>
      </c:tx>
      <c:layout/>
      <c:overlay val="0"/>
      <c:spPr bwMode="auto">
        <a:prstGeom prst="rect">
          <a:avLst/>
        </a:prstGeom>
        <a:noFill/>
        <a:ln>
          <a:noFill/>
        </a:ln>
        <a:effectLst/>
      </c:spPr>
    </c:title>
    <c:autoTitleDeleted val="0"/>
    <c:plotArea>
      <c:layout>
        <c:manualLayout>
          <c:layoutTarget val="inner"/>
          <c:xMode val="edge"/>
          <c:yMode val="edge"/>
          <c:x val="0.176419"/>
          <c:y val="0.160433"/>
          <c:w val="0.795796"/>
          <c:h val="0.474331"/>
        </c:manualLayout>
      </c:layout>
      <c:barChart>
        <c:barDir val="col"/>
        <c:grouping val="clustered"/>
        <c:varyColors val="0"/>
        <c:ser>
          <c:idx val="0"/>
          <c:order val="0"/>
          <c:tx>
            <c:strRef>
              <c:f>Sheet1!$B$1</c:f>
              <c:strCache>
                <c:ptCount val="1"/>
                <c:pt idx="0">
                  <c:v>年初预算数</c:v>
                </c:pt>
              </c:strCache>
            </c:strRef>
          </c:tx>
          <c:spPr bwMode="auto">
            <a:prstGeom prst="rect">
              <a:avLst/>
            </a:prstGeom>
            <a:solidFill>
              <a:schemeClr val="accent1"/>
            </a:solidFill>
            <a:ln>
              <a:noFill/>
            </a:ln>
            <a:effectLst/>
          </c:spPr>
          <c:invertIfNegative val="0"/>
          <c:dLbls>
            <c:dLblPos val="outEnd"/>
            <c:showBubbleSize val="0"/>
            <c:showCatName val="0"/>
            <c:showLeaderLines val="0"/>
            <c:showLegendKey val="0"/>
            <c:showPercent val="0"/>
            <c:showSerName val="0"/>
            <c:showVal val="1"/>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2904.58</c:v>
                </c:pt>
                <c:pt idx="1">
                  <c:v>2904.58</c:v>
                </c:pt>
                <c:pt idx="2">
                  <c:v>2813.08</c:v>
                </c:pt>
                <c:pt idx="3">
                  <c:v>2813.08</c:v>
                </c:pt>
                <c:pt idx="4">
                  <c:v>91.5</c:v>
                </c:pt>
                <c:pt idx="5">
                  <c:v>91.5</c:v>
                </c:pt>
                <c:pt idx="6">
                  <c:v>0</c:v>
                </c:pt>
                <c:pt idx="7">
                  <c:v>0</c:v>
                </c:pt>
              </c:numCache>
            </c:numRef>
          </c:val>
        </c:ser>
        <c:ser>
          <c:idx val="1"/>
          <c:order val="1"/>
          <c:tx>
            <c:strRef>
              <c:f>Sheet1!$C$1</c:f>
              <c:strCache>
                <c:ptCount val="1"/>
                <c:pt idx="0">
                  <c:v>决算数</c:v>
                </c:pt>
              </c:strCache>
            </c:strRef>
          </c:tx>
          <c:spPr bwMode="auto">
            <a:prstGeom prst="rect">
              <a:avLst/>
            </a:prstGeom>
            <a:solidFill>
              <a:schemeClr val="accent2"/>
            </a:solidFill>
            <a:ln>
              <a:noFill/>
            </a:ln>
            <a:effectLst/>
          </c:spPr>
          <c:invertIfNegative val="0"/>
          <c:dLbls>
            <c:dLblPos val="outEnd"/>
            <c:showBubbleSize val="0"/>
            <c:showCatName val="0"/>
            <c:showLeaderLines val="0"/>
            <c:showLegendKey val="0"/>
            <c:showPercent val="0"/>
            <c:showSerName val="0"/>
            <c:showVal val="1"/>
            <c:spPr bwMode="auto">
              <a:prstGeom prst="rect">
                <a:avLst/>
              </a:prstGeom>
              <a:noFill/>
              <a:ln>
                <a:noFill/>
              </a:ln>
              <a:effectLst/>
            </c:spPr>
            <c:txPr>
              <a:bodyPr rot="0" spcFirstLastPara="0" vertOverflow="ellipsis" vert="horz" wrap="square" lIns="38100" tIns="19050" rIns="38100" bIns="19050" anchor="ctr" anchorCtr="1"/>
              <a:lstStyle/>
              <a:p>
                <a:pPr>
                  <a:defRPr lang="zh-CN" sz="1000" b="0" i="0" u="none" strike="noStrike">
                    <a:solidFill>
                      <a:schemeClr val="tx1">
                        <a:lumMod val="75000"/>
                        <a:lumOff val="25000"/>
                      </a:schemeClr>
                    </a:solidFill>
                    <a:latin typeface="+mn-lt"/>
                    <a:ea typeface="+mn-ea"/>
                    <a:cs typeface="+mn-cs"/>
                  </a:defRPr>
                </a:pPr>
                <a:endParaRPr/>
              </a:p>
            </c:txPr>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6181.74</c:v>
                </c:pt>
                <c:pt idx="1">
                  <c:v>6181.74</c:v>
                </c:pt>
                <c:pt idx="2">
                  <c:v>5755.17</c:v>
                </c:pt>
                <c:pt idx="3">
                  <c:v>5755.17</c:v>
                </c:pt>
                <c:pt idx="4">
                  <c:v>426.57</c:v>
                </c:pt>
                <c:pt idx="5">
                  <c:v>426.57</c:v>
                </c:pt>
                <c:pt idx="6">
                  <c:v>0</c:v>
                </c:pt>
                <c:pt idx="7">
                  <c:v>0</c:v>
                </c:pt>
              </c:numCache>
            </c:numRef>
          </c:val>
        </c:ser>
        <c:dLbls>
          <c:showBubbleSize val="0"/>
          <c:showCatName val="0"/>
          <c:showLeaderLines val="0"/>
          <c:showLegendKey val="0"/>
          <c:showPercent val="0"/>
          <c:showSerName val="0"/>
          <c:showVal val="1"/>
        </c:dLbls>
        <c:gapWidth val="150"/>
        <c:axId val="136214206"/>
        <c:axId val="897256872"/>
      </c:barChart>
      <c:catAx>
        <c:axId val="136214206"/>
        <c:scaling>
          <c:orientation val="minMax"/>
        </c:scaling>
        <c:delete val="0"/>
        <c:axPos val="b"/>
        <c:numFmt formatCode="General" sourceLinked="0"/>
        <c:majorTickMark val="none"/>
        <c:minorTickMark val="none"/>
        <c:tickLblPos val="nextTo"/>
        <c:spPr bwMode="auto">
          <a:prstGeom prst="rect">
            <a:avLst/>
          </a:prstGeom>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897256872"/>
        <c:crosses val="autoZero"/>
        <c:auto val="1"/>
        <c:lblAlgn val="ctr"/>
        <c:lblOffset val="100"/>
        <c:noMultiLvlLbl val="0"/>
      </c:catAx>
      <c:valAx>
        <c:axId val="897256872"/>
        <c:scaling>
          <c:orientation val="minMax"/>
        </c:scaling>
        <c:delete val="0"/>
        <c:axPos val="l"/>
        <c:majorGridlines>
          <c:spPr bwMode="auto">
            <a:prstGeom prst="rect">
              <a:avLst/>
            </a:prstGeom>
            <a:ln w="9525" cap="flat" cmpd="sng" algn="ctr">
              <a:solidFill>
                <a:schemeClr val="lt1">
                  <a:lumMod val="90200"/>
                </a:schemeClr>
              </a:solidFill>
              <a:round/>
            </a:ln>
            <a:effectLst/>
          </c:spPr>
        </c:majorGridlines>
        <c:numFmt formatCode="General" sourceLinked="1"/>
        <c:majorTickMark val="none"/>
        <c:minorTickMark val="none"/>
        <c:tickLblPos val="nextTo"/>
        <c:spPr bwMode="auto">
          <a:prstGeom prst="rect">
            <a:avLst/>
          </a:prstGeom>
          <a:noFill/>
          <a:ln>
            <a:noFill/>
          </a:ln>
          <a:effectLst/>
        </c:spPr>
        <c:txPr>
          <a:bodyPr rot="-60000000" spcFirstLastPara="0" vertOverflow="ellipsis" vert="horz" wrap="square" anchor="ctr" anchorCtr="1"/>
          <a:lstStyle/>
          <a:p>
            <a:pPr>
              <a:defRPr lang="zh-CN" sz="900" b="0" i="0" u="none" strike="noStrike">
                <a:solidFill>
                  <a:schemeClr val="tx1">
                    <a:lumMod val="65000"/>
                    <a:lumOff val="35000"/>
                  </a:schemeClr>
                </a:solidFill>
                <a:latin typeface="等线"/>
                <a:ea typeface="等线"/>
                <a:cs typeface="Arial"/>
              </a:defRPr>
            </a:pPr>
            <a:endParaRPr/>
          </a:p>
        </c:txPr>
        <c:crossAx val="136214206"/>
        <c:crosses val="autoZero"/>
        <c:crossBetween val="between"/>
      </c:valAx>
      <c:dTable>
        <c:showHorzBorder val="1"/>
        <c:showVertBorder val="1"/>
        <c:showOutline val="1"/>
        <c:showKeys val="1"/>
        <c:spPr bwMode="auto">
          <a:prstGeom prst="rect">
            <a:avLst/>
          </a:prstGeom>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dTable>
      <c:spPr bwMode="auto">
        <a:prstGeom prst="rect">
          <a:avLst/>
        </a:prstGeom>
        <a:noFill/>
        <a:ln>
          <a:noFill/>
        </a:ln>
        <a:effectLst/>
      </c:spPr>
    </c:plotArea>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zh-CN"/>
  <c:roundedCorners val="0"/>
  <mc:AlternateContent>
    <mc:Choice Requires="c14">
      <c14:style val="102"/>
    </mc:Choice>
    <mc:Fallback>
      <c:style val="2"/>
    </mc:Fallback>
  </mc:AlternateContent>
  <c:chart>
    <c:title>
      <c:tx>
        <c:rich>
          <a:bodyPr rot="0" spcFirstLastPara="0" vertOverflow="ellipsis" vert="horz" wrap="square" anchor="ctr" anchorCtr="1"/>
          <a:lstStyle/>
          <a:p>
            <a:pPr>
              <a:defRPr lang="zh-CN" sz="1400" b="1" i="0" u="none" strike="noStrike">
                <a:solidFill>
                  <a:schemeClr val="tx1">
                    <a:lumMod val="75000"/>
                    <a:lumOff val="25000"/>
                  </a:schemeClr>
                </a:solidFill>
                <a:latin typeface="+mn-lt"/>
                <a:ea typeface="+mn-ea"/>
                <a:cs typeface="+mn-cs"/>
              </a:defRPr>
            </a:pPr>
            <a:r>
              <a:rPr lang="zh-CN"/>
              <a:t>图</a:t>
            </a:r>
            <a:r>
              <a:rPr lang="en-US"/>
              <a:t>6  : </a:t>
            </a:r>
            <a:r>
              <a:rPr lang="zh-CN"/>
              <a:t>财政拨款支出决算构成情况图</a:t>
            </a:r>
            <a:endParaRPr lang="zh-CN"/>
          </a:p>
        </c:rich>
      </c:tx>
      <c:layout/>
      <c:overlay val="0"/>
      <c:spPr bwMode="auto">
        <a:prstGeom prst="rect">
          <a:avLst/>
        </a:prstGeom>
        <a:noFill/>
        <a:ln>
          <a:noFill/>
        </a:ln>
        <a:effectLst/>
      </c:spPr>
    </c:title>
    <c:autoTitleDeleted val="0"/>
    <c:plotArea>
      <c:layout/>
      <c:pieChart>
        <c:varyColors val="1"/>
        <c:ser>
          <c:idx val="0"/>
          <c:order val="0"/>
          <c:tx>
            <c:strRef>
              <c:f>Sheet1!$B$1</c:f>
              <c:strCache>
                <c:ptCount val="1"/>
                <c:pt idx="0">
                  <c:v>金额</c:v>
                </c:pt>
              </c:strCache>
            </c:strRef>
          </c:tx>
          <c:spPr bwMode="auto"/>
          <c:explosion val="0"/>
          <c:dPt>
            <c:idx val="0"/>
            <c:bubble3D val="0"/>
            <c:spPr bwMode="auto">
              <a:prstGeom prst="rect">
                <a:avLst/>
              </a:prstGeom>
              <a:solidFill>
                <a:schemeClr val="accent1"/>
              </a:solidFill>
              <a:ln>
                <a:solidFill>
                  <a:schemeClr val="bg1"/>
                </a:solidFill>
              </a:ln>
              <a:effectLst/>
            </c:spPr>
          </c:dPt>
          <c:dPt>
            <c:idx val="1"/>
            <c:bubble3D val="0"/>
            <c:spPr bwMode="auto">
              <a:prstGeom prst="rect">
                <a:avLst/>
              </a:prstGeom>
              <a:solidFill>
                <a:schemeClr val="accent2"/>
              </a:solidFill>
              <a:ln>
                <a:solidFill>
                  <a:schemeClr val="bg1"/>
                </a:solidFill>
              </a:ln>
              <a:effectLst/>
            </c:spPr>
          </c:dPt>
          <c:dPt>
            <c:idx val="2"/>
            <c:bubble3D val="0"/>
            <c:spPr bwMode="auto">
              <a:prstGeom prst="rect">
                <a:avLst/>
              </a:prstGeom>
              <a:solidFill>
                <a:schemeClr val="accent3"/>
              </a:solidFill>
              <a:ln>
                <a:solidFill>
                  <a:schemeClr val="bg1"/>
                </a:solidFill>
              </a:ln>
              <a:effectLst/>
            </c:spPr>
          </c:dPt>
          <c:dPt>
            <c:idx val="3"/>
            <c:bubble3D val="0"/>
            <c:spPr bwMode="auto">
              <a:prstGeom prst="rect">
                <a:avLst/>
              </a:prstGeom>
              <a:solidFill>
                <a:schemeClr val="accent4"/>
              </a:solidFill>
              <a:ln>
                <a:solidFill>
                  <a:schemeClr val="bg1"/>
                </a:solidFill>
              </a:ln>
              <a:effectLst/>
            </c:spPr>
          </c:dPt>
          <c:dPt>
            <c:idx val="4"/>
            <c:bubble3D val="0"/>
            <c:spPr bwMode="auto">
              <a:prstGeom prst="rect">
                <a:avLst/>
              </a:prstGeom>
              <a:solidFill>
                <a:schemeClr val="accent5"/>
              </a:solidFill>
              <a:ln>
                <a:solidFill>
                  <a:schemeClr val="bg1"/>
                </a:solidFill>
              </a:ln>
              <a:effectLst/>
            </c:spPr>
          </c:dPt>
          <c:dPt>
            <c:idx val="5"/>
            <c:bubble3D val="0"/>
            <c:spPr bwMode="auto">
              <a:prstGeom prst="rect">
                <a:avLst/>
              </a:prstGeom>
              <a:solidFill>
                <a:schemeClr val="accent6"/>
              </a:solidFill>
              <a:ln>
                <a:solidFill>
                  <a:schemeClr val="bg1"/>
                </a:solidFill>
              </a:ln>
              <a:effectLst/>
            </c:spPr>
          </c:dPt>
          <c:dPt>
            <c:idx val="6"/>
            <c:bubble3D val="0"/>
            <c:spPr bwMode="auto">
              <a:prstGeom prst="rect">
                <a:avLst/>
              </a:prstGeom>
              <a:solidFill>
                <a:schemeClr val="accent1">
                  <a:lumMod val="60000"/>
                </a:schemeClr>
              </a:solidFill>
              <a:ln>
                <a:solidFill>
                  <a:schemeClr val="bg1"/>
                </a:solidFill>
              </a:ln>
              <a:effectLst/>
            </c:spPr>
          </c:dPt>
          <c:dPt>
            <c:idx val="7"/>
            <c:bubble3D val="0"/>
            <c:spPr bwMode="auto">
              <a:prstGeom prst="rect">
                <a:avLst/>
              </a:prstGeom>
              <a:solidFill>
                <a:schemeClr val="accent2">
                  <a:lumMod val="60000"/>
                </a:schemeClr>
              </a:solidFill>
              <a:ln>
                <a:solidFill>
                  <a:schemeClr val="bg1"/>
                </a:solidFill>
              </a:ln>
              <a:effectLst/>
            </c:spPr>
          </c:dPt>
          <c:dPt>
            <c:idx val="8"/>
            <c:bubble3D val="0"/>
            <c:spPr bwMode="auto">
              <a:prstGeom prst="rect">
                <a:avLst/>
              </a:prstGeom>
              <a:solidFill>
                <a:schemeClr val="accent3">
                  <a:lumMod val="60000"/>
                </a:schemeClr>
              </a:solidFill>
              <a:ln>
                <a:solidFill>
                  <a:schemeClr val="bg1"/>
                </a:solidFill>
              </a:ln>
              <a:effectLst/>
            </c:spPr>
          </c:dPt>
          <c:dPt>
            <c:idx val="9"/>
            <c:bubble3D val="0"/>
            <c:spPr bwMode="auto">
              <a:prstGeom prst="rect">
                <a:avLst/>
              </a:prstGeom>
              <a:solidFill>
                <a:schemeClr val="accent4">
                  <a:lumMod val="60000"/>
                </a:schemeClr>
              </a:solidFill>
              <a:ln>
                <a:solidFill>
                  <a:schemeClr val="bg1"/>
                </a:solidFill>
              </a:ln>
              <a:effectLst/>
            </c:spPr>
          </c:dPt>
          <c:dPt>
            <c:idx val="10"/>
            <c:bubble3D val="0"/>
            <c:spPr bwMode="auto">
              <a:prstGeom prst="rect">
                <a:avLst/>
              </a:prstGeom>
              <a:solidFill>
                <a:schemeClr val="accent5">
                  <a:lumMod val="60000"/>
                </a:schemeClr>
              </a:solidFill>
              <a:ln>
                <a:solidFill>
                  <a:schemeClr val="bg1"/>
                </a:solidFill>
              </a:ln>
              <a:effectLst/>
            </c:spPr>
          </c:dPt>
          <c:dPt>
            <c:idx val="11"/>
            <c:bubble3D val="0"/>
            <c:spPr bwMode="auto">
              <a:prstGeom prst="rect">
                <a:avLst/>
              </a:prstGeom>
              <a:solidFill>
                <a:schemeClr val="accent6">
                  <a:lumMod val="60000"/>
                </a:schemeClr>
              </a:solidFill>
              <a:ln>
                <a:solidFill>
                  <a:schemeClr val="bg1"/>
                </a:solidFill>
              </a:ln>
              <a:effectLst/>
            </c:spPr>
          </c:dPt>
          <c:dPt>
            <c:idx val="12"/>
            <c:bubble3D val="0"/>
            <c:spPr bwMode="auto">
              <a:prstGeom prst="rect">
                <a:avLst/>
              </a:prstGeom>
              <a:solidFill>
                <a:schemeClr val="accent1">
                  <a:lumMod val="80000"/>
                  <a:lumOff val="20000"/>
                </a:schemeClr>
              </a:solidFill>
              <a:ln>
                <a:solidFill>
                  <a:schemeClr val="bg1"/>
                </a:solidFill>
              </a:ln>
              <a:effectLst/>
            </c:spPr>
          </c:dPt>
          <c:dPt>
            <c:idx val="13"/>
            <c:bubble3D val="0"/>
            <c:spPr bwMode="auto">
              <a:prstGeom prst="rect">
                <a:avLst/>
              </a:prstGeom>
              <a:solidFill>
                <a:schemeClr val="accent2">
                  <a:lumMod val="80000"/>
                  <a:lumOff val="20000"/>
                </a:schemeClr>
              </a:solidFill>
              <a:ln>
                <a:solidFill>
                  <a:schemeClr val="bg1"/>
                </a:solidFill>
              </a:ln>
              <a:effectLst/>
            </c:spPr>
          </c:dPt>
          <c:dPt>
            <c:idx val="14"/>
            <c:bubble3D val="0"/>
            <c:spPr bwMode="auto">
              <a:prstGeom prst="rect">
                <a:avLst/>
              </a:prstGeom>
              <a:solidFill>
                <a:schemeClr val="accent3">
                  <a:lumMod val="80000"/>
                  <a:lumOff val="20000"/>
                </a:schemeClr>
              </a:solidFill>
              <a:ln>
                <a:solidFill>
                  <a:schemeClr val="bg1"/>
                </a:solidFill>
              </a:ln>
              <a:effectLst/>
            </c:spPr>
          </c:dPt>
          <c:dPt>
            <c:idx val="15"/>
            <c:bubble3D val="0"/>
            <c:spPr bwMode="auto">
              <a:prstGeom prst="rect">
                <a:avLst/>
              </a:prstGeom>
              <a:solidFill>
                <a:schemeClr val="accent4">
                  <a:lumMod val="80000"/>
                  <a:lumOff val="20000"/>
                </a:schemeClr>
              </a:solidFill>
              <a:ln>
                <a:solidFill>
                  <a:schemeClr val="bg1"/>
                </a:solidFill>
              </a:ln>
              <a:effectLst/>
            </c:spPr>
          </c:dPt>
          <c:dPt>
            <c:idx val="16"/>
            <c:bubble3D val="0"/>
            <c:spPr bwMode="auto">
              <a:prstGeom prst="rect">
                <a:avLst/>
              </a:prstGeom>
              <a:solidFill>
                <a:schemeClr val="accent5">
                  <a:lumMod val="80000"/>
                  <a:lumOff val="20000"/>
                </a:schemeClr>
              </a:solidFill>
              <a:ln>
                <a:solidFill>
                  <a:schemeClr val="bg1"/>
                </a:solidFill>
              </a:ln>
              <a:effectLst/>
            </c:spPr>
          </c:dPt>
          <c:dPt>
            <c:idx val="17"/>
            <c:bubble3D val="0"/>
            <c:spPr bwMode="auto">
              <a:prstGeom prst="rect">
                <a:avLst/>
              </a:prstGeom>
              <a:solidFill>
                <a:schemeClr val="accent6">
                  <a:lumMod val="80000"/>
                  <a:lumOff val="20000"/>
                </a:schemeClr>
              </a:solidFill>
              <a:ln>
                <a:solidFill>
                  <a:schemeClr val="bg1"/>
                </a:solidFill>
              </a:ln>
              <a:effectLst/>
            </c:spPr>
          </c:dPt>
          <c:dPt>
            <c:idx val="18"/>
            <c:bubble3D val="0"/>
            <c:spPr bwMode="auto">
              <a:prstGeom prst="rect">
                <a:avLst/>
              </a:prstGeom>
              <a:solidFill>
                <a:schemeClr val="accent1">
                  <a:lumMod val="80000"/>
                </a:schemeClr>
              </a:solidFill>
              <a:ln>
                <a:solidFill>
                  <a:schemeClr val="bg1"/>
                </a:solidFill>
              </a:ln>
              <a:effectLst/>
            </c:spPr>
          </c:dPt>
          <c:dPt>
            <c:idx val="19"/>
            <c:bubble3D val="0"/>
            <c:spPr bwMode="auto">
              <a:prstGeom prst="rect">
                <a:avLst/>
              </a:prstGeom>
              <a:solidFill>
                <a:schemeClr val="accent2">
                  <a:lumMod val="80000"/>
                </a:schemeClr>
              </a:solidFill>
              <a:ln>
                <a:solidFill>
                  <a:schemeClr val="bg1"/>
                </a:solidFill>
              </a:ln>
              <a:effectLst/>
            </c:spPr>
          </c:dPt>
          <c:dPt>
            <c:idx val="20"/>
            <c:bubble3D val="0"/>
            <c:spPr bwMode="auto">
              <a:prstGeom prst="rect">
                <a:avLst/>
              </a:prstGeom>
              <a:solidFill>
                <a:schemeClr val="accent3">
                  <a:lumMod val="80000"/>
                </a:schemeClr>
              </a:solidFill>
              <a:ln>
                <a:solidFill>
                  <a:schemeClr val="bg1"/>
                </a:solidFill>
              </a:ln>
              <a:effectLst/>
            </c:spPr>
          </c:dPt>
          <c:dPt>
            <c:idx val="21"/>
            <c:bubble3D val="0"/>
            <c:spPr bwMode="auto">
              <a:prstGeom prst="rect">
                <a:avLst/>
              </a:prstGeom>
              <a:solidFill>
                <a:schemeClr val="accent4">
                  <a:lumMod val="80000"/>
                </a:schemeClr>
              </a:solidFill>
              <a:ln>
                <a:solidFill>
                  <a:schemeClr val="bg1"/>
                </a:solidFill>
              </a:ln>
              <a:effectLst/>
            </c:spPr>
          </c:dPt>
          <c:dPt>
            <c:idx val="22"/>
            <c:bubble3D val="0"/>
            <c:spPr bwMode="auto">
              <a:prstGeom prst="rect">
                <a:avLst/>
              </a:prstGeom>
              <a:solidFill>
                <a:schemeClr val="accent5">
                  <a:lumMod val="80000"/>
                </a:schemeClr>
              </a:solidFill>
              <a:ln>
                <a:solidFill>
                  <a:schemeClr val="bg1"/>
                </a:solidFill>
              </a:ln>
              <a:effectLst/>
            </c:spPr>
          </c:dPt>
          <c:dPt>
            <c:idx val="23"/>
            <c:bubble3D val="0"/>
            <c:spPr bwMode="auto">
              <a:prstGeom prst="rect">
                <a:avLst/>
              </a:prstGeom>
              <a:solidFill>
                <a:schemeClr val="accent6">
                  <a:lumMod val="80000"/>
                </a:schemeClr>
              </a:solidFill>
              <a:ln>
                <a:solidFill>
                  <a:schemeClr val="bg1"/>
                </a:solidFill>
              </a:ln>
              <a:effectLst/>
            </c:spPr>
          </c:dPt>
          <c:dPt>
            <c:idx val="24"/>
            <c:bubble3D val="0"/>
            <c:spPr bwMode="auto">
              <a:prstGeom prst="rect">
                <a:avLst/>
              </a:prstGeom>
              <a:solidFill>
                <a:schemeClr val="accent1">
                  <a:lumMod val="60000"/>
                  <a:lumOff val="40000"/>
                </a:schemeClr>
              </a:solidFill>
              <a:ln>
                <a:solidFill>
                  <a:schemeClr val="bg1"/>
                </a:solidFill>
              </a:ln>
              <a:effectLst/>
            </c:spPr>
          </c:dPt>
          <c:dPt>
            <c:idx val="25"/>
            <c:bubble3D val="0"/>
            <c:spPr bwMode="auto">
              <a:prstGeom prst="rect">
                <a:avLst/>
              </a:prstGeom>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0</c:v>
                </c:pt>
                <c:pt idx="1">
                  <c:v>0</c:v>
                </c:pt>
                <c:pt idx="2">
                  <c:v>0</c:v>
                </c:pt>
                <c:pt idx="3">
                  <c:v>0</c:v>
                </c:pt>
                <c:pt idx="4">
                  <c:v>0</c:v>
                </c:pt>
                <c:pt idx="5">
                  <c:v>0</c:v>
                </c:pt>
                <c:pt idx="6">
                  <c:v>0</c:v>
                </c:pt>
                <c:pt idx="7">
                  <c:v>5744.62</c:v>
                </c:pt>
                <c:pt idx="8">
                  <c:v>4.15</c:v>
                </c:pt>
                <c:pt idx="9">
                  <c:v>0</c:v>
                </c:pt>
                <c:pt idx="10">
                  <c:v>90</c:v>
                </c:pt>
                <c:pt idx="11">
                  <c:v>0</c:v>
                </c:pt>
                <c:pt idx="12">
                  <c:v>0</c:v>
                </c:pt>
                <c:pt idx="13">
                  <c:v>0</c:v>
                </c:pt>
                <c:pt idx="14">
                  <c:v>0</c:v>
                </c:pt>
                <c:pt idx="15">
                  <c:v>0</c:v>
                </c:pt>
                <c:pt idx="16">
                  <c:v>0</c:v>
                </c:pt>
                <c:pt idx="17">
                  <c:v>0</c:v>
                </c:pt>
                <c:pt idx="18">
                  <c:v>6.4</c:v>
                </c:pt>
                <c:pt idx="19">
                  <c:v>0</c:v>
                </c:pt>
                <c:pt idx="20">
                  <c:v>0</c:v>
                </c:pt>
                <c:pt idx="21">
                  <c:v>0</c:v>
                </c:pt>
                <c:pt idx="22">
                  <c:v>336.57</c:v>
                </c:pt>
                <c:pt idx="23">
                  <c:v>0</c:v>
                </c:pt>
                <c:pt idx="24">
                  <c:v>0</c:v>
                </c:pt>
                <c:pt idx="25">
                  <c:v>0</c:v>
                </c:pt>
              </c:numCache>
            </c:numRef>
          </c:val>
        </c:ser>
        <c:dLbls>
          <c:showBubbleSize val="0"/>
          <c:showCatName val="0"/>
          <c:showLeaderLines val="1"/>
          <c:showLegendKey val="0"/>
          <c:showPercent val="0"/>
          <c:showSerName val="0"/>
          <c:showVal val="0"/>
        </c:dLbls>
        <c:firstSliceAng val="0"/>
      </c:pieChart>
      <c:spPr bwMode="auto">
        <a:prstGeom prst="rect">
          <a:avLst/>
        </a:prstGeom>
        <a:noFill/>
        <a:ln>
          <a:noFill/>
        </a:ln>
        <a:effectLst/>
      </c:spPr>
    </c:plotArea>
    <c:legend>
      <c:legendPos val="r"/>
      <c:layout/>
      <c:overlay val="0"/>
      <c:spPr bwMode="auto">
        <a:prstGeom prst="rect">
          <a:avLst/>
        </a:prstGeom>
        <a:noFill/>
        <a:ln>
          <a:noFill/>
        </a:ln>
        <a:effectLst/>
      </c:spPr>
      <c:txPr>
        <a:bodyPr rot="0" spcFirstLastPara="0" vertOverflow="ellipsis" vert="horz" wrap="square" anchor="ctr" anchorCtr="1"/>
        <a:lstStyle/>
        <a:p>
          <a:pPr>
            <a:defRPr lang="zh-CN" sz="900" b="0" i="0" u="none" strike="noStrike">
              <a:solidFill>
                <a:schemeClr val="tx1">
                  <a:lumMod val="65000"/>
                  <a:lumOff val="35000"/>
                </a:schemeClr>
              </a:solidFill>
              <a:latin typeface="+mn-lt"/>
              <a:ea typeface="+mn-ea"/>
              <a:cs typeface="+mn-cs"/>
            </a:defRPr>
          </a:pPr>
          <a:endParaRPr/>
        </a:p>
      </c:txPr>
    </c:legend>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lang="zh-CN"/>
      </a:pPr>
      <a:endParaRP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75000"/>
            <a:lumOff val="25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solidFill>
          <a:schemeClr val="bg1"/>
        </a:solidFill>
      </a:ln>
      <a:effectLst/>
    </cs:spPr>
  </cs:dataPoint>
  <cs:dataPoint3D>
    <cs:lnRef idx="0"/>
    <cs:fillRef idx="1">
      <cs:styleClr val="auto"/>
    </cs:fillRef>
    <cs:effectRef idx="0"/>
    <cs:fontRef idx="minor">
      <a:schemeClr val="tx1"/>
    </cs:fontRef>
    <cs:spPr bwMode="auto">
      <a:prstGeom prst="rect">
        <a:avLst/>
      </a:prstGeom>
      <a:ln w="25400">
        <a:solidFill>
          <a:schemeClr val="lt1"/>
        </a:solidFill>
      </a:ln>
    </cs:spPr>
  </cs:dataPoint3D>
  <cs:dataPointLine>
    <cs:lnRef idx="0">
      <cs:styleClr val="auto"/>
    </cs:lnRef>
    <cs:fillRef idx="0"/>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0"/>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solidFill>
          <a:schemeClr val="bg1"/>
        </a:solidFill>
      </a:ln>
      <a:effectLst/>
    </cs:spPr>
  </cs:dataPoint>
  <cs:dataPoint3D>
    <cs:lnRef idx="0"/>
    <cs:fillRef idx="1">
      <cs:styleClr val="auto"/>
    </cs:fillRef>
    <cs:effectRef idx="0"/>
    <cs:fontRef idx="minor">
      <a:schemeClr val="tx1"/>
    </cs:fontRef>
    <cs:spPr bwMode="auto">
      <a:prstGeom prst="rect">
        <a:avLst/>
      </a:prstGeom>
      <a:ln w="25400">
        <a:solidFill>
          <a:schemeClr val="lt1"/>
        </a:solidFill>
      </a:ln>
    </cs:spPr>
  </cs:dataPoint3D>
  <cs:dataPointLine>
    <cs:lnRef idx="0">
      <cs:styleClr val="auto"/>
    </cs:lnRef>
    <cs:fillRef idx="0"/>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0"/>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75000"/>
            <a:lumOff val="25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1"/>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bwMode="auto">
      <a:prstGeom prst="rect">
        <a:avLst/>
      </a:prstGeom>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75000"/>
            <a:lumOff val="25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15000"/>
            <a:lumOff val="8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bwMode="auto">
      <a:prstGeom prst="rect">
        <a:avLst/>
      </a:prstGeom>
      <a:ln>
        <a:solidFill>
          <a:schemeClr val="bg1"/>
        </a:solidFill>
      </a:ln>
      <a:effectLst/>
    </cs:spPr>
  </cs:dataPoint>
  <cs:dataPoint3D>
    <cs:lnRef idx="0"/>
    <cs:fillRef idx="1">
      <cs:styleClr val="auto"/>
    </cs:fillRef>
    <cs:effectRef idx="0"/>
    <cs:fontRef idx="minor">
      <a:schemeClr val="tx1"/>
    </cs:fontRef>
    <cs:spPr bwMode="auto">
      <a:prstGeom prst="rect">
        <a:avLst/>
      </a:prstGeom>
      <a:ln w="25400">
        <a:solidFill>
          <a:schemeClr val="lt1"/>
        </a:solidFill>
      </a:ln>
    </cs:spPr>
  </cs:dataPoint3D>
  <cs:dataPointLine>
    <cs:lnRef idx="0">
      <cs:styleClr val="auto"/>
    </cs:lnRef>
    <cs:fillRef idx="0"/>
    <cs:effectRef idx="0"/>
    <cs:fontRef idx="minor">
      <a:schemeClr val="tx1"/>
    </cs:fontRef>
    <cs:spPr bwMode="auto">
      <a:prstGeom prst="rect">
        <a:avLst/>
      </a:prstGeom>
      <a:ln w="28575"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Wireframe>
    <cs:lnRef idx="0">
      <cs:styleClr val="auto"/>
    </cs:lnRef>
    <cs:fillRef idx="0"/>
    <cs:effectRef idx="0"/>
    <cs:fontRef idx="minor">
      <a:schemeClr val="tx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lt1">
            <a:lumMod val="902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bwMode="auto">
      <a:prstGeom prst="rect">
        <a:avLst/>
      </a:prstGeom>
      <a:noFill/>
      <a:ln>
        <a:noFill/>
      </a:ln>
    </cs:spPr>
  </cs:wall>
  <cs:dataPointMarkerLayout symbol="circle" size="5"/>
</cs:chartStyle>
</file>

<file path=word/theme/theme1.xml><?xml version="1.0" encoding="utf-8"?>
<a:theme xmlns:a="http://schemas.openxmlformats.org/drawingml/2006/main" xmlns:r="http://schemas.openxmlformats.org/officeDocument/2006/relationships" xmlns:p="http://schemas.openxmlformats.org/presentation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等线 Light"/>
        <a:ea typeface="等线 Light"/>
        <a:cs typeface="Arial"/>
      </a:majorFont>
      <a:minorFont>
        <a:latin typeface="等线"/>
        <a:ea typeface="等线"/>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ONLYOFFICE/7.5.1.23</Application>
  <Company>神州网信技术有限公司</Company>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王明新TIAD</dc:creator>
  <cp:lastModifiedBy>匿名</cp:lastModifiedBy>
  <cp:revision>16</cp:revision>
  <dcterms:created xsi:type="dcterms:W3CDTF">2023-08-04T07:55:00Z</dcterms:created>
  <dcterms:modified xsi:type="dcterms:W3CDTF">2026-09-23T02:58:09Z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C2FFEDB15E3F43178FF512DDB2B6944C_13</vt:lpwstr>
  </property>
  <property fmtid="{D5CDD505-2E9C-101B-9397-08002B2CF9AE}" pid="4" name="KSOTemplateUUID">
    <vt:lpwstr>v1.0_mb_S7ajbG3IpAnL1wSthNCxfw==</vt:lpwstr>
  </property>
  <property fmtid="{D5CDD505-2E9C-101B-9397-08002B2CF9AE}" pid="5" name="KSOTemplateDocerSaveRecord">
    <vt:lpwstr>eyJoZGlkIjoiZmQ0MjhlMzJlMjBlNzMyMTI3YTVjMWQ4MzE3NjMyYjkiLCJ1c2VySWQiOiI2ODM1OTk5ODYifQ==</vt:lpwstr>
  </property>
</Properties>
</file>