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B404E">
      <w:pPr>
        <w:spacing w:line="600" w:lineRule="auto"/>
        <w:jc w:val="both"/>
        <w:rPr>
          <w:rFonts w:hint="eastAsia" w:ascii="楷体_GB2312" w:hAnsi="楷体_GB2312" w:eastAsia="楷体_GB2312" w:cs="楷体_GB2312"/>
          <w:color w:val="000000"/>
          <w:sz w:val="40"/>
          <w:szCs w:val="40"/>
        </w:rPr>
      </w:pPr>
      <w:r>
        <w:drawing>
          <wp:anchor distT="0" distB="0" distL="114300" distR="114300" simplePos="0" relativeHeight="251659264" behindDoc="1" locked="0" layoutInCell="1" allowOverlap="1">
            <wp:simplePos x="0" y="0"/>
            <wp:positionH relativeFrom="column">
              <wp:posOffset>-1692910</wp:posOffset>
            </wp:positionH>
            <wp:positionV relativeFrom="paragraph">
              <wp:posOffset>-1319530</wp:posOffset>
            </wp:positionV>
            <wp:extent cx="8646795" cy="11107420"/>
            <wp:effectExtent l="0" t="0" r="1905" b="5080"/>
            <wp:wrapNone/>
            <wp:docPr id="15" name="图片 15" descr="7b0a202020202266696c746572223a202230220a7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b0a202020202266696c746572223a202230220a7d0a"/>
                    <pic:cNvPicPr>
                      <a:picLocks noChangeAspect="1"/>
                    </pic:cNvPicPr>
                  </pic:nvPicPr>
                  <pic:blipFill>
                    <a:blip r:embed="rId13">
                      <a:lum bright="6000"/>
                    </a:blip>
                    <a:srcRect t="559" b="3637"/>
                    <a:stretch>
                      <a:fillRect/>
                    </a:stretch>
                  </pic:blipFill>
                  <pic:spPr>
                    <a:xfrm>
                      <a:off x="0" y="0"/>
                      <a:ext cx="8646795" cy="1110742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-546735</wp:posOffset>
                </wp:positionH>
                <wp:positionV relativeFrom="paragraph">
                  <wp:posOffset>253365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25E28640">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lang w:val="en-US" w:eastAsia="zh-CN"/>
                                <w14:textFill>
                                  <w14:solidFill>
                                    <w14:schemeClr w14:val="tx1">
                                      <w14:lumMod w14:val="95000"/>
                                      <w14:lumOff w14:val="5000"/>
                                    </w14:schemeClr>
                                  </w14:solidFill>
                                </w14:textFill>
                              </w:rPr>
                              <w:t>单位</w:t>
                            </w: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43.05pt;margin-top:19.95pt;height:225.4pt;width:506.4pt;z-index:251660288;mso-width-relative:page;mso-height-relative:page;" filled="f" stroked="f" coordsize="21600,21600" o:gfxdata="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2yz97YAAAACgEAAA8AAAAAAAAAAQAgAAAAIgAAAGRycy9kb3ducmV2LnhtbFBL&#10;AQIUABQAAAAIAIdO4kCjWvfx9gEAAM4DAAAOAAAAAAAAAAEAIAAAACcBAABkcnMvZTJvRG9jLnht&#10;bFBLBQYAAAAABgAGAFkBAACPBQAAAAA=&#10;">
                <v:fill on="f" focussize="0,0"/>
                <v:stroke on="f"/>
                <v:imagedata o:title=""/>
                <o:lock v:ext="edit" aspectratio="f"/>
                <v:textbox>
                  <w:txbxContent>
                    <w:p w14:paraId="1CC9E383">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25E28640">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lang w:val="en-US" w:eastAsia="zh-CN"/>
                          <w14:textFill>
                            <w14:solidFill>
                              <w14:schemeClr w14:val="tx1">
                                <w14:lumMod w14:val="95000"/>
                                <w14:lumOff w14:val="5000"/>
                              </w14:schemeClr>
                            </w14:solidFill>
                          </w14:textFill>
                        </w:rPr>
                        <w:t>单位</w:t>
                      </w: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决算公开文本</w:t>
                      </w:r>
                    </w:p>
                  </w:txbxContent>
                </v:textbox>
              </v:shape>
            </w:pict>
          </mc:Fallback>
        </mc:AlternateContent>
      </w: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D5EB70B">
      <w:pPr>
        <w:spacing w:line="600" w:lineRule="auto"/>
        <w:jc w:val="both"/>
        <w:rPr>
          <w:rFonts w:hint="eastAsia" w:ascii="楷体_GB2312" w:hAnsi="楷体_GB2312" w:eastAsia="楷体_GB2312" w:cs="楷体_GB2312"/>
          <w:color w:val="000000"/>
          <w:sz w:val="40"/>
          <w:szCs w:val="40"/>
        </w:rPr>
      </w:pPr>
    </w:p>
    <w:p w14:paraId="293E80F0">
      <w:pPr>
        <w:spacing w:line="600" w:lineRule="auto"/>
        <w:jc w:val="both"/>
        <w:rPr>
          <w:rFonts w:hint="eastAsia" w:ascii="楷体_GB2312" w:hAnsi="楷体_GB2312" w:eastAsia="楷体_GB2312" w:cs="楷体_GB2312"/>
          <w:color w:val="000000"/>
          <w:sz w:val="40"/>
          <w:szCs w:val="40"/>
        </w:rPr>
      </w:pPr>
    </w:p>
    <w:p w14:paraId="0D16F9E8">
      <w:pPr>
        <w:spacing w:line="600" w:lineRule="auto"/>
        <w:jc w:val="both"/>
        <w:rPr>
          <w:rFonts w:hint="eastAsia" w:ascii="楷体_GB2312" w:hAnsi="楷体_GB2312" w:eastAsia="楷体_GB2312" w:cs="楷体_GB2312"/>
          <w:color w:val="000000"/>
          <w:sz w:val="40"/>
          <w:szCs w:val="40"/>
        </w:rPr>
      </w:pPr>
    </w:p>
    <w:p w14:paraId="4D2367E5">
      <w:pPr>
        <w:spacing w:line="600" w:lineRule="auto"/>
        <w:jc w:val="both"/>
        <w:rPr>
          <w:rFonts w:hint="eastAsia" w:ascii="楷体_GB2312" w:hAnsi="楷体_GB2312" w:eastAsia="楷体_GB2312" w:cs="楷体_GB2312"/>
          <w:color w:val="000000"/>
          <w:sz w:val="40"/>
          <w:szCs w:val="40"/>
        </w:rPr>
      </w:pPr>
    </w:p>
    <w:p w14:paraId="2E5FB812">
      <w:pPr>
        <w:spacing w:line="600" w:lineRule="auto"/>
        <w:jc w:val="both"/>
        <w:rPr>
          <w:rFonts w:hint="eastAsia" w:ascii="楷体_GB2312" w:hAnsi="楷体_GB2312" w:eastAsia="楷体_GB2312" w:cs="楷体_GB2312"/>
          <w:color w:val="000000"/>
          <w:sz w:val="40"/>
          <w:szCs w:val="40"/>
        </w:rPr>
      </w:pPr>
    </w:p>
    <w:p w14:paraId="3742789D">
      <w:pPr>
        <w:spacing w:line="600" w:lineRule="auto"/>
        <w:jc w:val="both"/>
        <w:rPr>
          <w:rFonts w:hint="eastAsia" w:ascii="楷体_GB2312" w:hAnsi="楷体_GB2312" w:eastAsia="楷体_GB2312" w:cs="楷体_GB2312"/>
          <w:color w:val="000000"/>
          <w:sz w:val="40"/>
          <w:szCs w:val="40"/>
        </w:rPr>
      </w:pPr>
    </w:p>
    <w:p w14:paraId="40F8BE54">
      <w:pPr>
        <w:spacing w:line="600" w:lineRule="auto"/>
        <w:jc w:val="both"/>
        <w:rPr>
          <w:rFonts w:hint="eastAsia" w:ascii="楷体_GB2312" w:hAnsi="楷体_GB2312" w:eastAsia="楷体_GB2312" w:cs="楷体_GB2312"/>
          <w:color w:val="000000"/>
          <w:sz w:val="40"/>
          <w:szCs w:val="40"/>
        </w:rPr>
      </w:pPr>
    </w:p>
    <w:p w14:paraId="1E5FEBB6">
      <w:pPr>
        <w:spacing w:line="600" w:lineRule="auto"/>
        <w:jc w:val="both"/>
        <w:rPr>
          <w:rFonts w:hint="eastAsia" w:ascii="楷体_GB2312" w:hAnsi="楷体_GB2312" w:eastAsia="楷体_GB2312" w:cs="楷体_GB2312"/>
          <w:color w:val="000000"/>
          <w:sz w:val="40"/>
          <w:szCs w:val="40"/>
        </w:rPr>
      </w:pPr>
    </w:p>
    <w:p w14:paraId="079C39DA">
      <w:pPr>
        <w:spacing w:line="600" w:lineRule="auto"/>
        <w:jc w:val="left"/>
        <w:rPr>
          <w:rFonts w:hint="eastAsia"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314004</w:t>
      </w:r>
    </w:p>
    <w:p w14:paraId="7533B336">
      <w:pPr>
        <w:spacing w:line="600" w:lineRule="auto"/>
        <w:jc w:val="left"/>
        <w:rPr>
          <w:rFonts w:hint="eastAsia" w:ascii="楷体_GB2312" w:hAnsi="楷体_GB2312" w:eastAsia="楷体_GB2312" w:cs="楷体_GB2312"/>
          <w:color w:val="000000"/>
          <w:sz w:val="40"/>
          <w:szCs w:val="40"/>
        </w:rPr>
      </w:pPr>
      <w:r>
        <w:rPr>
          <w:rFonts w:hint="eastAsia" w:ascii="黑体" w:hAnsi="黑体" w:eastAsia="黑体" w:cs="黑体"/>
          <w:color w:val="000000"/>
          <w:sz w:val="40"/>
          <w:szCs w:val="40"/>
        </w:rPr>
        <w:t>单位名称</w:t>
      </w:r>
      <w:r>
        <w:rPr>
          <w:rFonts w:hint="eastAsia" w:ascii="楷体_GB2312" w:hAnsi="楷体_GB2312" w:eastAsia="楷体_GB2312" w:cs="楷体_GB2312"/>
          <w:color w:val="000000"/>
          <w:sz w:val="40"/>
          <w:szCs w:val="40"/>
        </w:rPr>
        <w:t>：高阳县福利企业服务站</w:t>
      </w:r>
    </w:p>
    <w:p w14:paraId="50697F7C">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0E049937">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1AD3FDE8">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高阳县福利企业服务站</w:t>
      </w:r>
    </w:p>
    <w:p w14:paraId="490C0B94">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2024</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14:paraId="23AEA024">
      <w:pPr>
        <w:spacing w:line="360" w:lineRule="auto"/>
        <w:jc w:val="center"/>
        <w:rPr>
          <w:rFonts w:ascii="黑体" w:hAnsi="黑体" w:eastAsia="黑体" w:cs="黑体"/>
          <w:sz w:val="56"/>
          <w:szCs w:val="72"/>
        </w:rPr>
      </w:pPr>
    </w:p>
    <w:p w14:paraId="5DB67891">
      <w:pPr>
        <w:spacing w:line="600" w:lineRule="auto"/>
        <w:jc w:val="center"/>
        <w:rPr>
          <w:rFonts w:ascii="黑体" w:hAnsi="黑体" w:eastAsia="黑体" w:cs="黑体"/>
          <w:sz w:val="56"/>
          <w:szCs w:val="72"/>
        </w:rPr>
      </w:pPr>
    </w:p>
    <w:p w14:paraId="10DA5A83">
      <w:pPr>
        <w:spacing w:line="60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5C488BCF">
      <w:pPr>
        <w:widowControl/>
        <w:spacing w:before="0" w:beforeLines="0" w:beforeAutospacing="0" w:after="0" w:afterLines="0" w:afterAutospacing="0" w:line="360" w:lineRule="auto"/>
        <w:jc w:val="center"/>
        <w:rPr>
          <w:rFonts w:ascii="Times New Roman" w:eastAsia="楷体_GB2312"/>
          <w:b w:val="0"/>
          <w:sz w:val="44"/>
          <w:szCs w:val="44"/>
        </w:rPr>
      </w:pPr>
      <w:r>
        <w:rPr>
          <w:rFonts w:ascii="Times New Roman" w:eastAsia="楷体_GB2312"/>
          <w:b w:val="0"/>
          <w:sz w:val="44"/>
          <w:szCs w:val="44"/>
        </w:rPr>
        <w:t>高阳县福利企业服务站</w:t>
      </w:r>
    </w:p>
    <w:p w14:paraId="771290F2">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二〇二五年</w:t>
      </w:r>
      <w:r>
        <w:rPr>
          <w:rFonts w:hint="eastAsia" w:ascii="Times New Roman" w:eastAsia="楷体_GB2312"/>
          <w:b w:val="0"/>
          <w:sz w:val="44"/>
          <w:szCs w:val="44"/>
          <w:lang w:val="en-US" w:eastAsia="zh-CN"/>
        </w:rPr>
        <w:t>十</w:t>
      </w:r>
      <w:r>
        <w:rPr>
          <w:rFonts w:ascii="Times New Roman" w:eastAsia="楷体_GB2312"/>
          <w:b w:val="0"/>
          <w:sz w:val="44"/>
          <w:szCs w:val="44"/>
        </w:rPr>
        <w:t>月</w:t>
      </w:r>
    </w:p>
    <w:p w14:paraId="0350B668">
      <w:pPr>
        <w:snapToGrid w:val="0"/>
        <w:jc w:val="left"/>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2396E434">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2D766CBE">
      <w:pPr>
        <w:widowControl/>
        <w:spacing w:line="600" w:lineRule="exact"/>
        <w:jc w:val="left"/>
        <w:rPr>
          <w:rFonts w:ascii="黑体" w:hAnsi="黑体" w:eastAsia="黑体" w:cs="黑体"/>
          <w:bCs/>
          <w:sz w:val="32"/>
          <w:szCs w:val="32"/>
        </w:rPr>
      </w:pPr>
    </w:p>
    <w:p w14:paraId="77A34A25">
      <w:pPr>
        <w:tabs>
          <w:tab w:val="left" w:pos="2728"/>
        </w:tabs>
        <w:jc w:val="center"/>
        <w:rPr>
          <w:rFonts w:ascii="黑体" w:hAnsi="Times New Roman" w:eastAsia="黑体" w:cs="Times New Roman"/>
          <w:sz w:val="48"/>
          <w:szCs w:val="48"/>
        </w:rPr>
      </w:pPr>
    </w:p>
    <w:p w14:paraId="76587F9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7C037CE5">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23826B4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25699A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082B0B63">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2024年度</w:t>
      </w:r>
      <w:r>
        <w:rPr>
          <w:rFonts w:hint="eastAsia" w:ascii="Times New Roman" w:eastAsia="黑体"/>
          <w:b w:val="0"/>
          <w:sz w:val="32"/>
          <w:szCs w:val="32"/>
          <w:lang w:eastAsia="zh-CN"/>
        </w:rPr>
        <w:t>单位</w:t>
      </w:r>
      <w:r>
        <w:rPr>
          <w:rFonts w:ascii="Times New Roman" w:eastAsia="黑体"/>
          <w:b w:val="0"/>
          <w:sz w:val="32"/>
          <w:szCs w:val="32"/>
        </w:rPr>
        <w:t>决算报表</w:t>
      </w:r>
    </w:p>
    <w:p w14:paraId="0379D7D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130592F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3512C9C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252E6E4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2C9C6C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5533BB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41DC9F3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0B6B324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4304212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2ED8AD7">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2024年度</w:t>
      </w:r>
      <w:r>
        <w:rPr>
          <w:rFonts w:hint="eastAsia" w:ascii="Times New Roman" w:eastAsia="黑体"/>
          <w:b w:val="0"/>
          <w:sz w:val="32"/>
          <w:szCs w:val="32"/>
          <w:lang w:eastAsia="zh-CN"/>
        </w:rPr>
        <w:t>单位</w:t>
      </w:r>
      <w:r>
        <w:rPr>
          <w:rFonts w:ascii="Times New Roman" w:eastAsia="黑体"/>
          <w:b w:val="0"/>
          <w:sz w:val="32"/>
          <w:szCs w:val="32"/>
        </w:rPr>
        <w:t>决算情况说明</w:t>
      </w:r>
    </w:p>
    <w:p w14:paraId="758BD1A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21497FF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50A89FE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2E1301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30681AC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7BFAF35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2D8D4A5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713C38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3AFFCAA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九、关于2024年度绩效评价情况的说明</w:t>
      </w:r>
    </w:p>
    <w:p w14:paraId="264C5CC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0A7D367A">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4CAFF8BF">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7C26531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131467A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3897C329">
      <w:pPr>
        <w:keepNext w:val="0"/>
        <w:keepLines w:val="0"/>
        <w:widowControl/>
        <w:suppressLineNumbers w:val="0"/>
        <w:jc w:val="left"/>
      </w:pPr>
      <w:r>
        <w:rPr>
          <w:rFonts w:ascii="仿宋" w:hAnsi="仿宋" w:eastAsia="仿宋" w:cs="仿宋"/>
          <w:color w:val="000000"/>
          <w:kern w:val="0"/>
          <w:sz w:val="30"/>
          <w:szCs w:val="30"/>
          <w:lang w:val="en-US" w:eastAsia="zh-CN" w:bidi="ar"/>
        </w:rPr>
        <w:t>（一）贯彻执行党和国家关于民政工作的法律、法规和方针、政</w:t>
      </w:r>
      <w:r>
        <w:rPr>
          <w:rFonts w:hint="eastAsia" w:ascii="仿宋" w:hAnsi="仿宋" w:eastAsia="仿宋" w:cs="仿宋"/>
          <w:color w:val="000000"/>
          <w:kern w:val="0"/>
          <w:sz w:val="30"/>
          <w:szCs w:val="30"/>
          <w:lang w:val="en-US" w:eastAsia="zh-CN" w:bidi="ar"/>
        </w:rPr>
        <w:t xml:space="preserve">策；组织起草民政工作地方性规范文件和县政府规章草案；制定全县民政事业发展规划；推进民政工作的改革与发展。 </w:t>
      </w:r>
    </w:p>
    <w:p w14:paraId="33E435C1">
      <w:pPr>
        <w:keepNext w:val="0"/>
        <w:keepLines w:val="0"/>
        <w:widowControl/>
        <w:suppressLineNumbers w:val="0"/>
        <w:jc w:val="left"/>
      </w:pPr>
      <w:r>
        <w:rPr>
          <w:rFonts w:hint="eastAsia" w:ascii="仿宋" w:hAnsi="仿宋" w:eastAsia="仿宋" w:cs="仿宋"/>
          <w:color w:val="000000"/>
          <w:kern w:val="0"/>
          <w:sz w:val="30"/>
          <w:szCs w:val="30"/>
          <w:lang w:val="en-US" w:eastAsia="zh-CN" w:bidi="ar"/>
        </w:rPr>
        <w:t xml:space="preserve">（二）负责全县社会团体、民办非企业单位登记管理和监督 工作；依法对社团、民办非企业单位等社会组织进行登记管理、年检和执法检查。 </w:t>
      </w:r>
    </w:p>
    <w:p w14:paraId="39336DFF">
      <w:pPr>
        <w:keepNext w:val="0"/>
        <w:keepLines w:val="0"/>
        <w:widowControl/>
        <w:suppressLineNumbers w:val="0"/>
        <w:jc w:val="left"/>
      </w:pPr>
      <w:r>
        <w:rPr>
          <w:rFonts w:hint="eastAsia" w:ascii="仿宋" w:hAnsi="仿宋" w:eastAsia="仿宋" w:cs="仿宋"/>
          <w:color w:val="000000"/>
          <w:kern w:val="0"/>
          <w:sz w:val="30"/>
          <w:szCs w:val="30"/>
          <w:lang w:val="en-US" w:eastAsia="zh-CN" w:bidi="ar"/>
        </w:rPr>
        <w:t xml:space="preserve">（三）负责全县行政区划的设立、撤销、调整、更名和界线变更及政府驻地迁移的审核呈报工作；负责全县行政区域界线的勘定管理工作；负责乡镇、村（社区）行政区域边界争议的调查和调处；制定行政区划发展规划；负责全县地名管理工作。 </w:t>
      </w:r>
    </w:p>
    <w:p w14:paraId="5A7D12F6">
      <w:pPr>
        <w:keepNext w:val="0"/>
        <w:keepLines w:val="0"/>
        <w:widowControl/>
        <w:suppressLineNumbers w:val="0"/>
        <w:jc w:val="left"/>
      </w:pPr>
      <w:r>
        <w:rPr>
          <w:rFonts w:hint="eastAsia" w:ascii="仿宋" w:hAnsi="仿宋" w:eastAsia="仿宋" w:cs="仿宋"/>
          <w:color w:val="000000"/>
          <w:kern w:val="0"/>
          <w:sz w:val="30"/>
          <w:szCs w:val="30"/>
          <w:lang w:val="en-US" w:eastAsia="zh-CN" w:bidi="ar"/>
        </w:rPr>
        <w:t xml:space="preserve">（四）起草全县城乡基层群众自治组织和社区建设地方性规范文件和县政府规章草案，拟订相关制度并组织实施；研究提出加强和改进基层政权建设的意见和建议；指导、组织城乡社区建设和服务管理工作；推动基层民主政治建设。 </w:t>
      </w:r>
    </w:p>
    <w:p w14:paraId="041A8365">
      <w:pPr>
        <w:keepNext w:val="0"/>
        <w:keepLines w:val="0"/>
        <w:widowControl/>
        <w:suppressLineNumbers w:val="0"/>
        <w:jc w:val="left"/>
      </w:pPr>
      <w:r>
        <w:rPr>
          <w:rFonts w:hint="eastAsia" w:ascii="仿宋" w:hAnsi="仿宋" w:eastAsia="仿宋" w:cs="仿宋"/>
          <w:color w:val="000000"/>
          <w:kern w:val="0"/>
          <w:sz w:val="30"/>
          <w:szCs w:val="30"/>
          <w:lang w:val="en-US" w:eastAsia="zh-CN" w:bidi="ar"/>
        </w:rPr>
        <w:t xml:space="preserve">（五）拟订实施全县社会救助工作规划和相关配套措施，健全城乡社会救助体系；负责全县城乡居民最低生活保障、医疗救助、临时救助和城乡低收入家庭认定工作；承办省、市、县财政最低生活保障、临时救助补助资金分配和监管工作； 负责组织落实五保户 </w:t>
      </w:r>
    </w:p>
    <w:p w14:paraId="55B0620A">
      <w:pPr>
        <w:keepNext w:val="0"/>
        <w:keepLines w:val="0"/>
        <w:widowControl/>
        <w:suppressLineNumbers w:val="0"/>
        <w:jc w:val="left"/>
        <w:rPr>
          <w:rFonts w:hint="eastAsia" w:ascii="仿宋" w:hAnsi="仿宋" w:eastAsia="仿宋" w:cs="仿宋"/>
          <w:color w:val="000000"/>
          <w:kern w:val="0"/>
          <w:sz w:val="30"/>
          <w:szCs w:val="30"/>
          <w:lang w:val="en-US" w:eastAsia="zh-CN" w:bidi="ar"/>
        </w:rPr>
      </w:pPr>
      <w:r>
        <w:rPr>
          <w:rFonts w:hint="eastAsia" w:ascii="仿宋" w:hAnsi="仿宋" w:eastAsia="仿宋" w:cs="仿宋"/>
          <w:color w:val="000000"/>
          <w:kern w:val="0"/>
          <w:sz w:val="30"/>
          <w:szCs w:val="30"/>
          <w:lang w:val="en-US" w:eastAsia="zh-CN" w:bidi="ar"/>
        </w:rPr>
        <w:t>社会救济政策工作；负责指导农村五保供养和农村社会福利服务中心建设管理工作；负责检查城乡救助资金的落实、使用和发放工作；推进城乡社会救助体系建设。</w:t>
      </w:r>
    </w:p>
    <w:p w14:paraId="4574BAD7">
      <w:pPr>
        <w:keepNext w:val="0"/>
        <w:keepLines w:val="0"/>
        <w:widowControl/>
        <w:suppressLineNumbers w:val="0"/>
        <w:jc w:val="left"/>
      </w:pPr>
      <w:r>
        <w:rPr>
          <w:rFonts w:hint="eastAsia" w:ascii="仿宋" w:hAnsi="仿宋" w:eastAsia="仿宋" w:cs="仿宋"/>
          <w:color w:val="000000"/>
          <w:kern w:val="0"/>
          <w:sz w:val="30"/>
          <w:szCs w:val="30"/>
          <w:lang w:val="en-US" w:eastAsia="zh-CN" w:bidi="ar"/>
        </w:rPr>
        <w:t>（六）贯彻执行国家婚姻登记、儿童收养、殡葬管理</w:t>
      </w:r>
      <w:bookmarkStart w:id="0" w:name="_GoBack"/>
      <w:bookmarkEnd w:id="0"/>
      <w:r>
        <w:rPr>
          <w:rFonts w:hint="eastAsia" w:ascii="仿宋" w:hAnsi="仿宋" w:eastAsia="仿宋" w:cs="仿宋"/>
          <w:color w:val="000000"/>
          <w:kern w:val="0"/>
          <w:sz w:val="30"/>
          <w:szCs w:val="30"/>
          <w:lang w:val="en-US" w:eastAsia="zh-CN" w:bidi="ar"/>
        </w:rPr>
        <w:t xml:space="preserve">和生活无着人员救助政策，拟订相关制度并组织实施；推进婚姻、殡葬改革；协调县内外生活无着人员的救助工作；指导婚姻、收养、救助服务机构的管理工作。 </w:t>
      </w:r>
    </w:p>
    <w:p w14:paraId="4FB53E25">
      <w:pPr>
        <w:keepNext w:val="0"/>
        <w:keepLines w:val="0"/>
        <w:widowControl/>
        <w:suppressLineNumbers w:val="0"/>
        <w:jc w:val="left"/>
      </w:pPr>
      <w:r>
        <w:rPr>
          <w:rFonts w:hint="eastAsia" w:ascii="仿宋" w:hAnsi="仿宋" w:eastAsia="仿宋" w:cs="仿宋"/>
          <w:color w:val="000000"/>
          <w:kern w:val="0"/>
          <w:sz w:val="30"/>
          <w:szCs w:val="30"/>
          <w:lang w:val="en-US" w:eastAsia="zh-CN" w:bidi="ar"/>
        </w:rPr>
        <w:t xml:space="preserve">（七）拟订社会福利事业发展规划和措施并组织实施；指导福利机构建设和管理；指导福利彩票发行管理；管理本级彩票公益金的使用；拟订促进慈善事业发展规划和相关措施；组织、指导社会捐助工作；负责社会福利企业监督管理及新办福利企业的审核、申报工作。 </w:t>
      </w:r>
    </w:p>
    <w:p w14:paraId="551FCB81">
      <w:pPr>
        <w:keepNext w:val="0"/>
        <w:keepLines w:val="0"/>
        <w:widowControl/>
        <w:suppressLineNumbers w:val="0"/>
        <w:jc w:val="left"/>
      </w:pPr>
      <w:r>
        <w:rPr>
          <w:rFonts w:hint="eastAsia" w:ascii="仿宋" w:hAnsi="仿宋" w:eastAsia="仿宋" w:cs="仿宋"/>
          <w:color w:val="000000"/>
          <w:kern w:val="0"/>
          <w:sz w:val="30"/>
          <w:szCs w:val="30"/>
          <w:lang w:val="en-US" w:eastAsia="zh-CN" w:bidi="ar"/>
        </w:rPr>
        <w:t xml:space="preserve">（八）贯彻落实老年人权益保护的法律法规，协调和推动有关单位做好维护老年人权益的保障工作及老龄事业发展和老年人社会福利工作。 </w:t>
      </w:r>
    </w:p>
    <w:p w14:paraId="134982AC">
      <w:pPr>
        <w:keepNext w:val="0"/>
        <w:keepLines w:val="0"/>
        <w:widowControl/>
        <w:suppressLineNumbers w:val="0"/>
        <w:jc w:val="left"/>
      </w:pPr>
      <w:r>
        <w:rPr>
          <w:rFonts w:hint="eastAsia" w:ascii="仿宋" w:hAnsi="仿宋" w:eastAsia="仿宋" w:cs="仿宋"/>
          <w:color w:val="000000"/>
          <w:kern w:val="0"/>
          <w:sz w:val="30"/>
          <w:szCs w:val="30"/>
          <w:lang w:val="en-US" w:eastAsia="zh-CN" w:bidi="ar"/>
        </w:rPr>
        <w:t xml:space="preserve">（九）会同有关单位按规定拟订全县社会工作发展规划，推进社会工作人才队伍建设和相关志愿者队伍建设。 </w:t>
      </w:r>
    </w:p>
    <w:p w14:paraId="0FB6E91E">
      <w:pPr>
        <w:keepNext w:val="0"/>
        <w:keepLines w:val="0"/>
        <w:widowControl/>
        <w:suppressLineNumbers w:val="0"/>
        <w:jc w:val="left"/>
      </w:pPr>
      <w:r>
        <w:rPr>
          <w:rFonts w:hint="eastAsia" w:ascii="仿宋" w:hAnsi="仿宋" w:eastAsia="仿宋" w:cs="仿宋"/>
          <w:color w:val="000000"/>
          <w:kern w:val="0"/>
          <w:sz w:val="30"/>
          <w:szCs w:val="30"/>
          <w:lang w:val="en-US" w:eastAsia="zh-CN" w:bidi="ar"/>
        </w:rPr>
        <w:t xml:space="preserve">（十）负责全县民政事业资金的管理使用；负责民政事业资金内部审计和监督；负责民政统计工作。 </w:t>
      </w:r>
    </w:p>
    <w:p w14:paraId="7C0AAFCB">
      <w:pPr>
        <w:keepNext w:val="0"/>
        <w:keepLines w:val="0"/>
        <w:widowControl/>
        <w:suppressLineNumbers w:val="0"/>
        <w:jc w:val="left"/>
        <w:rPr>
          <w:rFonts w:ascii="Times New Roman" w:eastAsia="仿宋_GB2312"/>
          <w:sz w:val="32"/>
          <w:szCs w:val="32"/>
        </w:rPr>
      </w:pPr>
      <w:r>
        <w:rPr>
          <w:rFonts w:hint="eastAsia" w:ascii="仿宋" w:hAnsi="仿宋" w:eastAsia="仿宋" w:cs="仿宋"/>
          <w:color w:val="000000"/>
          <w:kern w:val="0"/>
          <w:sz w:val="30"/>
          <w:szCs w:val="30"/>
          <w:lang w:val="en-US" w:eastAsia="zh-CN" w:bidi="ar"/>
        </w:rPr>
        <w:t>（十一）承办县政府交办的其它事项。</w:t>
      </w:r>
    </w:p>
    <w:p w14:paraId="4EA819B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2940695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从决算编报单位构成看，纳入2024年度本</w:t>
      </w:r>
      <w:r>
        <w:rPr>
          <w:rFonts w:hint="eastAsia" w:ascii="Times New Roman" w:eastAsia="仿宋_GB2312"/>
          <w:b w:val="0"/>
          <w:sz w:val="32"/>
          <w:szCs w:val="32"/>
          <w:lang w:eastAsia="zh-CN"/>
        </w:rPr>
        <w:t>单位</w:t>
      </w:r>
      <w:r>
        <w:rPr>
          <w:rFonts w:ascii="Times New Roman" w:eastAsia="仿宋_GB2312"/>
          <w:b w:val="0"/>
          <w:sz w:val="32"/>
          <w:szCs w:val="32"/>
        </w:rPr>
        <w:t>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高阳县福利企业服务站</w:t>
            </w:r>
          </w:p>
        </w:tc>
        <w:tc>
          <w:tcPr>
            <w:tcW w:w="2445" w:type="dxa"/>
          </w:tcPr>
          <w:p w14:paraId="2E4431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sz w:val="28"/>
                <w:szCs w:val="28"/>
                <w:lang w:val="en-US" w:eastAsia="zh-CN"/>
              </w:rPr>
              <w:t>行政单位</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6E0D446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2024</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317"/>
        <w:gridCol w:w="1628"/>
        <w:gridCol w:w="1547"/>
        <w:gridCol w:w="624"/>
        <w:gridCol w:w="1928"/>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auto" w:sz="4"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单位：高阳县福利企业服务站</w:t>
            </w:r>
          </w:p>
        </w:tc>
        <w:tc>
          <w:tcPr>
            <w:tcW w:w="1262" w:type="pct"/>
            <w:gridSpan w:val="2"/>
            <w:tcBorders>
              <w:top w:val="nil"/>
              <w:left w:val="nil"/>
              <w:bottom w:val="single" w:color="auto" w:sz="4"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auto" w:sz="4"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529" w:type="pct"/>
            <w:gridSpan w:val="4"/>
            <w:tcBorders>
              <w:top w:val="single" w:color="auto" w:sz="4" w:space="0"/>
              <w:left w:val="single" w:color="000000" w:sz="4" w:space="0"/>
              <w:bottom w:val="single" w:color="000000" w:sz="4" w:space="0"/>
              <w:right w:val="single" w:color="000000" w:sz="4"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456" w:type="pct"/>
            <w:gridSpan w:val="4"/>
            <w:tcBorders>
              <w:top w:val="single" w:color="auto" w:sz="4" w:space="0"/>
              <w:left w:val="nil"/>
              <w:bottom w:val="single" w:color="000000" w:sz="4" w:space="0"/>
              <w:right w:val="single" w:color="000000" w:sz="4"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gridSpan w:val="2"/>
            <w:tcBorders>
              <w:top w:val="nil"/>
              <w:left w:val="nil"/>
              <w:bottom w:val="single" w:color="000000" w:sz="4" w:space="0"/>
              <w:right w:val="single" w:color="000000" w:sz="4"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61" w:type="pct"/>
            <w:gridSpan w:val="2"/>
            <w:tcBorders>
              <w:top w:val="nil"/>
              <w:left w:val="nil"/>
              <w:bottom w:val="single" w:color="000000" w:sz="4" w:space="0"/>
              <w:right w:val="single" w:color="000000" w:sz="4"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tcBorders>
              <w:top w:val="nil"/>
              <w:left w:val="nil"/>
              <w:bottom w:val="single" w:color="000000" w:sz="4" w:space="0"/>
              <w:right w:val="single" w:color="000000" w:sz="4"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826" w:type="pct"/>
            <w:gridSpan w:val="2"/>
            <w:tcBorders>
              <w:top w:val="nil"/>
              <w:left w:val="nil"/>
              <w:bottom w:val="single" w:color="000000" w:sz="4" w:space="0"/>
              <w:right w:val="single" w:color="000000" w:sz="4"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61" w:type="pct"/>
            <w:gridSpan w:val="2"/>
            <w:tcBorders>
              <w:top w:val="nil"/>
              <w:left w:val="nil"/>
              <w:bottom w:val="single" w:color="000000" w:sz="4" w:space="0"/>
              <w:right w:val="single" w:color="000000" w:sz="4"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826" w:type="pct"/>
            <w:tcBorders>
              <w:top w:val="nil"/>
              <w:left w:val="nil"/>
              <w:bottom w:val="single" w:color="000000" w:sz="4" w:space="0"/>
              <w:right w:val="single" w:color="000000" w:sz="4"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nil"/>
              <w:left w:val="nil"/>
              <w:bottom w:val="single" w:color="000000" w:sz="4" w:space="0"/>
              <w:right w:val="single" w:color="000000" w:sz="4"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826" w:type="pct"/>
            <w:gridSpan w:val="2"/>
            <w:tcBorders>
              <w:top w:val="nil"/>
              <w:left w:val="nil"/>
              <w:bottom w:val="single" w:color="000000" w:sz="4" w:space="0"/>
              <w:right w:val="single" w:color="000000" w:sz="4"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0.30</w:t>
            </w:r>
          </w:p>
        </w:tc>
        <w:tc>
          <w:tcPr>
            <w:tcW w:w="1361" w:type="pct"/>
            <w:gridSpan w:val="2"/>
            <w:tcBorders>
              <w:top w:val="nil"/>
              <w:left w:val="nil"/>
              <w:bottom w:val="single" w:color="000000" w:sz="4" w:space="0"/>
              <w:right w:val="single" w:color="000000" w:sz="4"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7" w:type="pct"/>
            <w:tcBorders>
              <w:top w:val="nil"/>
              <w:left w:val="nil"/>
              <w:bottom w:val="single" w:color="000000" w:sz="4" w:space="0"/>
              <w:right w:val="single" w:color="000000" w:sz="4"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826" w:type="pct"/>
            <w:tcBorders>
              <w:top w:val="nil"/>
              <w:left w:val="nil"/>
              <w:bottom w:val="single" w:color="000000" w:sz="4" w:space="0"/>
              <w:right w:val="single" w:color="000000" w:sz="4"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nil"/>
              <w:left w:val="nil"/>
              <w:bottom w:val="single" w:color="000000" w:sz="4" w:space="0"/>
              <w:right w:val="single" w:color="000000" w:sz="4"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826" w:type="pct"/>
            <w:gridSpan w:val="2"/>
            <w:tcBorders>
              <w:top w:val="nil"/>
              <w:left w:val="nil"/>
              <w:bottom w:val="single" w:color="000000" w:sz="4" w:space="0"/>
              <w:right w:val="single" w:color="000000" w:sz="4"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7" w:type="pct"/>
            <w:tcBorders>
              <w:top w:val="nil"/>
              <w:left w:val="nil"/>
              <w:bottom w:val="single" w:color="000000" w:sz="4" w:space="0"/>
              <w:right w:val="single" w:color="000000" w:sz="4"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826" w:type="pct"/>
            <w:tcBorders>
              <w:top w:val="nil"/>
              <w:left w:val="nil"/>
              <w:bottom w:val="single" w:color="000000" w:sz="4" w:space="0"/>
              <w:right w:val="single" w:color="000000" w:sz="4"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nil"/>
              <w:left w:val="nil"/>
              <w:bottom w:val="single" w:color="000000" w:sz="4" w:space="0"/>
              <w:right w:val="single" w:color="000000" w:sz="4"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826" w:type="pct"/>
            <w:gridSpan w:val="2"/>
            <w:tcBorders>
              <w:top w:val="nil"/>
              <w:left w:val="nil"/>
              <w:bottom w:val="single" w:color="000000" w:sz="4" w:space="0"/>
              <w:right w:val="single" w:color="000000" w:sz="4"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7" w:type="pct"/>
            <w:tcBorders>
              <w:top w:val="nil"/>
              <w:left w:val="nil"/>
              <w:bottom w:val="single" w:color="000000" w:sz="4" w:space="0"/>
              <w:right w:val="single" w:color="000000" w:sz="4"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826" w:type="pct"/>
            <w:tcBorders>
              <w:top w:val="nil"/>
              <w:left w:val="nil"/>
              <w:bottom w:val="single" w:color="000000" w:sz="4" w:space="0"/>
              <w:right w:val="single" w:color="000000" w:sz="4"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nil"/>
              <w:left w:val="nil"/>
              <w:bottom w:val="single" w:color="000000" w:sz="4" w:space="0"/>
              <w:right w:val="single" w:color="000000" w:sz="4"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826" w:type="pct"/>
            <w:gridSpan w:val="2"/>
            <w:tcBorders>
              <w:top w:val="nil"/>
              <w:left w:val="nil"/>
              <w:bottom w:val="single" w:color="000000" w:sz="4" w:space="0"/>
              <w:right w:val="single" w:color="000000" w:sz="4"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7" w:type="pct"/>
            <w:tcBorders>
              <w:top w:val="nil"/>
              <w:left w:val="nil"/>
              <w:bottom w:val="single" w:color="000000" w:sz="4" w:space="0"/>
              <w:right w:val="single" w:color="000000" w:sz="4"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826" w:type="pct"/>
            <w:tcBorders>
              <w:top w:val="nil"/>
              <w:left w:val="nil"/>
              <w:bottom w:val="single" w:color="000000" w:sz="4" w:space="0"/>
              <w:right w:val="single" w:color="000000" w:sz="4"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nil"/>
              <w:left w:val="nil"/>
              <w:bottom w:val="single" w:color="000000" w:sz="4" w:space="0"/>
              <w:right w:val="single" w:color="000000" w:sz="4"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826" w:type="pct"/>
            <w:gridSpan w:val="2"/>
            <w:tcBorders>
              <w:top w:val="nil"/>
              <w:left w:val="nil"/>
              <w:bottom w:val="single" w:color="000000" w:sz="4" w:space="0"/>
              <w:right w:val="single" w:color="000000" w:sz="4"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7" w:type="pct"/>
            <w:tcBorders>
              <w:top w:val="nil"/>
              <w:left w:val="nil"/>
              <w:bottom w:val="single" w:color="000000" w:sz="4" w:space="0"/>
              <w:right w:val="single" w:color="000000" w:sz="4"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826" w:type="pct"/>
            <w:tcBorders>
              <w:top w:val="nil"/>
              <w:left w:val="nil"/>
              <w:bottom w:val="single" w:color="000000" w:sz="4" w:space="0"/>
              <w:right w:val="single" w:color="000000" w:sz="4"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nil"/>
              <w:left w:val="nil"/>
              <w:bottom w:val="single" w:color="000000" w:sz="4" w:space="0"/>
              <w:right w:val="single" w:color="000000" w:sz="4"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826" w:type="pct"/>
            <w:gridSpan w:val="2"/>
            <w:tcBorders>
              <w:top w:val="nil"/>
              <w:left w:val="nil"/>
              <w:bottom w:val="single" w:color="000000" w:sz="4" w:space="0"/>
              <w:right w:val="single" w:color="000000" w:sz="4"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7" w:type="pct"/>
            <w:tcBorders>
              <w:top w:val="nil"/>
              <w:left w:val="nil"/>
              <w:bottom w:val="single" w:color="000000" w:sz="4" w:space="0"/>
              <w:right w:val="single" w:color="000000" w:sz="4"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826" w:type="pct"/>
            <w:tcBorders>
              <w:top w:val="nil"/>
              <w:left w:val="nil"/>
              <w:bottom w:val="single" w:color="000000" w:sz="4" w:space="0"/>
              <w:right w:val="single" w:color="000000" w:sz="4"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nil"/>
              <w:left w:val="nil"/>
              <w:bottom w:val="single" w:color="000000" w:sz="4" w:space="0"/>
              <w:right w:val="single" w:color="000000" w:sz="4"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826" w:type="pct"/>
            <w:gridSpan w:val="2"/>
            <w:tcBorders>
              <w:top w:val="nil"/>
              <w:left w:val="nil"/>
              <w:bottom w:val="single" w:color="000000" w:sz="4" w:space="0"/>
              <w:right w:val="single" w:color="000000" w:sz="4"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7" w:type="pct"/>
            <w:tcBorders>
              <w:top w:val="nil"/>
              <w:left w:val="nil"/>
              <w:bottom w:val="single" w:color="000000" w:sz="4" w:space="0"/>
              <w:right w:val="single" w:color="000000" w:sz="4"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826" w:type="pct"/>
            <w:tcBorders>
              <w:top w:val="nil"/>
              <w:left w:val="nil"/>
              <w:bottom w:val="single" w:color="000000" w:sz="4" w:space="0"/>
              <w:right w:val="single" w:color="000000" w:sz="4"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nil"/>
              <w:left w:val="nil"/>
              <w:bottom w:val="single" w:color="000000" w:sz="4" w:space="0"/>
              <w:right w:val="single" w:color="000000" w:sz="4"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826" w:type="pct"/>
            <w:gridSpan w:val="2"/>
            <w:tcBorders>
              <w:top w:val="nil"/>
              <w:left w:val="nil"/>
              <w:bottom w:val="single" w:color="000000" w:sz="4" w:space="0"/>
              <w:right w:val="single" w:color="000000" w:sz="4"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7" w:type="pct"/>
            <w:tcBorders>
              <w:top w:val="nil"/>
              <w:left w:val="nil"/>
              <w:bottom w:val="single" w:color="000000" w:sz="4" w:space="0"/>
              <w:right w:val="single" w:color="000000" w:sz="4"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826" w:type="pct"/>
            <w:tcBorders>
              <w:top w:val="nil"/>
              <w:left w:val="nil"/>
              <w:bottom w:val="single" w:color="000000" w:sz="4" w:space="0"/>
              <w:right w:val="single" w:color="000000" w:sz="4"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0.30</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826" w:type="pct"/>
            <w:gridSpan w:val="2"/>
            <w:tcBorders>
              <w:top w:val="nil"/>
              <w:left w:val="nil"/>
              <w:bottom w:val="single" w:color="000000" w:sz="4" w:space="0"/>
              <w:right w:val="single" w:color="000000" w:sz="4"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7" w:type="pct"/>
            <w:tcBorders>
              <w:top w:val="nil"/>
              <w:left w:val="nil"/>
              <w:bottom w:val="single" w:color="000000" w:sz="4" w:space="0"/>
              <w:right w:val="single" w:color="000000" w:sz="4"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826" w:type="pct"/>
            <w:tcBorders>
              <w:top w:val="nil"/>
              <w:left w:val="nil"/>
              <w:bottom w:val="single" w:color="000000" w:sz="4" w:space="0"/>
              <w:right w:val="single" w:color="000000" w:sz="4"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826" w:type="pct"/>
            <w:gridSpan w:val="2"/>
            <w:tcBorders>
              <w:top w:val="nil"/>
              <w:left w:val="nil"/>
              <w:bottom w:val="single" w:color="000000" w:sz="4" w:space="0"/>
              <w:right w:val="single" w:color="000000" w:sz="4"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7" w:type="pct"/>
            <w:tcBorders>
              <w:top w:val="nil"/>
              <w:left w:val="nil"/>
              <w:bottom w:val="single" w:color="000000" w:sz="4" w:space="0"/>
              <w:right w:val="single" w:color="000000" w:sz="4"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826" w:type="pct"/>
            <w:tcBorders>
              <w:top w:val="nil"/>
              <w:left w:val="nil"/>
              <w:bottom w:val="single" w:color="000000" w:sz="4" w:space="0"/>
              <w:right w:val="single" w:color="000000" w:sz="4"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826" w:type="pct"/>
            <w:gridSpan w:val="2"/>
            <w:tcBorders>
              <w:top w:val="nil"/>
              <w:left w:val="nil"/>
              <w:bottom w:val="single" w:color="000000" w:sz="4" w:space="0"/>
              <w:right w:val="single" w:color="000000" w:sz="4"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7" w:type="pct"/>
            <w:tcBorders>
              <w:top w:val="nil"/>
              <w:left w:val="nil"/>
              <w:bottom w:val="single" w:color="000000" w:sz="4" w:space="0"/>
              <w:right w:val="single" w:color="000000" w:sz="4"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826" w:type="pct"/>
            <w:tcBorders>
              <w:top w:val="nil"/>
              <w:left w:val="nil"/>
              <w:bottom w:val="single" w:color="000000" w:sz="4" w:space="0"/>
              <w:right w:val="single" w:color="000000" w:sz="4"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826" w:type="pct"/>
            <w:gridSpan w:val="2"/>
            <w:tcBorders>
              <w:top w:val="nil"/>
              <w:left w:val="nil"/>
              <w:bottom w:val="single" w:color="000000" w:sz="4" w:space="0"/>
              <w:right w:val="single" w:color="000000" w:sz="4"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7" w:type="pct"/>
            <w:tcBorders>
              <w:top w:val="nil"/>
              <w:left w:val="nil"/>
              <w:bottom w:val="single" w:color="000000" w:sz="4" w:space="0"/>
              <w:right w:val="single" w:color="000000" w:sz="4"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826" w:type="pct"/>
            <w:tcBorders>
              <w:top w:val="nil"/>
              <w:left w:val="nil"/>
              <w:bottom w:val="single" w:color="000000" w:sz="4" w:space="0"/>
              <w:right w:val="single" w:color="000000" w:sz="4"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826" w:type="pct"/>
            <w:gridSpan w:val="2"/>
            <w:tcBorders>
              <w:top w:val="nil"/>
              <w:left w:val="nil"/>
              <w:bottom w:val="single" w:color="000000" w:sz="4" w:space="0"/>
              <w:right w:val="single" w:color="000000" w:sz="4"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7" w:type="pct"/>
            <w:tcBorders>
              <w:top w:val="nil"/>
              <w:left w:val="nil"/>
              <w:bottom w:val="single" w:color="000000" w:sz="4" w:space="0"/>
              <w:right w:val="single" w:color="000000" w:sz="4"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826" w:type="pct"/>
            <w:tcBorders>
              <w:top w:val="nil"/>
              <w:left w:val="nil"/>
              <w:bottom w:val="single" w:color="000000" w:sz="4" w:space="0"/>
              <w:right w:val="single" w:color="000000" w:sz="4"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auto" w:sz="4" w:space="0"/>
              <w:right w:val="single" w:color="000000" w:sz="4"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auto" w:sz="4" w:space="0"/>
              <w:right w:val="single" w:color="000000" w:sz="4"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826" w:type="pct"/>
            <w:gridSpan w:val="2"/>
            <w:tcBorders>
              <w:top w:val="nil"/>
              <w:left w:val="nil"/>
              <w:bottom w:val="single" w:color="auto" w:sz="4" w:space="0"/>
              <w:right w:val="single" w:color="000000" w:sz="4"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auto" w:sz="4" w:space="0"/>
              <w:right w:val="single" w:color="000000" w:sz="4"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7" w:type="pct"/>
            <w:tcBorders>
              <w:top w:val="nil"/>
              <w:left w:val="nil"/>
              <w:bottom w:val="single" w:color="auto" w:sz="4" w:space="0"/>
              <w:right w:val="single" w:color="000000" w:sz="4"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826" w:type="pct"/>
            <w:tcBorders>
              <w:top w:val="nil"/>
              <w:left w:val="nil"/>
              <w:bottom w:val="single" w:color="auto" w:sz="4" w:space="0"/>
              <w:right w:val="single" w:color="000000" w:sz="4"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826" w:type="pct"/>
            <w:tcBorders>
              <w:top w:val="single" w:color="auto" w:sz="4" w:space="0"/>
              <w:left w:val="single" w:color="auto" w:sz="4" w:space="0"/>
              <w:bottom w:val="single" w:color="auto" w:sz="4" w:space="0"/>
              <w:right w:val="single" w:color="auto" w:sz="4"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826" w:type="pct"/>
            <w:tcBorders>
              <w:top w:val="single" w:color="auto" w:sz="4" w:space="0"/>
              <w:left w:val="single" w:color="auto" w:sz="4" w:space="0"/>
              <w:bottom w:val="single" w:color="auto" w:sz="4" w:space="0"/>
              <w:right w:val="single" w:color="auto" w:sz="4"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826" w:type="pct"/>
            <w:tcBorders>
              <w:top w:val="single" w:color="auto" w:sz="4" w:space="0"/>
              <w:left w:val="single" w:color="auto" w:sz="4" w:space="0"/>
              <w:bottom w:val="single" w:color="auto" w:sz="4" w:space="0"/>
              <w:right w:val="single" w:color="auto" w:sz="4"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826" w:type="pct"/>
            <w:tcBorders>
              <w:top w:val="single" w:color="auto" w:sz="4" w:space="0"/>
              <w:left w:val="single" w:color="auto" w:sz="4" w:space="0"/>
              <w:bottom w:val="single" w:color="auto" w:sz="4" w:space="0"/>
              <w:right w:val="single" w:color="auto" w:sz="4"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826" w:type="pct"/>
            <w:tcBorders>
              <w:top w:val="single" w:color="auto" w:sz="4" w:space="0"/>
              <w:left w:val="single" w:color="auto" w:sz="4" w:space="0"/>
              <w:bottom w:val="single" w:color="auto" w:sz="4" w:space="0"/>
              <w:right w:val="single" w:color="auto" w:sz="4"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826" w:type="pct"/>
            <w:tcBorders>
              <w:top w:val="single" w:color="auto" w:sz="4" w:space="0"/>
              <w:left w:val="single" w:color="auto" w:sz="4" w:space="0"/>
              <w:bottom w:val="single" w:color="auto" w:sz="4" w:space="0"/>
              <w:right w:val="single" w:color="auto" w:sz="4"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000000" w:sz="4" w:space="0"/>
              <w:bottom w:val="single" w:color="000000" w:sz="4" w:space="0"/>
              <w:right w:val="single" w:color="000000" w:sz="4"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nil"/>
              <w:bottom w:val="single" w:color="000000" w:sz="4" w:space="0"/>
              <w:right w:val="single" w:color="000000" w:sz="4"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826" w:type="pct"/>
            <w:gridSpan w:val="2"/>
            <w:tcBorders>
              <w:top w:val="single" w:color="auto" w:sz="4" w:space="0"/>
              <w:left w:val="nil"/>
              <w:bottom w:val="single" w:color="000000" w:sz="4" w:space="0"/>
              <w:right w:val="single" w:color="000000" w:sz="4"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nil"/>
              <w:bottom w:val="single" w:color="000000" w:sz="4" w:space="0"/>
              <w:right w:val="single" w:color="000000" w:sz="4"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7" w:type="pct"/>
            <w:tcBorders>
              <w:top w:val="single" w:color="auto" w:sz="4" w:space="0"/>
              <w:left w:val="nil"/>
              <w:bottom w:val="single" w:color="000000" w:sz="4" w:space="0"/>
              <w:right w:val="single" w:color="000000" w:sz="4"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826" w:type="pct"/>
            <w:tcBorders>
              <w:top w:val="single" w:color="auto" w:sz="4" w:space="0"/>
              <w:left w:val="nil"/>
              <w:bottom w:val="single" w:color="000000" w:sz="4" w:space="0"/>
              <w:right w:val="single" w:color="000000" w:sz="4"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826" w:type="pct"/>
            <w:gridSpan w:val="2"/>
            <w:tcBorders>
              <w:top w:val="nil"/>
              <w:left w:val="nil"/>
              <w:bottom w:val="single" w:color="000000" w:sz="4" w:space="0"/>
              <w:right w:val="single" w:color="000000" w:sz="4"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7" w:type="pct"/>
            <w:tcBorders>
              <w:top w:val="nil"/>
              <w:left w:val="nil"/>
              <w:bottom w:val="single" w:color="000000" w:sz="4" w:space="0"/>
              <w:right w:val="single" w:color="000000" w:sz="4"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826" w:type="pct"/>
            <w:tcBorders>
              <w:top w:val="nil"/>
              <w:left w:val="nil"/>
              <w:bottom w:val="single" w:color="000000" w:sz="4" w:space="0"/>
              <w:right w:val="single" w:color="000000" w:sz="4"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826" w:type="pct"/>
            <w:gridSpan w:val="2"/>
            <w:tcBorders>
              <w:top w:val="nil"/>
              <w:left w:val="nil"/>
              <w:bottom w:val="single" w:color="000000" w:sz="4" w:space="0"/>
              <w:right w:val="single" w:color="000000" w:sz="4"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7" w:type="pct"/>
            <w:tcBorders>
              <w:top w:val="nil"/>
              <w:left w:val="nil"/>
              <w:bottom w:val="single" w:color="000000" w:sz="4" w:space="0"/>
              <w:right w:val="single" w:color="000000" w:sz="4"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826" w:type="pct"/>
            <w:tcBorders>
              <w:top w:val="nil"/>
              <w:left w:val="nil"/>
              <w:bottom w:val="single" w:color="000000" w:sz="4" w:space="0"/>
              <w:right w:val="single" w:color="000000" w:sz="4"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826" w:type="pct"/>
            <w:gridSpan w:val="2"/>
            <w:tcBorders>
              <w:top w:val="nil"/>
              <w:left w:val="nil"/>
              <w:bottom w:val="single" w:color="000000" w:sz="4" w:space="0"/>
              <w:right w:val="single" w:color="000000" w:sz="4"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7" w:type="pct"/>
            <w:tcBorders>
              <w:top w:val="nil"/>
              <w:left w:val="nil"/>
              <w:bottom w:val="single" w:color="000000" w:sz="4" w:space="0"/>
              <w:right w:val="single" w:color="000000" w:sz="4"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826" w:type="pct"/>
            <w:tcBorders>
              <w:top w:val="nil"/>
              <w:left w:val="nil"/>
              <w:bottom w:val="single" w:color="000000" w:sz="4" w:space="0"/>
              <w:right w:val="single" w:color="000000" w:sz="4"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826" w:type="pct"/>
            <w:gridSpan w:val="2"/>
            <w:tcBorders>
              <w:top w:val="nil"/>
              <w:left w:val="nil"/>
              <w:bottom w:val="single" w:color="000000" w:sz="4" w:space="0"/>
              <w:right w:val="single" w:color="000000" w:sz="4"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7" w:type="pct"/>
            <w:tcBorders>
              <w:top w:val="nil"/>
              <w:left w:val="nil"/>
              <w:bottom w:val="single" w:color="000000" w:sz="4" w:space="0"/>
              <w:right w:val="single" w:color="000000" w:sz="4"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826" w:type="pct"/>
            <w:tcBorders>
              <w:top w:val="nil"/>
              <w:left w:val="nil"/>
              <w:bottom w:val="single" w:color="000000" w:sz="4" w:space="0"/>
              <w:right w:val="single" w:color="000000" w:sz="4"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826" w:type="pct"/>
            <w:gridSpan w:val="2"/>
            <w:tcBorders>
              <w:top w:val="nil"/>
              <w:left w:val="nil"/>
              <w:bottom w:val="single" w:color="000000" w:sz="4" w:space="0"/>
              <w:right w:val="single" w:color="000000" w:sz="4"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7" w:type="pct"/>
            <w:tcBorders>
              <w:top w:val="nil"/>
              <w:left w:val="nil"/>
              <w:bottom w:val="single" w:color="000000" w:sz="4" w:space="0"/>
              <w:right w:val="single" w:color="000000" w:sz="4"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826" w:type="pct"/>
            <w:tcBorders>
              <w:top w:val="nil"/>
              <w:left w:val="nil"/>
              <w:bottom w:val="single" w:color="000000" w:sz="4" w:space="0"/>
              <w:right w:val="single" w:color="000000" w:sz="4"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nil"/>
              <w:left w:val="nil"/>
              <w:bottom w:val="single" w:color="000000" w:sz="4" w:space="0"/>
              <w:right w:val="single" w:color="000000" w:sz="4"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826" w:type="pct"/>
            <w:gridSpan w:val="2"/>
            <w:tcBorders>
              <w:top w:val="nil"/>
              <w:left w:val="nil"/>
              <w:bottom w:val="single" w:color="000000" w:sz="4" w:space="0"/>
              <w:right w:val="single" w:color="000000" w:sz="4"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0.30</w:t>
            </w:r>
          </w:p>
        </w:tc>
        <w:tc>
          <w:tcPr>
            <w:tcW w:w="1361" w:type="pct"/>
            <w:gridSpan w:val="2"/>
            <w:tcBorders>
              <w:top w:val="nil"/>
              <w:left w:val="nil"/>
              <w:bottom w:val="single" w:color="000000" w:sz="4" w:space="0"/>
              <w:right w:val="single" w:color="000000" w:sz="4"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7" w:type="pct"/>
            <w:tcBorders>
              <w:top w:val="nil"/>
              <w:left w:val="nil"/>
              <w:bottom w:val="single" w:color="000000" w:sz="4" w:space="0"/>
              <w:right w:val="single" w:color="000000" w:sz="4"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826" w:type="pct"/>
            <w:tcBorders>
              <w:top w:val="nil"/>
              <w:left w:val="nil"/>
              <w:bottom w:val="single" w:color="000000" w:sz="4" w:space="0"/>
              <w:right w:val="single" w:color="000000" w:sz="4"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0.30</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nil"/>
              <w:left w:val="nil"/>
              <w:bottom w:val="single" w:color="000000" w:sz="4" w:space="0"/>
              <w:right w:val="single" w:color="000000" w:sz="4"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826" w:type="pct"/>
            <w:gridSpan w:val="2"/>
            <w:tcBorders>
              <w:top w:val="nil"/>
              <w:left w:val="nil"/>
              <w:bottom w:val="single" w:color="000000" w:sz="4" w:space="0"/>
              <w:right w:val="single" w:color="000000" w:sz="4"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67" w:type="pct"/>
            <w:tcBorders>
              <w:top w:val="nil"/>
              <w:left w:val="nil"/>
              <w:bottom w:val="single" w:color="000000" w:sz="4" w:space="0"/>
              <w:right w:val="single" w:color="000000" w:sz="4"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826" w:type="pct"/>
            <w:tcBorders>
              <w:top w:val="nil"/>
              <w:left w:val="nil"/>
              <w:bottom w:val="single" w:color="000000" w:sz="4" w:space="0"/>
              <w:right w:val="single" w:color="000000" w:sz="4"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nil"/>
              <w:left w:val="nil"/>
              <w:bottom w:val="single" w:color="000000" w:sz="4" w:space="0"/>
              <w:right w:val="single" w:color="000000" w:sz="4"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826" w:type="pct"/>
            <w:gridSpan w:val="2"/>
            <w:tcBorders>
              <w:top w:val="nil"/>
              <w:left w:val="nil"/>
              <w:bottom w:val="single" w:color="000000" w:sz="4" w:space="0"/>
              <w:right w:val="single" w:color="000000" w:sz="4"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67" w:type="pct"/>
            <w:tcBorders>
              <w:top w:val="nil"/>
              <w:left w:val="nil"/>
              <w:bottom w:val="single" w:color="000000" w:sz="4" w:space="0"/>
              <w:right w:val="single" w:color="000000" w:sz="4"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826" w:type="pct"/>
            <w:tcBorders>
              <w:top w:val="nil"/>
              <w:left w:val="nil"/>
              <w:bottom w:val="single" w:color="000000" w:sz="4" w:space="0"/>
              <w:right w:val="single" w:color="000000" w:sz="4"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826" w:type="pct"/>
            <w:gridSpan w:val="2"/>
            <w:tcBorders>
              <w:top w:val="nil"/>
              <w:left w:val="nil"/>
              <w:bottom w:val="single" w:color="000000" w:sz="4" w:space="0"/>
              <w:right w:val="single" w:color="000000" w:sz="4"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826" w:type="pct"/>
            <w:tcBorders>
              <w:top w:val="nil"/>
              <w:left w:val="nil"/>
              <w:bottom w:val="single" w:color="000000" w:sz="4" w:space="0"/>
              <w:right w:val="single" w:color="000000" w:sz="4"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826" w:type="pct"/>
            <w:gridSpan w:val="2"/>
            <w:tcBorders>
              <w:top w:val="nil"/>
              <w:left w:val="nil"/>
              <w:bottom w:val="single" w:color="000000" w:sz="4" w:space="0"/>
              <w:right w:val="single" w:color="000000" w:sz="4"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0.30</w:t>
            </w:r>
          </w:p>
        </w:tc>
        <w:tc>
          <w:tcPr>
            <w:tcW w:w="1361" w:type="pct"/>
            <w:gridSpan w:val="2"/>
            <w:tcBorders>
              <w:top w:val="nil"/>
              <w:left w:val="nil"/>
              <w:bottom w:val="single" w:color="000000" w:sz="4" w:space="0"/>
              <w:right w:val="single" w:color="000000" w:sz="4"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826" w:type="pct"/>
            <w:tcBorders>
              <w:top w:val="nil"/>
              <w:left w:val="nil"/>
              <w:bottom w:val="single" w:color="000000" w:sz="4" w:space="0"/>
              <w:right w:val="single" w:color="000000" w:sz="4"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0.30</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auto" w:sz="4"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单位：高阳县福利企业服务站                                                                                                         </w:t>
            </w:r>
          </w:p>
        </w:tc>
        <w:tc>
          <w:tcPr>
            <w:tcW w:w="3405" w:type="dxa"/>
            <w:gridSpan w:val="4"/>
            <w:tcBorders>
              <w:top w:val="nil"/>
              <w:left w:val="nil"/>
              <w:bottom w:val="single" w:color="auto" w:sz="4"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auto" w:sz="4"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auto" w:sz="4" w:space="0"/>
              <w:left w:val="single" w:color="000000" w:sz="4" w:space="0"/>
              <w:bottom w:val="single" w:color="000000" w:sz="4" w:space="0"/>
              <w:right w:val="single" w:color="000000" w:sz="4"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auto" w:sz="4" w:space="0"/>
              <w:left w:val="nil"/>
              <w:right w:val="single" w:color="000000" w:sz="4"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auto" w:sz="4" w:space="0"/>
              <w:left w:val="nil"/>
              <w:bottom w:val="single" w:color="000000" w:sz="4" w:space="0"/>
              <w:right w:val="single" w:color="000000" w:sz="4"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auto" w:sz="4" w:space="0"/>
              <w:left w:val="nil"/>
              <w:bottom w:val="single" w:color="000000" w:sz="4" w:space="0"/>
              <w:right w:val="single" w:color="000000" w:sz="4"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auto" w:sz="4" w:space="0"/>
              <w:left w:val="nil"/>
              <w:bottom w:val="single" w:color="000000" w:sz="4" w:space="0"/>
              <w:right w:val="single" w:color="000000" w:sz="4"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nil"/>
              <w:left w:val="single" w:color="000000" w:sz="4" w:space="0"/>
              <w:bottom w:val="single" w:color="000000" w:sz="4" w:space="0"/>
              <w:right w:val="single" w:color="000000" w:sz="4"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nil"/>
              <w:left w:val="nil"/>
              <w:bottom w:val="single" w:color="000000" w:sz="4" w:space="0"/>
              <w:right w:val="single" w:color="000000" w:sz="4"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bottom w:val="single" w:color="000000" w:sz="4" w:space="0"/>
              <w:right w:val="single" w:color="000000" w:sz="4"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nil"/>
              <w:left w:val="nil"/>
              <w:bottom w:val="single" w:color="000000" w:sz="4" w:space="0"/>
              <w:right w:val="single" w:color="000000" w:sz="4"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nil"/>
              <w:left w:val="nil"/>
              <w:bottom w:val="single" w:color="000000" w:sz="4" w:space="0"/>
              <w:right w:val="single" w:color="000000" w:sz="4"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nil"/>
              <w:left w:val="nil"/>
              <w:bottom w:val="single" w:color="000000" w:sz="4" w:space="0"/>
              <w:right w:val="single" w:color="000000" w:sz="4"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nil"/>
              <w:left w:val="nil"/>
              <w:bottom w:val="single" w:color="000000" w:sz="4" w:space="0"/>
              <w:right w:val="single" w:color="000000" w:sz="4"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nil"/>
              <w:left w:val="nil"/>
              <w:bottom w:val="single" w:color="000000" w:sz="4" w:space="0"/>
              <w:right w:val="single" w:color="000000" w:sz="4"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nil"/>
              <w:left w:val="nil"/>
              <w:bottom w:val="single" w:color="000000" w:sz="4" w:space="0"/>
              <w:right w:val="single" w:color="000000" w:sz="4"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nil"/>
              <w:left w:val="nil"/>
              <w:bottom w:val="single" w:color="000000" w:sz="4" w:space="0"/>
              <w:right w:val="single" w:color="000000" w:sz="4"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nil"/>
              <w:left w:val="nil"/>
              <w:bottom w:val="single" w:color="000000" w:sz="4" w:space="0"/>
              <w:right w:val="single" w:color="000000" w:sz="4"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0.30</w:t>
            </w:r>
          </w:p>
        </w:tc>
        <w:tc>
          <w:tcPr>
            <w:tcW w:w="1037" w:type="dxa"/>
            <w:tcBorders>
              <w:top w:val="nil"/>
              <w:left w:val="nil"/>
              <w:bottom w:val="single" w:color="000000" w:sz="4" w:space="0"/>
              <w:right w:val="single" w:color="000000" w:sz="4"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0.30</w:t>
            </w:r>
          </w:p>
        </w:tc>
        <w:tc>
          <w:tcPr>
            <w:tcW w:w="1037" w:type="dxa"/>
            <w:tcBorders>
              <w:top w:val="nil"/>
              <w:left w:val="nil"/>
              <w:bottom w:val="single" w:color="000000" w:sz="4" w:space="0"/>
              <w:right w:val="single" w:color="000000" w:sz="4"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nil"/>
              <w:left w:val="nil"/>
              <w:bottom w:val="single" w:color="000000" w:sz="4" w:space="0"/>
              <w:right w:val="single" w:color="000000" w:sz="4"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nil"/>
              <w:left w:val="nil"/>
              <w:bottom w:val="single" w:color="000000" w:sz="4" w:space="0"/>
              <w:right w:val="single" w:color="000000" w:sz="4"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w:t>
            </w:r>
          </w:p>
        </w:tc>
        <w:tc>
          <w:tcPr>
            <w:tcW w:w="1160" w:type="dxa"/>
            <w:tcBorders>
              <w:top w:val="nil"/>
              <w:left w:val="nil"/>
              <w:bottom w:val="single" w:color="000000" w:sz="4" w:space="0"/>
              <w:right w:val="single" w:color="000000" w:sz="4"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nil"/>
              <w:left w:val="nil"/>
              <w:bottom w:val="single" w:color="000000" w:sz="4" w:space="0"/>
              <w:right w:val="single" w:color="000000" w:sz="4"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0.30</w:t>
            </w:r>
          </w:p>
        </w:tc>
        <w:tc>
          <w:tcPr>
            <w:tcW w:w="1037" w:type="dxa"/>
            <w:tcBorders>
              <w:top w:val="nil"/>
              <w:left w:val="nil"/>
              <w:bottom w:val="single" w:color="000000" w:sz="4" w:space="0"/>
              <w:right w:val="single" w:color="000000" w:sz="4"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0.30</w:t>
            </w:r>
          </w:p>
        </w:tc>
        <w:tc>
          <w:tcPr>
            <w:tcW w:w="1037" w:type="dxa"/>
            <w:tcBorders>
              <w:top w:val="nil"/>
              <w:left w:val="nil"/>
              <w:bottom w:val="single" w:color="000000" w:sz="4" w:space="0"/>
              <w:right w:val="single" w:color="000000" w:sz="4"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A88C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7147F5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20802</w:t>
            </w:r>
          </w:p>
        </w:tc>
        <w:tc>
          <w:tcPr>
            <w:tcW w:w="1160" w:type="dxa"/>
            <w:tcBorders>
              <w:top w:val="nil"/>
              <w:left w:val="nil"/>
              <w:bottom w:val="single" w:color="000000" w:sz="4" w:space="0"/>
              <w:right w:val="single" w:color="000000" w:sz="4" w:space="0"/>
            </w:tcBorders>
            <w:noWrap/>
            <w:vAlign w:val="center"/>
          </w:tcPr>
          <w:p w14:paraId="402AC26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民政管理事务</w:t>
            </w:r>
          </w:p>
        </w:tc>
        <w:tc>
          <w:tcPr>
            <w:tcW w:w="1037" w:type="dxa"/>
            <w:tcBorders>
              <w:top w:val="nil"/>
              <w:left w:val="nil"/>
              <w:bottom w:val="single" w:color="000000" w:sz="4" w:space="0"/>
              <w:right w:val="single" w:color="000000" w:sz="4" w:space="0"/>
            </w:tcBorders>
            <w:noWrap/>
            <w:vAlign w:val="center"/>
          </w:tcPr>
          <w:p w14:paraId="241EE4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0.30</w:t>
            </w:r>
          </w:p>
        </w:tc>
        <w:tc>
          <w:tcPr>
            <w:tcW w:w="1037" w:type="dxa"/>
            <w:tcBorders>
              <w:top w:val="nil"/>
              <w:left w:val="nil"/>
              <w:bottom w:val="single" w:color="000000" w:sz="4" w:space="0"/>
              <w:right w:val="single" w:color="000000" w:sz="4" w:space="0"/>
            </w:tcBorders>
            <w:noWrap/>
            <w:vAlign w:val="center"/>
          </w:tcPr>
          <w:p w14:paraId="0D8E18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0.30</w:t>
            </w:r>
          </w:p>
        </w:tc>
        <w:tc>
          <w:tcPr>
            <w:tcW w:w="1037" w:type="dxa"/>
            <w:tcBorders>
              <w:top w:val="nil"/>
              <w:left w:val="nil"/>
              <w:bottom w:val="single" w:color="000000" w:sz="4" w:space="0"/>
              <w:right w:val="single" w:color="000000" w:sz="4" w:space="0"/>
            </w:tcBorders>
            <w:noWrap/>
            <w:vAlign w:val="center"/>
          </w:tcPr>
          <w:p w14:paraId="79A87A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119AE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1920F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C29D5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1CF9C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2C4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11B23A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2080299</w:t>
            </w:r>
          </w:p>
        </w:tc>
        <w:tc>
          <w:tcPr>
            <w:tcW w:w="1160" w:type="dxa"/>
            <w:tcBorders>
              <w:top w:val="nil"/>
              <w:left w:val="nil"/>
              <w:bottom w:val="single" w:color="000000" w:sz="4" w:space="0"/>
              <w:right w:val="single" w:color="000000" w:sz="4" w:space="0"/>
            </w:tcBorders>
            <w:noWrap/>
            <w:vAlign w:val="center"/>
          </w:tcPr>
          <w:p w14:paraId="7CBE918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其他民政管理事务支出</w:t>
            </w:r>
          </w:p>
        </w:tc>
        <w:tc>
          <w:tcPr>
            <w:tcW w:w="1037" w:type="dxa"/>
            <w:tcBorders>
              <w:top w:val="nil"/>
              <w:left w:val="nil"/>
              <w:bottom w:val="single" w:color="000000" w:sz="4" w:space="0"/>
              <w:right w:val="single" w:color="000000" w:sz="4" w:space="0"/>
            </w:tcBorders>
            <w:noWrap/>
            <w:vAlign w:val="center"/>
          </w:tcPr>
          <w:p w14:paraId="03708A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0.30</w:t>
            </w:r>
          </w:p>
        </w:tc>
        <w:tc>
          <w:tcPr>
            <w:tcW w:w="1037" w:type="dxa"/>
            <w:tcBorders>
              <w:top w:val="nil"/>
              <w:left w:val="nil"/>
              <w:bottom w:val="single" w:color="000000" w:sz="4" w:space="0"/>
              <w:right w:val="single" w:color="000000" w:sz="4" w:space="0"/>
            </w:tcBorders>
            <w:noWrap/>
            <w:vAlign w:val="center"/>
          </w:tcPr>
          <w:p w14:paraId="6BA4DA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0.30</w:t>
            </w:r>
          </w:p>
        </w:tc>
        <w:tc>
          <w:tcPr>
            <w:tcW w:w="1037" w:type="dxa"/>
            <w:tcBorders>
              <w:top w:val="nil"/>
              <w:left w:val="nil"/>
              <w:bottom w:val="single" w:color="000000" w:sz="4" w:space="0"/>
              <w:right w:val="single" w:color="000000" w:sz="4" w:space="0"/>
            </w:tcBorders>
            <w:noWrap/>
            <w:vAlign w:val="center"/>
          </w:tcPr>
          <w:p w14:paraId="58B6C5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C7A2F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B629F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16F3A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B95A6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nil"/>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auto" w:sz="4"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单位：高阳县福利企业服务站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auto" w:sz="4"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auto" w:sz="4"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auto" w:sz="4" w:space="0"/>
              <w:left w:val="single" w:color="000000" w:sz="4" w:space="0"/>
              <w:bottom w:val="single" w:color="000000" w:sz="4" w:space="0"/>
              <w:right w:val="single" w:color="000000" w:sz="4"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auto" w:sz="4" w:space="0"/>
              <w:left w:val="nil"/>
              <w:bottom w:val="single" w:color="000000" w:sz="4" w:space="0"/>
              <w:right w:val="single" w:color="000000" w:sz="4"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auto" w:sz="4" w:space="0"/>
              <w:left w:val="nil"/>
              <w:bottom w:val="single" w:color="000000" w:sz="4" w:space="0"/>
              <w:right w:val="single" w:color="000000" w:sz="4"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nil"/>
              <w:left w:val="single" w:color="000000" w:sz="4" w:space="0"/>
              <w:bottom w:val="single" w:color="000000" w:sz="4" w:space="0"/>
              <w:right w:val="single" w:color="000000" w:sz="4"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nil"/>
              <w:left w:val="nil"/>
              <w:bottom w:val="single" w:color="000000" w:sz="4" w:space="0"/>
              <w:right w:val="single" w:color="000000" w:sz="4"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sz="4" w:space="0"/>
              <w:left w:val="nil"/>
              <w:bottom w:val="single" w:color="000000" w:sz="4" w:space="0"/>
              <w:right w:val="single" w:color="000000" w:sz="4"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nil"/>
              <w:left w:val="nil"/>
              <w:bottom w:val="single" w:color="000000" w:sz="4" w:space="0"/>
              <w:right w:val="single" w:color="000000" w:sz="4"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nil"/>
              <w:left w:val="nil"/>
              <w:bottom w:val="single" w:color="000000" w:sz="4" w:space="0"/>
              <w:right w:val="single" w:color="000000" w:sz="4"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nil"/>
              <w:left w:val="nil"/>
              <w:bottom w:val="single" w:color="000000" w:sz="4" w:space="0"/>
              <w:right w:val="single" w:color="000000" w:sz="4"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nil"/>
              <w:left w:val="nil"/>
              <w:bottom w:val="single" w:color="000000" w:sz="4" w:space="0"/>
              <w:right w:val="single" w:color="000000" w:sz="4"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nil"/>
              <w:left w:val="nil"/>
              <w:bottom w:val="single" w:color="000000" w:sz="4" w:space="0"/>
              <w:right w:val="single" w:color="000000" w:sz="4"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nil"/>
              <w:left w:val="nil"/>
              <w:bottom w:val="single" w:color="000000" w:sz="4" w:space="0"/>
              <w:right w:val="single" w:color="000000" w:sz="4"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nil"/>
              <w:left w:val="nil"/>
              <w:bottom w:val="single" w:color="000000" w:sz="4" w:space="0"/>
              <w:right w:val="single" w:color="000000" w:sz="4"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0.30</w:t>
            </w:r>
          </w:p>
        </w:tc>
        <w:tc>
          <w:tcPr>
            <w:tcW w:w="602" w:type="pct"/>
            <w:gridSpan w:val="2"/>
            <w:tcBorders>
              <w:top w:val="nil"/>
              <w:left w:val="nil"/>
              <w:bottom w:val="single" w:color="000000" w:sz="4" w:space="0"/>
              <w:right w:val="single" w:color="000000" w:sz="4"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0.30</w:t>
            </w:r>
          </w:p>
        </w:tc>
        <w:tc>
          <w:tcPr>
            <w:tcW w:w="602" w:type="pct"/>
            <w:tcBorders>
              <w:top w:val="nil"/>
              <w:left w:val="nil"/>
              <w:bottom w:val="single" w:color="000000" w:sz="4" w:space="0"/>
              <w:right w:val="single" w:color="000000" w:sz="4"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635" w:type="pct"/>
            <w:tcBorders>
              <w:top w:val="nil"/>
              <w:left w:val="nil"/>
              <w:bottom w:val="single" w:color="000000" w:sz="4" w:space="0"/>
              <w:right w:val="single" w:color="000000" w:sz="4"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nil"/>
              <w:left w:val="nil"/>
              <w:bottom w:val="single" w:color="000000" w:sz="4" w:space="0"/>
              <w:right w:val="single" w:color="000000" w:sz="4"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602" w:type="pct"/>
            <w:gridSpan w:val="2"/>
            <w:tcBorders>
              <w:top w:val="nil"/>
              <w:left w:val="nil"/>
              <w:bottom w:val="single" w:color="000000" w:sz="4" w:space="0"/>
              <w:right w:val="single" w:color="000000" w:sz="4"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602" w:type="pct"/>
            <w:tcBorders>
              <w:top w:val="nil"/>
              <w:left w:val="nil"/>
              <w:bottom w:val="single" w:color="000000" w:sz="4" w:space="0"/>
              <w:right w:val="single" w:color="000000" w:sz="4"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27838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36B24E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20802</w:t>
            </w:r>
          </w:p>
        </w:tc>
        <w:tc>
          <w:tcPr>
            <w:tcW w:w="635" w:type="pct"/>
            <w:tcBorders>
              <w:top w:val="nil"/>
              <w:left w:val="nil"/>
              <w:bottom w:val="single" w:color="000000" w:sz="4" w:space="0"/>
              <w:right w:val="single" w:color="000000" w:sz="4" w:space="0"/>
            </w:tcBorders>
            <w:noWrap/>
            <w:vAlign w:val="center"/>
          </w:tcPr>
          <w:p w14:paraId="1AEFAB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民政管理事务</w:t>
            </w:r>
          </w:p>
        </w:tc>
        <w:tc>
          <w:tcPr>
            <w:tcW w:w="603" w:type="pct"/>
            <w:tcBorders>
              <w:top w:val="nil"/>
              <w:left w:val="nil"/>
              <w:bottom w:val="single" w:color="000000" w:sz="4" w:space="0"/>
              <w:right w:val="single" w:color="000000" w:sz="4" w:space="0"/>
            </w:tcBorders>
            <w:noWrap/>
            <w:vAlign w:val="center"/>
          </w:tcPr>
          <w:p w14:paraId="2716E4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602" w:type="pct"/>
            <w:gridSpan w:val="2"/>
            <w:tcBorders>
              <w:top w:val="nil"/>
              <w:left w:val="nil"/>
              <w:bottom w:val="single" w:color="000000" w:sz="4" w:space="0"/>
              <w:right w:val="single" w:color="000000" w:sz="4" w:space="0"/>
            </w:tcBorders>
            <w:noWrap/>
            <w:vAlign w:val="center"/>
          </w:tcPr>
          <w:p w14:paraId="2F09D2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602" w:type="pct"/>
            <w:tcBorders>
              <w:top w:val="nil"/>
              <w:left w:val="nil"/>
              <w:bottom w:val="single" w:color="000000" w:sz="4" w:space="0"/>
              <w:right w:val="single" w:color="000000" w:sz="4" w:space="0"/>
            </w:tcBorders>
            <w:noWrap/>
            <w:vAlign w:val="center"/>
          </w:tcPr>
          <w:p w14:paraId="52F990A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52DC91D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5277F2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A1AB207">
            <w:pPr>
              <w:jc w:val="right"/>
              <w:rPr>
                <w:rFonts w:hint="default" w:ascii="Times New Roman" w:hAnsi="Times New Roman" w:eastAsia="宋体" w:cs="Times New Roman"/>
                <w:i w:val="0"/>
                <w:iCs w:val="0"/>
                <w:color w:val="000000"/>
                <w:sz w:val="20"/>
                <w:szCs w:val="20"/>
                <w:highlight w:val="none"/>
                <w:u w:val="none"/>
              </w:rPr>
            </w:pPr>
          </w:p>
        </w:tc>
      </w:tr>
      <w:tr w14:paraId="273F3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B29394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2080299</w:t>
            </w:r>
          </w:p>
        </w:tc>
        <w:tc>
          <w:tcPr>
            <w:tcW w:w="635" w:type="pct"/>
            <w:tcBorders>
              <w:top w:val="nil"/>
              <w:left w:val="nil"/>
              <w:bottom w:val="single" w:color="000000" w:sz="4" w:space="0"/>
              <w:right w:val="single" w:color="000000" w:sz="4" w:space="0"/>
            </w:tcBorders>
            <w:noWrap/>
            <w:vAlign w:val="center"/>
          </w:tcPr>
          <w:p w14:paraId="3A02489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其他民政管理事务支出</w:t>
            </w:r>
          </w:p>
        </w:tc>
        <w:tc>
          <w:tcPr>
            <w:tcW w:w="603" w:type="pct"/>
            <w:tcBorders>
              <w:top w:val="nil"/>
              <w:left w:val="nil"/>
              <w:bottom w:val="single" w:color="000000" w:sz="4" w:space="0"/>
              <w:right w:val="single" w:color="000000" w:sz="4" w:space="0"/>
            </w:tcBorders>
            <w:noWrap/>
            <w:vAlign w:val="center"/>
          </w:tcPr>
          <w:p w14:paraId="731472A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602" w:type="pct"/>
            <w:gridSpan w:val="2"/>
            <w:tcBorders>
              <w:top w:val="nil"/>
              <w:left w:val="nil"/>
              <w:bottom w:val="single" w:color="000000" w:sz="4" w:space="0"/>
              <w:right w:val="single" w:color="000000" w:sz="4" w:space="0"/>
            </w:tcBorders>
            <w:noWrap/>
            <w:vAlign w:val="center"/>
          </w:tcPr>
          <w:p w14:paraId="431E07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602" w:type="pct"/>
            <w:tcBorders>
              <w:top w:val="nil"/>
              <w:left w:val="nil"/>
              <w:bottom w:val="single" w:color="000000" w:sz="4" w:space="0"/>
              <w:right w:val="single" w:color="000000" w:sz="4" w:space="0"/>
            </w:tcBorders>
            <w:noWrap/>
            <w:vAlign w:val="center"/>
          </w:tcPr>
          <w:p w14:paraId="73A2998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7551C07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563D26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4E5202D">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nil"/>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公开04表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auto" w:sz="4"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单位：高阳县福利企业服务站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auto" w:sz="4"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auto" w:sz="4"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auto" w:sz="4" w:space="0"/>
              <w:left w:val="nil"/>
              <w:bottom w:val="single" w:color="000000" w:sz="4" w:space="0"/>
              <w:right w:val="single" w:color="000000" w:sz="4"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auto" w:sz="4" w:space="0"/>
              <w:left w:val="nil"/>
              <w:bottom w:val="single" w:color="000000" w:sz="4" w:space="0"/>
              <w:right w:val="single" w:color="000000" w:sz="4"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nil"/>
              <w:left w:val="single" w:color="000000" w:sz="4" w:space="0"/>
              <w:bottom w:val="single" w:color="000000" w:sz="4" w:space="0"/>
              <w:right w:val="single" w:color="000000" w:sz="4"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nil"/>
              <w:left w:val="nil"/>
              <w:bottom w:val="single" w:color="000000" w:sz="4" w:space="0"/>
              <w:right w:val="single" w:color="000000" w:sz="4"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nil"/>
              <w:left w:val="nil"/>
              <w:bottom w:val="single" w:color="000000" w:sz="4" w:space="0"/>
              <w:right w:val="single" w:color="000000" w:sz="4"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nil"/>
              <w:left w:val="nil"/>
              <w:bottom w:val="single" w:color="000000" w:sz="4" w:space="0"/>
              <w:right w:val="single" w:color="000000" w:sz="4"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nil"/>
              <w:left w:val="nil"/>
              <w:bottom w:val="single" w:color="000000" w:sz="4" w:space="0"/>
              <w:right w:val="single" w:color="000000" w:sz="4"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nil"/>
              <w:left w:val="nil"/>
              <w:right w:val="single" w:color="000000" w:sz="4"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nil"/>
              <w:left w:val="nil"/>
              <w:right w:val="single" w:color="000000" w:sz="4"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nil"/>
              <w:left w:val="nil"/>
              <w:right w:val="single" w:color="000000" w:sz="4"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nil"/>
              <w:left w:val="nil"/>
              <w:right w:val="single" w:color="000000" w:sz="4"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nil"/>
              <w:left w:val="single" w:color="000000" w:sz="4" w:space="0"/>
              <w:bottom w:val="single" w:color="000000" w:sz="4" w:space="0"/>
              <w:right w:val="single" w:color="000000" w:sz="4"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nil"/>
              <w:left w:val="nil"/>
              <w:bottom w:val="single" w:color="000000" w:sz="4" w:space="0"/>
              <w:right w:val="single" w:color="000000" w:sz="4"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nil"/>
              <w:left w:val="nil"/>
              <w:bottom w:val="single" w:color="000000" w:sz="4" w:space="0"/>
              <w:right w:val="single" w:color="000000" w:sz="4"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left w:val="nil"/>
              <w:bottom w:val="single" w:color="000000" w:sz="4" w:space="0"/>
              <w:right w:val="single" w:color="000000"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nil"/>
              <w:left w:val="nil"/>
              <w:bottom w:val="single" w:color="000000" w:sz="4" w:space="0"/>
              <w:right w:val="single" w:color="000000" w:sz="4"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nil"/>
              <w:left w:val="nil"/>
              <w:bottom w:val="single" w:color="000000" w:sz="4" w:space="0"/>
              <w:right w:val="single" w:color="000000" w:sz="4"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nil"/>
              <w:left w:val="nil"/>
              <w:bottom w:val="single" w:color="000000" w:sz="4" w:space="0"/>
              <w:right w:val="single" w:color="000000" w:sz="4"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nil"/>
              <w:left w:val="nil"/>
              <w:bottom w:val="single" w:color="000000" w:sz="4" w:space="0"/>
              <w:right w:val="single" w:color="000000" w:sz="4"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nil"/>
              <w:left w:val="nil"/>
              <w:bottom w:val="single" w:color="000000" w:sz="4" w:space="0"/>
              <w:right w:val="single" w:color="000000" w:sz="4"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nil"/>
              <w:left w:val="nil"/>
              <w:bottom w:val="single" w:color="000000" w:sz="4" w:space="0"/>
              <w:right w:val="single" w:color="000000" w:sz="4"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nil"/>
              <w:left w:val="nil"/>
              <w:bottom w:val="single" w:color="000000" w:sz="4" w:space="0"/>
              <w:right w:val="single" w:color="000000" w:sz="4"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nil"/>
              <w:left w:val="nil"/>
              <w:bottom w:val="single" w:color="000000" w:sz="4" w:space="0"/>
              <w:right w:val="single" w:color="000000"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nil"/>
              <w:left w:val="nil"/>
              <w:bottom w:val="single" w:color="000000" w:sz="4" w:space="0"/>
              <w:right w:val="single" w:color="000000" w:sz="4"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0.30</w:t>
            </w:r>
          </w:p>
        </w:tc>
        <w:tc>
          <w:tcPr>
            <w:tcW w:w="895" w:type="pct"/>
            <w:gridSpan w:val="2"/>
            <w:tcBorders>
              <w:top w:val="nil"/>
              <w:left w:val="nil"/>
              <w:bottom w:val="single" w:color="000000" w:sz="4" w:space="0"/>
              <w:right w:val="single" w:color="000000" w:sz="4"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nil"/>
              <w:left w:val="nil"/>
              <w:bottom w:val="single" w:color="000000" w:sz="4" w:space="0"/>
              <w:right w:val="single" w:color="000000" w:sz="4"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nil"/>
              <w:left w:val="nil"/>
              <w:bottom w:val="single" w:color="000000" w:sz="4" w:space="0"/>
              <w:right w:val="single" w:color="000000" w:sz="4"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nil"/>
              <w:left w:val="nil"/>
              <w:bottom w:val="single" w:color="000000" w:sz="4" w:space="0"/>
              <w:right w:val="single" w:color="000000" w:sz="4"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nil"/>
              <w:left w:val="nil"/>
              <w:bottom w:val="single" w:color="000000" w:sz="4" w:space="0"/>
              <w:right w:val="single" w:color="000000" w:sz="4"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nil"/>
              <w:left w:val="nil"/>
              <w:bottom w:val="single" w:color="000000" w:sz="4" w:space="0"/>
              <w:right w:val="single" w:color="000000" w:sz="4"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nil"/>
              <w:left w:val="nil"/>
              <w:bottom w:val="single" w:color="000000" w:sz="4" w:space="0"/>
              <w:right w:val="single" w:color="000000" w:sz="4"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nil"/>
              <w:left w:val="nil"/>
              <w:bottom w:val="single" w:color="000000" w:sz="4" w:space="0"/>
              <w:right w:val="single" w:color="000000" w:sz="4"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nil"/>
              <w:left w:val="nil"/>
              <w:bottom w:val="single" w:color="000000" w:sz="4" w:space="0"/>
              <w:right w:val="single" w:color="000000" w:sz="4"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nil"/>
              <w:left w:val="nil"/>
              <w:bottom w:val="single" w:color="000000" w:sz="4" w:space="0"/>
              <w:right w:val="single" w:color="000000" w:sz="4"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nil"/>
              <w:left w:val="nil"/>
              <w:bottom w:val="single" w:color="000000" w:sz="4" w:space="0"/>
              <w:right w:val="single" w:color="000000" w:sz="4"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nil"/>
              <w:left w:val="nil"/>
              <w:bottom w:val="single" w:color="000000" w:sz="4" w:space="0"/>
              <w:right w:val="single" w:color="000000" w:sz="4"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nil"/>
              <w:left w:val="nil"/>
              <w:bottom w:val="single" w:color="000000" w:sz="4" w:space="0"/>
              <w:right w:val="single" w:color="000000" w:sz="4"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nil"/>
              <w:left w:val="nil"/>
              <w:bottom w:val="single" w:color="000000" w:sz="4" w:space="0"/>
              <w:right w:val="single" w:color="000000" w:sz="4"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nil"/>
              <w:left w:val="nil"/>
              <w:bottom w:val="single" w:color="000000" w:sz="4" w:space="0"/>
              <w:right w:val="single" w:color="000000" w:sz="4"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nil"/>
              <w:left w:val="nil"/>
              <w:bottom w:val="single" w:color="000000" w:sz="4" w:space="0"/>
              <w:right w:val="single" w:color="000000" w:sz="4"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nil"/>
              <w:left w:val="nil"/>
              <w:bottom w:val="single" w:color="000000" w:sz="4" w:space="0"/>
              <w:right w:val="single" w:color="000000" w:sz="4"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nil"/>
              <w:left w:val="nil"/>
              <w:bottom w:val="single" w:color="000000" w:sz="4" w:space="0"/>
              <w:right w:val="single" w:color="000000" w:sz="4"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nil"/>
              <w:left w:val="nil"/>
              <w:bottom w:val="single" w:color="000000" w:sz="4" w:space="0"/>
              <w:right w:val="single" w:color="000000" w:sz="4"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nil"/>
              <w:left w:val="nil"/>
              <w:bottom w:val="single" w:color="000000" w:sz="4" w:space="0"/>
              <w:right w:val="single" w:color="000000" w:sz="4"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nil"/>
              <w:left w:val="nil"/>
              <w:bottom w:val="single" w:color="000000" w:sz="4" w:space="0"/>
              <w:right w:val="single" w:color="000000" w:sz="4"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nil"/>
              <w:left w:val="nil"/>
              <w:bottom w:val="single" w:color="000000" w:sz="4" w:space="0"/>
              <w:right w:val="single" w:color="000000" w:sz="4"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nil"/>
              <w:left w:val="nil"/>
              <w:bottom w:val="single" w:color="000000" w:sz="4" w:space="0"/>
              <w:right w:val="single" w:color="000000" w:sz="4"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nil"/>
              <w:left w:val="nil"/>
              <w:bottom w:val="single" w:color="000000" w:sz="4" w:space="0"/>
              <w:right w:val="single" w:color="000000" w:sz="4"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0.30</w:t>
            </w:r>
          </w:p>
        </w:tc>
        <w:tc>
          <w:tcPr>
            <w:tcW w:w="520" w:type="pct"/>
            <w:tcBorders>
              <w:top w:val="nil"/>
              <w:left w:val="nil"/>
              <w:bottom w:val="single" w:color="000000" w:sz="4" w:space="0"/>
              <w:right w:val="single" w:color="000000" w:sz="4"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0.30</w:t>
            </w:r>
          </w:p>
        </w:tc>
        <w:tc>
          <w:tcPr>
            <w:tcW w:w="520" w:type="pct"/>
            <w:tcBorders>
              <w:top w:val="nil"/>
              <w:left w:val="nil"/>
              <w:bottom w:val="single" w:color="000000" w:sz="4" w:space="0"/>
              <w:right w:val="single" w:color="000000" w:sz="4"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nil"/>
              <w:left w:val="nil"/>
              <w:bottom w:val="single" w:color="000000" w:sz="4" w:space="0"/>
              <w:right w:val="single" w:color="000000" w:sz="4"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nil"/>
              <w:left w:val="nil"/>
              <w:bottom w:val="single" w:color="000000" w:sz="4" w:space="0"/>
              <w:right w:val="single" w:color="000000" w:sz="4"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nil"/>
              <w:left w:val="nil"/>
              <w:bottom w:val="single" w:color="000000" w:sz="4" w:space="0"/>
              <w:right w:val="single" w:color="000000" w:sz="4"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nil"/>
              <w:left w:val="nil"/>
              <w:bottom w:val="single" w:color="000000" w:sz="4" w:space="0"/>
              <w:right w:val="single" w:color="000000" w:sz="4"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nil"/>
              <w:left w:val="nil"/>
              <w:bottom w:val="single" w:color="000000" w:sz="4" w:space="0"/>
              <w:right w:val="single" w:color="000000" w:sz="4"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nil"/>
              <w:left w:val="nil"/>
              <w:bottom w:val="single" w:color="000000" w:sz="4" w:space="0"/>
              <w:right w:val="single" w:color="000000" w:sz="4"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nil"/>
              <w:left w:val="nil"/>
              <w:bottom w:val="single" w:color="000000" w:sz="4" w:space="0"/>
              <w:right w:val="single" w:color="000000" w:sz="4"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nil"/>
              <w:left w:val="nil"/>
              <w:bottom w:val="single" w:color="000000" w:sz="4" w:space="0"/>
              <w:right w:val="single" w:color="000000" w:sz="4"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nil"/>
              <w:left w:val="nil"/>
              <w:bottom w:val="single" w:color="000000" w:sz="4" w:space="0"/>
              <w:right w:val="single" w:color="000000" w:sz="4"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auto" w:sz="4" w:space="0"/>
              <w:right w:val="single" w:color="000000" w:sz="4"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auto" w:sz="4" w:space="0"/>
              <w:right w:val="single" w:color="000000" w:sz="4"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nil"/>
              <w:left w:val="nil"/>
              <w:bottom w:val="single" w:color="auto" w:sz="4" w:space="0"/>
              <w:right w:val="single" w:color="000000" w:sz="4"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auto" w:sz="4" w:space="0"/>
              <w:right w:val="single" w:color="000000" w:sz="4"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nil"/>
              <w:left w:val="nil"/>
              <w:bottom w:val="single" w:color="auto" w:sz="4" w:space="0"/>
              <w:right w:val="single" w:color="000000" w:sz="4"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nil"/>
              <w:left w:val="nil"/>
              <w:bottom w:val="single" w:color="auto" w:sz="4" w:space="0"/>
              <w:right w:val="single" w:color="000000" w:sz="4"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4"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4"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auto" w:sz="4" w:space="0"/>
              <w:left w:val="single" w:color="auto" w:sz="4" w:space="0"/>
              <w:bottom w:val="single" w:color="auto" w:sz="4" w:space="0"/>
              <w:right w:val="single" w:color="auto" w:sz="4"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auto" w:sz="4" w:space="0"/>
              <w:left w:val="single" w:color="auto" w:sz="4" w:space="0"/>
              <w:bottom w:val="single" w:color="auto" w:sz="4" w:space="0"/>
              <w:right w:val="single" w:color="auto" w:sz="4"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auto" w:sz="4" w:space="0"/>
              <w:left w:val="single" w:color="auto" w:sz="4" w:space="0"/>
              <w:bottom w:val="single" w:color="auto" w:sz="4" w:space="0"/>
              <w:right w:val="single" w:color="auto" w:sz="4"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auto" w:sz="4" w:space="0"/>
              <w:left w:val="single" w:color="auto" w:sz="4" w:space="0"/>
              <w:bottom w:val="single" w:color="auto" w:sz="4" w:space="0"/>
              <w:right w:val="single" w:color="auto" w:sz="4"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auto" w:sz="4" w:space="0"/>
              <w:left w:val="single" w:color="auto" w:sz="4" w:space="0"/>
              <w:bottom w:val="single" w:color="auto" w:sz="4" w:space="0"/>
              <w:right w:val="single" w:color="auto" w:sz="4"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auto" w:sz="4" w:space="0"/>
              <w:left w:val="single" w:color="auto" w:sz="4" w:space="0"/>
              <w:bottom w:val="single" w:color="auto" w:sz="4" w:space="0"/>
              <w:right w:val="single" w:color="auto" w:sz="4"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auto" w:sz="4" w:space="0"/>
              <w:left w:val="single" w:color="auto" w:sz="4" w:space="0"/>
              <w:bottom w:val="single" w:color="auto" w:sz="4" w:space="0"/>
              <w:right w:val="single" w:color="auto" w:sz="4"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auto" w:sz="4" w:space="0"/>
              <w:left w:val="single" w:color="auto" w:sz="4" w:space="0"/>
              <w:bottom w:val="single" w:color="auto" w:sz="4" w:space="0"/>
              <w:right w:val="single" w:color="auto" w:sz="4"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auto" w:sz="4" w:space="0"/>
              <w:left w:val="single" w:color="auto" w:sz="4" w:space="0"/>
              <w:bottom w:val="single" w:color="auto" w:sz="4" w:space="0"/>
              <w:right w:val="single" w:color="auto" w:sz="4"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auto" w:sz="4" w:space="0"/>
              <w:left w:val="single" w:color="auto" w:sz="4" w:space="0"/>
              <w:bottom w:val="single" w:color="auto" w:sz="4" w:space="0"/>
              <w:right w:val="single" w:color="auto" w:sz="4"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auto" w:sz="4" w:space="0"/>
              <w:left w:val="single" w:color="auto" w:sz="4" w:space="0"/>
              <w:bottom w:val="single" w:color="auto" w:sz="4" w:space="0"/>
              <w:right w:val="single" w:color="auto" w:sz="4"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000000" w:sz="4" w:space="0"/>
              <w:bottom w:val="single" w:color="000000" w:sz="4" w:space="0"/>
              <w:right w:val="single" w:color="000000" w:sz="4"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nil"/>
              <w:bottom w:val="single" w:color="000000" w:sz="4" w:space="0"/>
              <w:right w:val="single" w:color="000000" w:sz="4"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auto" w:sz="4" w:space="0"/>
              <w:left w:val="nil"/>
              <w:bottom w:val="single" w:color="000000" w:sz="4" w:space="0"/>
              <w:right w:val="single" w:color="000000" w:sz="4"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nil"/>
              <w:bottom w:val="single" w:color="000000" w:sz="4" w:space="0"/>
              <w:right w:val="single" w:color="000000" w:sz="4"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auto" w:sz="4" w:space="0"/>
              <w:left w:val="nil"/>
              <w:bottom w:val="single" w:color="000000" w:sz="4" w:space="0"/>
              <w:right w:val="single" w:color="000000" w:sz="4"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auto" w:sz="4" w:space="0"/>
              <w:left w:val="nil"/>
              <w:bottom w:val="single" w:color="000000" w:sz="4" w:space="0"/>
              <w:right w:val="single" w:color="000000" w:sz="4"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nil"/>
              <w:left w:val="nil"/>
              <w:bottom w:val="single" w:color="000000" w:sz="4" w:space="0"/>
              <w:right w:val="single" w:color="000000" w:sz="4"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nil"/>
              <w:left w:val="nil"/>
              <w:bottom w:val="single" w:color="000000" w:sz="4" w:space="0"/>
              <w:right w:val="single" w:color="000000" w:sz="4"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nil"/>
              <w:left w:val="nil"/>
              <w:bottom w:val="single" w:color="000000" w:sz="4" w:space="0"/>
              <w:right w:val="single" w:color="000000" w:sz="4"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nil"/>
              <w:left w:val="nil"/>
              <w:bottom w:val="single" w:color="000000" w:sz="4" w:space="0"/>
              <w:right w:val="single" w:color="000000" w:sz="4"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nil"/>
              <w:left w:val="nil"/>
              <w:bottom w:val="single" w:color="000000" w:sz="4" w:space="0"/>
              <w:right w:val="single" w:color="000000" w:sz="4"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nil"/>
              <w:left w:val="nil"/>
              <w:bottom w:val="single" w:color="000000" w:sz="4" w:space="0"/>
              <w:right w:val="single" w:color="000000" w:sz="4"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nil"/>
              <w:left w:val="nil"/>
              <w:bottom w:val="single" w:color="000000" w:sz="4" w:space="0"/>
              <w:right w:val="single" w:color="000000" w:sz="4"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nil"/>
              <w:left w:val="nil"/>
              <w:bottom w:val="single" w:color="000000" w:sz="4" w:space="0"/>
              <w:right w:val="single" w:color="000000" w:sz="4"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0.30</w:t>
            </w:r>
          </w:p>
        </w:tc>
        <w:tc>
          <w:tcPr>
            <w:tcW w:w="895" w:type="pct"/>
            <w:gridSpan w:val="2"/>
            <w:tcBorders>
              <w:top w:val="nil"/>
              <w:left w:val="nil"/>
              <w:bottom w:val="single" w:color="000000" w:sz="4" w:space="0"/>
              <w:right w:val="single" w:color="000000" w:sz="4"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nil"/>
              <w:left w:val="nil"/>
              <w:bottom w:val="single" w:color="000000" w:sz="4" w:space="0"/>
              <w:right w:val="single" w:color="000000" w:sz="4"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nil"/>
              <w:left w:val="nil"/>
              <w:bottom w:val="single" w:color="000000" w:sz="4" w:space="0"/>
              <w:right w:val="single" w:color="000000" w:sz="4"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0.30</w:t>
            </w:r>
          </w:p>
        </w:tc>
        <w:tc>
          <w:tcPr>
            <w:tcW w:w="520" w:type="pct"/>
            <w:tcBorders>
              <w:top w:val="nil"/>
              <w:left w:val="nil"/>
              <w:bottom w:val="single" w:color="000000" w:sz="4" w:space="0"/>
              <w:right w:val="single" w:color="000000" w:sz="4"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0.30</w:t>
            </w:r>
          </w:p>
        </w:tc>
        <w:tc>
          <w:tcPr>
            <w:tcW w:w="520" w:type="pct"/>
            <w:tcBorders>
              <w:top w:val="nil"/>
              <w:left w:val="nil"/>
              <w:bottom w:val="single" w:color="000000" w:sz="4" w:space="0"/>
              <w:right w:val="single" w:color="000000" w:sz="4"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nil"/>
              <w:left w:val="nil"/>
              <w:bottom w:val="single" w:color="000000" w:sz="4" w:space="0"/>
              <w:right w:val="single" w:color="000000" w:sz="4"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nil"/>
              <w:left w:val="nil"/>
              <w:bottom w:val="single" w:color="000000" w:sz="4" w:space="0"/>
              <w:right w:val="single" w:color="000000" w:sz="4"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nil"/>
              <w:left w:val="nil"/>
              <w:bottom w:val="single" w:color="000000" w:sz="4" w:space="0"/>
              <w:right w:val="single" w:color="000000" w:sz="4"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nil"/>
              <w:left w:val="nil"/>
              <w:bottom w:val="single" w:color="000000" w:sz="4" w:space="0"/>
              <w:right w:val="single" w:color="000000" w:sz="4"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nil"/>
              <w:left w:val="nil"/>
              <w:bottom w:val="single" w:color="000000" w:sz="4" w:space="0"/>
              <w:right w:val="single" w:color="000000" w:sz="4"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nil"/>
              <w:left w:val="nil"/>
              <w:bottom w:val="single" w:color="000000" w:sz="4" w:space="0"/>
              <w:right w:val="single" w:color="000000" w:sz="4"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nil"/>
              <w:left w:val="nil"/>
              <w:bottom w:val="single" w:color="000000" w:sz="4" w:space="0"/>
              <w:right w:val="single" w:color="000000" w:sz="4"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nil"/>
              <w:left w:val="nil"/>
              <w:bottom w:val="single" w:color="000000" w:sz="4" w:space="0"/>
              <w:right w:val="single" w:color="000000" w:sz="4"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nil"/>
              <w:left w:val="nil"/>
              <w:bottom w:val="single" w:color="000000" w:sz="4" w:space="0"/>
              <w:right w:val="single" w:color="000000" w:sz="4"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nil"/>
              <w:left w:val="nil"/>
              <w:bottom w:val="single" w:color="000000" w:sz="4" w:space="0"/>
              <w:right w:val="single" w:color="000000" w:sz="4"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8" w:space="0"/>
              <w:right w:val="single" w:color="000000" w:sz="4"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nil"/>
              <w:left w:val="nil"/>
              <w:bottom w:val="single" w:color="000000" w:sz="8" w:space="0"/>
              <w:right w:val="single" w:color="000000" w:sz="4"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0.30</w:t>
            </w:r>
          </w:p>
        </w:tc>
        <w:tc>
          <w:tcPr>
            <w:tcW w:w="895" w:type="pct"/>
            <w:gridSpan w:val="2"/>
            <w:tcBorders>
              <w:top w:val="nil"/>
              <w:left w:val="nil"/>
              <w:bottom w:val="single" w:color="000000" w:sz="8" w:space="0"/>
              <w:right w:val="single" w:color="000000" w:sz="4"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nil"/>
              <w:left w:val="nil"/>
              <w:bottom w:val="single" w:color="000000" w:sz="8" w:space="0"/>
              <w:right w:val="single" w:color="000000" w:sz="4"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0.30</w:t>
            </w:r>
          </w:p>
        </w:tc>
        <w:tc>
          <w:tcPr>
            <w:tcW w:w="520" w:type="pct"/>
            <w:tcBorders>
              <w:top w:val="nil"/>
              <w:left w:val="nil"/>
              <w:bottom w:val="single" w:color="000000" w:sz="8" w:space="0"/>
              <w:right w:val="single" w:color="000000" w:sz="4"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0.30</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4"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58"/>
        <w:gridCol w:w="2216"/>
        <w:gridCol w:w="547"/>
        <w:gridCol w:w="1143"/>
        <w:gridCol w:w="1203"/>
        <w:gridCol w:w="488"/>
        <w:gridCol w:w="194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auto" w:sz="4"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编制单位：高阳县福利企业服务站</w:t>
            </w:r>
          </w:p>
        </w:tc>
        <w:tc>
          <w:tcPr>
            <w:tcW w:w="1541" w:type="pct"/>
            <w:gridSpan w:val="2"/>
            <w:tcBorders>
              <w:top w:val="nil"/>
              <w:left w:val="nil"/>
              <w:bottom w:val="single" w:color="auto" w:sz="4"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auto" w:sz="4"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auto" w:sz="4" w:space="0"/>
              <w:left w:val="single" w:color="auto" w:sz="4" w:space="0"/>
              <w:bottom w:val="single" w:color="auto" w:sz="4" w:space="0"/>
              <w:right w:val="single" w:color="auto" w:sz="4"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auto" w:sz="4" w:space="0"/>
              <w:left w:val="single" w:color="auto" w:sz="4" w:space="0"/>
              <w:bottom w:val="single" w:color="auto" w:sz="4" w:space="0"/>
              <w:right w:val="single" w:color="auto" w:sz="4"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auto" w:sz="4" w:space="0"/>
              <w:left w:val="single" w:color="auto" w:sz="4" w:space="0"/>
              <w:bottom w:val="single" w:color="auto" w:sz="4" w:space="0"/>
              <w:right w:val="single" w:color="auto" w:sz="4"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auto" w:sz="4" w:space="0"/>
              <w:left w:val="single" w:color="auto" w:sz="4" w:space="0"/>
              <w:bottom w:val="single" w:color="auto" w:sz="4" w:space="0"/>
              <w:right w:val="single" w:color="auto" w:sz="4"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auto" w:sz="4" w:space="0"/>
              <w:left w:val="single" w:color="auto" w:sz="4" w:space="0"/>
              <w:bottom w:val="single" w:color="auto" w:sz="4" w:space="0"/>
              <w:right w:val="single" w:color="auto" w:sz="4"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auto" w:sz="4" w:space="0"/>
              <w:left w:val="single" w:color="auto" w:sz="4" w:space="0"/>
              <w:bottom w:val="single" w:color="auto" w:sz="4" w:space="0"/>
              <w:right w:val="single" w:color="auto" w:sz="4"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auto" w:sz="4" w:space="0"/>
              <w:left w:val="single" w:color="auto" w:sz="4" w:space="0"/>
              <w:bottom w:val="single" w:color="auto" w:sz="4" w:space="0"/>
              <w:right w:val="single" w:color="auto" w:sz="4"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auto" w:sz="4" w:space="0"/>
              <w:left w:val="single" w:color="auto" w:sz="4" w:space="0"/>
              <w:bottom w:val="single" w:color="auto" w:sz="4" w:space="0"/>
              <w:right w:val="single" w:color="auto" w:sz="4"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auto" w:sz="4" w:space="0"/>
              <w:left w:val="single" w:color="auto" w:sz="4" w:space="0"/>
              <w:bottom w:val="single" w:color="auto" w:sz="4" w:space="0"/>
              <w:right w:val="single" w:color="auto" w:sz="4"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auto" w:sz="4" w:space="0"/>
              <w:left w:val="single" w:color="auto" w:sz="4" w:space="0"/>
              <w:bottom w:val="single" w:color="auto" w:sz="4" w:space="0"/>
              <w:right w:val="single" w:color="auto" w:sz="4"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3DE390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6B3065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w:t>
            </w:r>
          </w:p>
        </w:tc>
        <w:tc>
          <w:tcPr>
            <w:tcW w:w="1218" w:type="pct"/>
            <w:tcBorders>
              <w:top w:val="single" w:color="auto" w:sz="4" w:space="0"/>
              <w:left w:val="single" w:color="auto" w:sz="4" w:space="0"/>
              <w:bottom w:val="single" w:color="auto" w:sz="4" w:space="0"/>
              <w:right w:val="single" w:color="auto" w:sz="4" w:space="0"/>
            </w:tcBorders>
            <w:noWrap/>
            <w:vAlign w:val="center"/>
          </w:tcPr>
          <w:p w14:paraId="0BB90BD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0.30</w:t>
            </w:r>
          </w:p>
        </w:tc>
        <w:tc>
          <w:tcPr>
            <w:tcW w:w="1218" w:type="pct"/>
            <w:tcBorders>
              <w:top w:val="single" w:color="auto" w:sz="4" w:space="0"/>
              <w:left w:val="single" w:color="auto" w:sz="4" w:space="0"/>
              <w:bottom w:val="single" w:color="auto" w:sz="4" w:space="0"/>
              <w:right w:val="single" w:color="auto" w:sz="4"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756" w:type="pct"/>
            <w:tcBorders>
              <w:top w:val="single" w:color="auto" w:sz="4" w:space="0"/>
              <w:left w:val="single" w:color="auto" w:sz="4" w:space="0"/>
              <w:bottom w:val="single" w:color="auto" w:sz="4" w:space="0"/>
              <w:right w:val="single" w:color="auto" w:sz="4"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1218" w:type="pct"/>
            <w:tcBorders>
              <w:top w:val="single" w:color="auto" w:sz="4" w:space="0"/>
              <w:left w:val="single" w:color="auto" w:sz="4" w:space="0"/>
              <w:bottom w:val="single" w:color="auto" w:sz="4" w:space="0"/>
              <w:right w:val="single" w:color="auto" w:sz="4"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p>
        </w:tc>
      </w:tr>
      <w:tr w14:paraId="20F4F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D087BC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20802</w:t>
            </w:r>
          </w:p>
        </w:tc>
        <w:tc>
          <w:tcPr>
            <w:tcW w:w="756" w:type="pct"/>
            <w:tcBorders>
              <w:top w:val="single" w:color="auto" w:sz="4" w:space="0"/>
              <w:left w:val="single" w:color="auto" w:sz="4" w:space="0"/>
              <w:bottom w:val="single" w:color="auto" w:sz="4" w:space="0"/>
              <w:right w:val="single" w:color="auto" w:sz="4" w:space="0"/>
            </w:tcBorders>
            <w:noWrap/>
            <w:vAlign w:val="center"/>
          </w:tcPr>
          <w:p w14:paraId="130DE2C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民政管理事务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A3D13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6706F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1218" w:type="pct"/>
            <w:tcBorders>
              <w:top w:val="single" w:color="auto" w:sz="4" w:space="0"/>
              <w:left w:val="single" w:color="auto" w:sz="4" w:space="0"/>
              <w:bottom w:val="single" w:color="auto" w:sz="4" w:space="0"/>
              <w:right w:val="single" w:color="auto" w:sz="4" w:space="0"/>
            </w:tcBorders>
            <w:noWrap/>
            <w:vAlign w:val="center"/>
          </w:tcPr>
          <w:p w14:paraId="5EEB0F39">
            <w:pPr>
              <w:jc w:val="right"/>
              <w:rPr>
                <w:rFonts w:hint="default" w:ascii="Times New Roman" w:hAnsi="Times New Roman" w:eastAsia="宋体" w:cs="Times New Roman"/>
                <w:i w:val="0"/>
                <w:iCs w:val="0"/>
                <w:color w:val="000000"/>
                <w:sz w:val="20"/>
                <w:szCs w:val="20"/>
                <w:highlight w:val="none"/>
                <w:u w:val="none"/>
              </w:rPr>
            </w:pPr>
          </w:p>
        </w:tc>
      </w:tr>
      <w:tr w14:paraId="220B0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77D282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2080299</w:t>
            </w:r>
          </w:p>
        </w:tc>
        <w:tc>
          <w:tcPr>
            <w:tcW w:w="756" w:type="pct"/>
            <w:tcBorders>
              <w:top w:val="single" w:color="auto" w:sz="4" w:space="0"/>
              <w:left w:val="single" w:color="auto" w:sz="4" w:space="0"/>
              <w:bottom w:val="single" w:color="auto" w:sz="4" w:space="0"/>
              <w:right w:val="single" w:color="auto" w:sz="4" w:space="0"/>
            </w:tcBorders>
            <w:noWrap/>
            <w:vAlign w:val="center"/>
          </w:tcPr>
          <w:p w14:paraId="1CC78CF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其他民政管理事务支出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CF161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F81D9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1218" w:type="pct"/>
            <w:tcBorders>
              <w:top w:val="single" w:color="auto" w:sz="4" w:space="0"/>
              <w:left w:val="single" w:color="auto" w:sz="4" w:space="0"/>
              <w:bottom w:val="single" w:color="auto" w:sz="4" w:space="0"/>
              <w:right w:val="single" w:color="auto" w:sz="4" w:space="0"/>
            </w:tcBorders>
            <w:noWrap/>
            <w:vAlign w:val="center"/>
          </w:tcPr>
          <w:p w14:paraId="093F5658">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auto" w:sz="4"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050" w:type="pct"/>
        <w:tblInd w:w="-16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4"/>
        <w:gridCol w:w="1814"/>
        <w:gridCol w:w="1020"/>
        <w:gridCol w:w="964"/>
        <w:gridCol w:w="438"/>
        <w:gridCol w:w="1376"/>
        <w:gridCol w:w="587"/>
        <w:gridCol w:w="377"/>
        <w:gridCol w:w="964"/>
        <w:gridCol w:w="1814"/>
        <w:gridCol w:w="1020"/>
      </w:tblGrid>
      <w:tr w14:paraId="6B2B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000" w:type="pct"/>
            <w:gridSpan w:val="11"/>
            <w:tcBorders>
              <w:top w:val="nil"/>
              <w:left w:val="nil"/>
              <w:bottom w:val="nil"/>
              <w:right w:val="nil"/>
            </w:tcBorders>
            <w:noWrap/>
            <w:vAlign w:val="bottom"/>
          </w:tcPr>
          <w:p w14:paraId="0E0604A3">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一般公共预算财政拨款基本支出决算明细表</w:t>
            </w:r>
          </w:p>
        </w:tc>
      </w:tr>
      <w:tr w14:paraId="1F35F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557887CA">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06</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2C488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93" w:type="pct"/>
            <w:gridSpan w:val="5"/>
            <w:tcBorders>
              <w:top w:val="nil"/>
              <w:left w:val="nil"/>
              <w:bottom w:val="single" w:color="auto" w:sz="4" w:space="0"/>
              <w:right w:val="nil"/>
            </w:tcBorders>
            <w:noWrap/>
            <w:vAlign w:val="bottom"/>
          </w:tcPr>
          <w:p w14:paraId="5FA3F233">
            <w:pP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单位：高阳县福利企业服务站 </w:t>
            </w:r>
            <w:r>
              <w:rPr>
                <w:rFonts w:hint="eastAsia" w:asciiTheme="minorEastAsia" w:hAnsiTheme="minorEastAsia" w:cstheme="minorEastAsia"/>
                <w:i w:val="0"/>
                <w:iCs w:val="0"/>
                <w:color w:val="000000"/>
                <w:kern w:val="0"/>
                <w:sz w:val="18"/>
                <w:szCs w:val="18"/>
                <w:highlight w:val="none"/>
                <w:u w:val="none"/>
                <w:lang w:val="en-US" w:eastAsia="zh-CN" w:bidi="ar"/>
              </w:rPr>
              <w:t xml:space="preserve">                                                                   </w:t>
            </w:r>
          </w:p>
        </w:tc>
        <w:tc>
          <w:tcPr>
            <w:tcW w:w="865" w:type="pct"/>
            <w:gridSpan w:val="2"/>
            <w:tcBorders>
              <w:top w:val="nil"/>
              <w:left w:val="nil"/>
              <w:bottom w:val="single" w:color="auto" w:sz="4" w:space="0"/>
              <w:right w:val="nil"/>
            </w:tcBorders>
            <w:noWrap/>
            <w:vAlign w:val="bottom"/>
          </w:tcPr>
          <w:p w14:paraId="51E76DF7">
            <w:pPr>
              <w:jc w:val="center"/>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cstheme="minorEastAsia"/>
                <w:i w:val="0"/>
                <w:iCs w:val="0"/>
                <w:color w:val="000000"/>
                <w:kern w:val="0"/>
                <w:sz w:val="18"/>
                <w:szCs w:val="18"/>
                <w:highlight w:val="none"/>
                <w:u w:val="none"/>
                <w:lang w:val="en-US" w:eastAsia="zh-CN" w:bidi="ar"/>
              </w:rPr>
              <w:t>2024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1841" w:type="pct"/>
            <w:gridSpan w:val="4"/>
            <w:tcBorders>
              <w:top w:val="nil"/>
              <w:left w:val="nil"/>
              <w:bottom w:val="single" w:color="auto" w:sz="4" w:space="0"/>
              <w:right w:val="nil"/>
            </w:tcBorders>
            <w:noWrap/>
            <w:vAlign w:val="bottom"/>
          </w:tcPr>
          <w:p w14:paraId="1771ADC7">
            <w:pPr>
              <w:jc w:val="right"/>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16D59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674" w:type="pct"/>
            <w:gridSpan w:val="3"/>
            <w:tcBorders>
              <w:top w:val="single" w:color="auto" w:sz="4" w:space="0"/>
              <w:left w:val="single" w:color="auto" w:sz="4" w:space="0"/>
              <w:bottom w:val="single" w:color="auto" w:sz="4" w:space="0"/>
              <w:right w:val="single" w:color="auto" w:sz="4" w:space="0"/>
            </w:tcBorders>
            <w:noWrap/>
            <w:vAlign w:val="center"/>
          </w:tcPr>
          <w:p w14:paraId="62F202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w:t>
            </w:r>
          </w:p>
        </w:tc>
        <w:tc>
          <w:tcPr>
            <w:tcW w:w="3325" w:type="pct"/>
            <w:gridSpan w:val="8"/>
            <w:tcBorders>
              <w:top w:val="single" w:color="auto" w:sz="4" w:space="0"/>
              <w:left w:val="single" w:color="auto" w:sz="4" w:space="0"/>
              <w:bottom w:val="single" w:color="auto" w:sz="4" w:space="0"/>
              <w:right w:val="single" w:color="auto" w:sz="4" w:space="0"/>
            </w:tcBorders>
            <w:noWrap/>
            <w:vAlign w:val="center"/>
          </w:tcPr>
          <w:p w14:paraId="376CD7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w:t>
            </w:r>
          </w:p>
        </w:tc>
      </w:tr>
      <w:tr w14:paraId="708FA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0"/>
            <w:vAlign w:val="center"/>
          </w:tcPr>
          <w:p w14:paraId="1B7004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795D2E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64B96C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472733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964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CE5E9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6FE322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436294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06D329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r>
      <w:tr w14:paraId="0CDE5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36DB7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w:t>
            </w:r>
          </w:p>
        </w:tc>
        <w:tc>
          <w:tcPr>
            <w:tcW w:w="799" w:type="pct"/>
            <w:tcBorders>
              <w:top w:val="single" w:color="auto" w:sz="4" w:space="0"/>
              <w:left w:val="single" w:color="auto" w:sz="4" w:space="0"/>
              <w:bottom w:val="single" w:color="auto" w:sz="4" w:space="0"/>
              <w:right w:val="single" w:color="auto" w:sz="4" w:space="0"/>
            </w:tcBorders>
            <w:noWrap/>
            <w:vAlign w:val="center"/>
          </w:tcPr>
          <w:p w14:paraId="4E1245D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6EB8748E">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0.30</w:t>
            </w:r>
          </w:p>
        </w:tc>
        <w:tc>
          <w:tcPr>
            <w:tcW w:w="425" w:type="pct"/>
            <w:tcBorders>
              <w:top w:val="single" w:color="auto" w:sz="4" w:space="0"/>
              <w:left w:val="single" w:color="auto" w:sz="4" w:space="0"/>
              <w:bottom w:val="single" w:color="auto" w:sz="4" w:space="0"/>
              <w:right w:val="single" w:color="auto" w:sz="4" w:space="0"/>
            </w:tcBorders>
            <w:noWrap/>
            <w:vAlign w:val="center"/>
          </w:tcPr>
          <w:p w14:paraId="3AFCAB0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A73607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1FBC368">
            <w:pPr>
              <w:jc w:val="righ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8FE68A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w:t>
            </w:r>
          </w:p>
        </w:tc>
        <w:tc>
          <w:tcPr>
            <w:tcW w:w="799" w:type="pct"/>
            <w:tcBorders>
              <w:top w:val="single" w:color="auto" w:sz="4" w:space="0"/>
              <w:left w:val="single" w:color="auto" w:sz="4" w:space="0"/>
              <w:bottom w:val="single" w:color="auto" w:sz="4" w:space="0"/>
              <w:right w:val="single" w:color="auto" w:sz="4" w:space="0"/>
            </w:tcBorders>
            <w:noWrap/>
            <w:vAlign w:val="center"/>
          </w:tcPr>
          <w:p w14:paraId="3ABE40F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债务利息及费用支出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CF42C4C">
            <w:pPr>
              <w:jc w:val="right"/>
              <w:rPr>
                <w:rFonts w:hint="eastAsia" w:ascii="Times New Roman" w:hAnsi="Times New Roman" w:cs="Times New Roman"/>
                <w:sz w:val="18"/>
                <w:szCs w:val="18"/>
                <w:highlight w:val="none"/>
                <w:lang w:eastAsia="zh-CN"/>
              </w:rPr>
            </w:pPr>
          </w:p>
        </w:tc>
      </w:tr>
      <w:tr w14:paraId="129A6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5485A7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30101</w:t>
            </w:r>
          </w:p>
        </w:tc>
        <w:tc>
          <w:tcPr>
            <w:tcW w:w="799" w:type="pct"/>
            <w:tcBorders>
              <w:top w:val="single" w:color="auto" w:sz="4" w:space="0"/>
              <w:left w:val="single" w:color="auto" w:sz="4" w:space="0"/>
              <w:bottom w:val="single" w:color="auto" w:sz="4" w:space="0"/>
              <w:right w:val="single" w:color="auto" w:sz="4" w:space="0"/>
            </w:tcBorders>
            <w:noWrap/>
            <w:vAlign w:val="center"/>
          </w:tcPr>
          <w:p w14:paraId="6B155A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基本工资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6371EF58">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0.30</w:t>
            </w:r>
          </w:p>
        </w:tc>
        <w:tc>
          <w:tcPr>
            <w:tcW w:w="425" w:type="pct"/>
            <w:tcBorders>
              <w:top w:val="single" w:color="auto" w:sz="4" w:space="0"/>
              <w:left w:val="single" w:color="auto" w:sz="4" w:space="0"/>
              <w:bottom w:val="single" w:color="auto" w:sz="4" w:space="0"/>
              <w:right w:val="single" w:color="auto" w:sz="4" w:space="0"/>
            </w:tcBorders>
            <w:noWrap/>
            <w:vAlign w:val="center"/>
          </w:tcPr>
          <w:p w14:paraId="000045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15B68A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4F75C50">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39EA6A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30701</w:t>
            </w:r>
          </w:p>
        </w:tc>
        <w:tc>
          <w:tcPr>
            <w:tcW w:w="799" w:type="pct"/>
            <w:tcBorders>
              <w:top w:val="single" w:color="auto" w:sz="4" w:space="0"/>
              <w:left w:val="single" w:color="auto" w:sz="4" w:space="0"/>
              <w:bottom w:val="single" w:color="auto" w:sz="4" w:space="0"/>
              <w:right w:val="single" w:color="auto" w:sz="4" w:space="0"/>
            </w:tcBorders>
            <w:noWrap/>
            <w:vAlign w:val="center"/>
          </w:tcPr>
          <w:p w14:paraId="502345C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国内债务付息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AE1975D">
            <w:pPr>
              <w:jc w:val="right"/>
              <w:rPr>
                <w:rFonts w:hint="eastAsia" w:ascii="Times New Roman" w:hAnsi="Times New Roman" w:cs="Times New Roman"/>
                <w:sz w:val="18"/>
                <w:szCs w:val="18"/>
                <w:highlight w:val="none"/>
                <w:lang w:eastAsia="zh-CN"/>
              </w:rPr>
            </w:pPr>
          </w:p>
        </w:tc>
      </w:tr>
      <w:tr w14:paraId="6A3FE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41CF69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30102</w:t>
            </w:r>
          </w:p>
        </w:tc>
        <w:tc>
          <w:tcPr>
            <w:tcW w:w="799" w:type="pct"/>
            <w:tcBorders>
              <w:top w:val="single" w:color="auto" w:sz="4" w:space="0"/>
              <w:left w:val="single" w:color="auto" w:sz="4" w:space="0"/>
              <w:bottom w:val="single" w:color="auto" w:sz="4" w:space="0"/>
              <w:right w:val="single" w:color="auto" w:sz="4" w:space="0"/>
            </w:tcBorders>
            <w:noWrap/>
            <w:vAlign w:val="center"/>
          </w:tcPr>
          <w:p w14:paraId="3405319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津贴补贴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341156F3">
            <w:pPr>
              <w:jc w:val="righ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7E9C59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1F6DDB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印刷费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71B3499">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8FC0EC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30702</w:t>
            </w:r>
          </w:p>
        </w:tc>
        <w:tc>
          <w:tcPr>
            <w:tcW w:w="799" w:type="pct"/>
            <w:tcBorders>
              <w:top w:val="single" w:color="auto" w:sz="4" w:space="0"/>
              <w:left w:val="single" w:color="auto" w:sz="4" w:space="0"/>
              <w:bottom w:val="single" w:color="auto" w:sz="4" w:space="0"/>
              <w:right w:val="single" w:color="auto" w:sz="4" w:space="0"/>
            </w:tcBorders>
            <w:noWrap/>
            <w:vAlign w:val="center"/>
          </w:tcPr>
          <w:p w14:paraId="2E75A0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国外债务付息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18B4C57">
            <w:pPr>
              <w:jc w:val="right"/>
              <w:rPr>
                <w:rFonts w:hint="eastAsia" w:ascii="Times New Roman" w:hAnsi="Times New Roman" w:cs="Times New Roman"/>
                <w:sz w:val="18"/>
                <w:szCs w:val="18"/>
                <w:highlight w:val="none"/>
                <w:lang w:eastAsia="zh-CN"/>
              </w:rPr>
            </w:pPr>
          </w:p>
        </w:tc>
      </w:tr>
      <w:tr w14:paraId="4BC35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B2F6AA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30103</w:t>
            </w:r>
          </w:p>
        </w:tc>
        <w:tc>
          <w:tcPr>
            <w:tcW w:w="799" w:type="pct"/>
            <w:tcBorders>
              <w:top w:val="single" w:color="auto" w:sz="4" w:space="0"/>
              <w:left w:val="single" w:color="auto" w:sz="4" w:space="0"/>
              <w:bottom w:val="single" w:color="auto" w:sz="4" w:space="0"/>
              <w:right w:val="single" w:color="auto" w:sz="4" w:space="0"/>
            </w:tcBorders>
            <w:noWrap/>
            <w:vAlign w:val="center"/>
          </w:tcPr>
          <w:p w14:paraId="12CEF0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奖金</w:t>
            </w:r>
          </w:p>
        </w:tc>
        <w:tc>
          <w:tcPr>
            <w:tcW w:w="449" w:type="pct"/>
            <w:tcBorders>
              <w:top w:val="single" w:color="auto" w:sz="4" w:space="0"/>
              <w:left w:val="single" w:color="auto" w:sz="4" w:space="0"/>
              <w:bottom w:val="single" w:color="auto" w:sz="4" w:space="0"/>
              <w:right w:val="single" w:color="auto" w:sz="4" w:space="0"/>
            </w:tcBorders>
            <w:noWrap/>
            <w:vAlign w:val="center"/>
          </w:tcPr>
          <w:p w14:paraId="2FC9C661">
            <w:pPr>
              <w:jc w:val="righ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6108AE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28CC1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咨询费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BB6A692">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CD1137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w:t>
            </w:r>
          </w:p>
        </w:tc>
        <w:tc>
          <w:tcPr>
            <w:tcW w:w="799" w:type="pct"/>
            <w:tcBorders>
              <w:top w:val="single" w:color="auto" w:sz="4" w:space="0"/>
              <w:left w:val="single" w:color="auto" w:sz="4" w:space="0"/>
              <w:bottom w:val="single" w:color="auto" w:sz="4" w:space="0"/>
              <w:right w:val="single" w:color="auto" w:sz="4" w:space="0"/>
            </w:tcBorders>
            <w:noWrap/>
            <w:vAlign w:val="center"/>
          </w:tcPr>
          <w:p w14:paraId="2141458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7190A4D">
            <w:pPr>
              <w:jc w:val="right"/>
              <w:rPr>
                <w:rFonts w:hint="eastAsia" w:ascii="Times New Roman" w:hAnsi="Times New Roman" w:cs="Times New Roman"/>
                <w:sz w:val="18"/>
                <w:szCs w:val="18"/>
                <w:highlight w:val="none"/>
                <w:lang w:eastAsia="zh-CN"/>
              </w:rPr>
            </w:pPr>
          </w:p>
        </w:tc>
      </w:tr>
      <w:tr w14:paraId="36A7A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3F2A4B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30106</w:t>
            </w:r>
          </w:p>
        </w:tc>
        <w:tc>
          <w:tcPr>
            <w:tcW w:w="799" w:type="pct"/>
            <w:tcBorders>
              <w:top w:val="single" w:color="auto" w:sz="4" w:space="0"/>
              <w:left w:val="single" w:color="auto" w:sz="4" w:space="0"/>
              <w:bottom w:val="single" w:color="auto" w:sz="4" w:space="0"/>
              <w:right w:val="single" w:color="auto" w:sz="4" w:space="0"/>
            </w:tcBorders>
            <w:noWrap/>
            <w:vAlign w:val="center"/>
          </w:tcPr>
          <w:p w14:paraId="4A94CC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伙食补助费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004040F">
            <w:pPr>
              <w:jc w:val="righ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F0585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00C0B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手续费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BB5CDBD">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1EAAFC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31001</w:t>
            </w:r>
          </w:p>
        </w:tc>
        <w:tc>
          <w:tcPr>
            <w:tcW w:w="799" w:type="pct"/>
            <w:tcBorders>
              <w:top w:val="single" w:color="auto" w:sz="4" w:space="0"/>
              <w:left w:val="single" w:color="auto" w:sz="4" w:space="0"/>
              <w:bottom w:val="single" w:color="auto" w:sz="4" w:space="0"/>
              <w:right w:val="single" w:color="auto" w:sz="4" w:space="0"/>
            </w:tcBorders>
            <w:noWrap/>
            <w:vAlign w:val="center"/>
          </w:tcPr>
          <w:p w14:paraId="30EB1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房屋建筑物购建</w:t>
            </w:r>
          </w:p>
        </w:tc>
        <w:tc>
          <w:tcPr>
            <w:tcW w:w="449" w:type="pct"/>
            <w:tcBorders>
              <w:top w:val="single" w:color="auto" w:sz="4" w:space="0"/>
              <w:left w:val="single" w:color="auto" w:sz="4" w:space="0"/>
              <w:bottom w:val="single" w:color="auto" w:sz="4" w:space="0"/>
              <w:right w:val="single" w:color="auto" w:sz="4" w:space="0"/>
            </w:tcBorders>
            <w:noWrap/>
            <w:vAlign w:val="center"/>
          </w:tcPr>
          <w:p w14:paraId="7E19624A">
            <w:pPr>
              <w:jc w:val="right"/>
              <w:rPr>
                <w:rFonts w:hint="eastAsia" w:ascii="Times New Roman" w:hAnsi="Times New Roman" w:cs="Times New Roman"/>
                <w:sz w:val="18"/>
                <w:szCs w:val="18"/>
                <w:highlight w:val="none"/>
                <w:lang w:eastAsia="zh-CN"/>
              </w:rPr>
            </w:pPr>
          </w:p>
        </w:tc>
      </w:tr>
      <w:tr w14:paraId="03FB9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0CED1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30107</w:t>
            </w:r>
          </w:p>
        </w:tc>
        <w:tc>
          <w:tcPr>
            <w:tcW w:w="799" w:type="pct"/>
            <w:tcBorders>
              <w:top w:val="single" w:color="auto" w:sz="4" w:space="0"/>
              <w:left w:val="single" w:color="auto" w:sz="4" w:space="0"/>
              <w:bottom w:val="single" w:color="auto" w:sz="4" w:space="0"/>
              <w:right w:val="single" w:color="auto" w:sz="4" w:space="0"/>
            </w:tcBorders>
            <w:noWrap/>
            <w:vAlign w:val="center"/>
          </w:tcPr>
          <w:p w14:paraId="4C3644B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绩效工资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5DE076A5">
            <w:pPr>
              <w:jc w:val="righ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49073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7444D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水费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B1EC488">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3633E6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31002</w:t>
            </w:r>
          </w:p>
        </w:tc>
        <w:tc>
          <w:tcPr>
            <w:tcW w:w="799" w:type="pct"/>
            <w:tcBorders>
              <w:top w:val="single" w:color="auto" w:sz="4" w:space="0"/>
              <w:left w:val="single" w:color="auto" w:sz="4" w:space="0"/>
              <w:bottom w:val="single" w:color="auto" w:sz="4" w:space="0"/>
              <w:right w:val="single" w:color="auto" w:sz="4" w:space="0"/>
            </w:tcBorders>
            <w:noWrap/>
            <w:vAlign w:val="center"/>
          </w:tcPr>
          <w:p w14:paraId="49DC3F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49F43BC4">
            <w:pPr>
              <w:jc w:val="right"/>
              <w:rPr>
                <w:rFonts w:hint="eastAsia" w:ascii="Times New Roman" w:hAnsi="Times New Roman" w:cs="Times New Roman"/>
                <w:sz w:val="18"/>
                <w:szCs w:val="18"/>
                <w:highlight w:val="none"/>
                <w:lang w:eastAsia="zh-CN"/>
              </w:rPr>
            </w:pPr>
          </w:p>
        </w:tc>
      </w:tr>
      <w:tr w14:paraId="0DFAE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CD0D9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30108</w:t>
            </w:r>
          </w:p>
        </w:tc>
        <w:tc>
          <w:tcPr>
            <w:tcW w:w="799" w:type="pct"/>
            <w:tcBorders>
              <w:top w:val="single" w:color="auto" w:sz="4" w:space="0"/>
              <w:left w:val="single" w:color="auto" w:sz="4" w:space="0"/>
              <w:bottom w:val="single" w:color="auto" w:sz="4" w:space="0"/>
              <w:right w:val="single" w:color="auto" w:sz="4" w:space="0"/>
            </w:tcBorders>
            <w:noWrap/>
            <w:vAlign w:val="center"/>
          </w:tcPr>
          <w:p w14:paraId="17A2669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机关事业单位基本养老保险缴费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377BCBC">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53F1DE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2034E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D13A98E">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18617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31003</w:t>
            </w:r>
          </w:p>
        </w:tc>
        <w:tc>
          <w:tcPr>
            <w:tcW w:w="799" w:type="pct"/>
            <w:tcBorders>
              <w:top w:val="single" w:color="auto" w:sz="4" w:space="0"/>
              <w:left w:val="single" w:color="auto" w:sz="4" w:space="0"/>
              <w:bottom w:val="single" w:color="auto" w:sz="4" w:space="0"/>
              <w:right w:val="single" w:color="auto" w:sz="4" w:space="0"/>
            </w:tcBorders>
            <w:noWrap/>
            <w:vAlign w:val="center"/>
          </w:tcPr>
          <w:p w14:paraId="05434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0F5C2E85">
            <w:pPr>
              <w:jc w:val="right"/>
              <w:rPr>
                <w:rFonts w:hint="eastAsia" w:asciiTheme="minorEastAsia" w:hAnsiTheme="minorEastAsia" w:eastAsiaTheme="minorEastAsia" w:cstheme="minorEastAsia"/>
                <w:i w:val="0"/>
                <w:iCs w:val="0"/>
                <w:color w:val="000000"/>
                <w:sz w:val="18"/>
                <w:szCs w:val="18"/>
                <w:highlight w:val="none"/>
                <w:u w:val="none"/>
              </w:rPr>
            </w:pPr>
          </w:p>
        </w:tc>
      </w:tr>
      <w:tr w14:paraId="4F76D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6501A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30109</w:t>
            </w:r>
          </w:p>
        </w:tc>
        <w:tc>
          <w:tcPr>
            <w:tcW w:w="799" w:type="pct"/>
            <w:tcBorders>
              <w:top w:val="single" w:color="auto" w:sz="4" w:space="0"/>
              <w:left w:val="single" w:color="auto" w:sz="4" w:space="0"/>
              <w:bottom w:val="single" w:color="auto" w:sz="4" w:space="0"/>
              <w:right w:val="single" w:color="auto" w:sz="4" w:space="0"/>
            </w:tcBorders>
            <w:noWrap/>
            <w:vAlign w:val="center"/>
          </w:tcPr>
          <w:p w14:paraId="45D73A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职业年金缴费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52915014">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43837B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974E3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邮电费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97068A9">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A79E0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31005</w:t>
            </w:r>
          </w:p>
        </w:tc>
        <w:tc>
          <w:tcPr>
            <w:tcW w:w="799" w:type="pct"/>
            <w:tcBorders>
              <w:top w:val="single" w:color="auto" w:sz="4" w:space="0"/>
              <w:left w:val="single" w:color="auto" w:sz="4" w:space="0"/>
              <w:bottom w:val="single" w:color="auto" w:sz="4" w:space="0"/>
              <w:right w:val="single" w:color="auto" w:sz="4" w:space="0"/>
            </w:tcBorders>
            <w:noWrap/>
            <w:vAlign w:val="center"/>
          </w:tcPr>
          <w:p w14:paraId="4013953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基础设施建设</w:t>
            </w:r>
          </w:p>
        </w:tc>
        <w:tc>
          <w:tcPr>
            <w:tcW w:w="449" w:type="pct"/>
            <w:tcBorders>
              <w:top w:val="single" w:color="auto" w:sz="4" w:space="0"/>
              <w:left w:val="single" w:color="auto" w:sz="4" w:space="0"/>
              <w:bottom w:val="single" w:color="auto" w:sz="4" w:space="0"/>
              <w:right w:val="single" w:color="auto" w:sz="4" w:space="0"/>
            </w:tcBorders>
            <w:noWrap/>
            <w:vAlign w:val="center"/>
          </w:tcPr>
          <w:p w14:paraId="3EC20DA6">
            <w:pPr>
              <w:jc w:val="right"/>
              <w:rPr>
                <w:rFonts w:hint="eastAsia" w:asciiTheme="minorEastAsia" w:hAnsiTheme="minorEastAsia" w:eastAsiaTheme="minorEastAsia" w:cstheme="minorEastAsia"/>
                <w:i w:val="0"/>
                <w:iCs w:val="0"/>
                <w:color w:val="000000"/>
                <w:sz w:val="18"/>
                <w:szCs w:val="18"/>
                <w:highlight w:val="none"/>
                <w:u w:val="none"/>
              </w:rPr>
            </w:pPr>
          </w:p>
        </w:tc>
      </w:tr>
      <w:tr w14:paraId="275BF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D100C6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30110</w:t>
            </w:r>
          </w:p>
        </w:tc>
        <w:tc>
          <w:tcPr>
            <w:tcW w:w="799" w:type="pct"/>
            <w:tcBorders>
              <w:top w:val="single" w:color="auto" w:sz="4" w:space="0"/>
              <w:left w:val="single" w:color="auto" w:sz="4" w:space="0"/>
              <w:bottom w:val="single" w:color="auto" w:sz="4" w:space="0"/>
              <w:right w:val="single" w:color="auto" w:sz="4" w:space="0"/>
            </w:tcBorders>
            <w:noWrap/>
            <w:vAlign w:val="center"/>
          </w:tcPr>
          <w:p w14:paraId="3FC16C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职工基本医疗保险缴费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6D0EB7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878F90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D9DF0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取暖费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783E778">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5C65E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31006</w:t>
            </w:r>
          </w:p>
        </w:tc>
        <w:tc>
          <w:tcPr>
            <w:tcW w:w="799" w:type="pct"/>
            <w:tcBorders>
              <w:top w:val="single" w:color="auto" w:sz="4" w:space="0"/>
              <w:left w:val="single" w:color="auto" w:sz="4" w:space="0"/>
              <w:bottom w:val="single" w:color="auto" w:sz="4" w:space="0"/>
              <w:right w:val="single" w:color="auto" w:sz="4" w:space="0"/>
            </w:tcBorders>
            <w:noWrap/>
            <w:vAlign w:val="center"/>
          </w:tcPr>
          <w:p w14:paraId="040E1C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大型修缮</w:t>
            </w:r>
          </w:p>
        </w:tc>
        <w:tc>
          <w:tcPr>
            <w:tcW w:w="449" w:type="pct"/>
            <w:tcBorders>
              <w:top w:val="single" w:color="auto" w:sz="4" w:space="0"/>
              <w:left w:val="single" w:color="auto" w:sz="4" w:space="0"/>
              <w:bottom w:val="single" w:color="auto" w:sz="4" w:space="0"/>
              <w:right w:val="single" w:color="auto" w:sz="4" w:space="0"/>
            </w:tcBorders>
            <w:noWrap/>
            <w:vAlign w:val="center"/>
          </w:tcPr>
          <w:p w14:paraId="151F8360">
            <w:pPr>
              <w:jc w:val="right"/>
              <w:rPr>
                <w:rFonts w:hint="default" w:ascii="Times New Roman" w:hAnsi="Times New Roman" w:cs="Times New Roman" w:eastAsiaTheme="minorEastAsia"/>
                <w:i w:val="0"/>
                <w:iCs w:val="0"/>
                <w:color w:val="000000"/>
                <w:sz w:val="18"/>
                <w:szCs w:val="18"/>
                <w:highlight w:val="none"/>
                <w:u w:val="none"/>
              </w:rPr>
            </w:pPr>
          </w:p>
        </w:tc>
      </w:tr>
      <w:tr w14:paraId="7B2F3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280C41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30111</w:t>
            </w:r>
          </w:p>
        </w:tc>
        <w:tc>
          <w:tcPr>
            <w:tcW w:w="799" w:type="pct"/>
            <w:tcBorders>
              <w:top w:val="single" w:color="auto" w:sz="4" w:space="0"/>
              <w:left w:val="single" w:color="auto" w:sz="4" w:space="0"/>
              <w:bottom w:val="single" w:color="auto" w:sz="4" w:space="0"/>
              <w:right w:val="single" w:color="auto" w:sz="4" w:space="0"/>
            </w:tcBorders>
            <w:noWrap/>
            <w:vAlign w:val="center"/>
          </w:tcPr>
          <w:p w14:paraId="740CA90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公务员医疗补助缴费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6B6B21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777237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24AA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物业管理费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985DCD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FCEF9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31007</w:t>
            </w:r>
          </w:p>
        </w:tc>
        <w:tc>
          <w:tcPr>
            <w:tcW w:w="799" w:type="pct"/>
            <w:tcBorders>
              <w:top w:val="single" w:color="auto" w:sz="4" w:space="0"/>
              <w:left w:val="single" w:color="auto" w:sz="4" w:space="0"/>
              <w:bottom w:val="single" w:color="auto" w:sz="4" w:space="0"/>
              <w:right w:val="single" w:color="auto" w:sz="4" w:space="0"/>
            </w:tcBorders>
            <w:noWrap/>
            <w:vAlign w:val="center"/>
          </w:tcPr>
          <w:p w14:paraId="4B5A11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信息网络及软件购置更新</w:t>
            </w:r>
          </w:p>
        </w:tc>
        <w:tc>
          <w:tcPr>
            <w:tcW w:w="449" w:type="pct"/>
            <w:tcBorders>
              <w:top w:val="single" w:color="auto" w:sz="4" w:space="0"/>
              <w:left w:val="single" w:color="auto" w:sz="4" w:space="0"/>
              <w:bottom w:val="single" w:color="auto" w:sz="4" w:space="0"/>
              <w:right w:val="single" w:color="auto" w:sz="4" w:space="0"/>
            </w:tcBorders>
            <w:noWrap/>
            <w:vAlign w:val="center"/>
          </w:tcPr>
          <w:p w14:paraId="479E20C5">
            <w:pPr>
              <w:jc w:val="right"/>
              <w:rPr>
                <w:rFonts w:hint="default" w:ascii="Times New Roman" w:hAnsi="Times New Roman" w:cs="Times New Roman" w:eastAsiaTheme="minorEastAsia"/>
                <w:i w:val="0"/>
                <w:iCs w:val="0"/>
                <w:color w:val="000000"/>
                <w:sz w:val="18"/>
                <w:szCs w:val="18"/>
                <w:highlight w:val="none"/>
                <w:u w:val="none"/>
              </w:rPr>
            </w:pPr>
          </w:p>
        </w:tc>
      </w:tr>
      <w:tr w14:paraId="490D5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DAB5A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30112</w:t>
            </w:r>
          </w:p>
        </w:tc>
        <w:tc>
          <w:tcPr>
            <w:tcW w:w="799" w:type="pct"/>
            <w:tcBorders>
              <w:top w:val="single" w:color="auto" w:sz="4" w:space="0"/>
              <w:left w:val="single" w:color="auto" w:sz="4" w:space="0"/>
              <w:bottom w:val="single" w:color="auto" w:sz="4" w:space="0"/>
              <w:right w:val="single" w:color="auto" w:sz="4" w:space="0"/>
            </w:tcBorders>
            <w:noWrap/>
            <w:vAlign w:val="center"/>
          </w:tcPr>
          <w:p w14:paraId="6011EB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其他社会保障缴费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D6268F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C1A3B3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201F0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差旅费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2050DC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524A43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31008</w:t>
            </w:r>
          </w:p>
        </w:tc>
        <w:tc>
          <w:tcPr>
            <w:tcW w:w="799" w:type="pct"/>
            <w:tcBorders>
              <w:top w:val="single" w:color="auto" w:sz="4" w:space="0"/>
              <w:left w:val="single" w:color="auto" w:sz="4" w:space="0"/>
              <w:bottom w:val="single" w:color="auto" w:sz="4" w:space="0"/>
              <w:right w:val="single" w:color="auto" w:sz="4" w:space="0"/>
            </w:tcBorders>
            <w:noWrap/>
            <w:vAlign w:val="center"/>
          </w:tcPr>
          <w:p w14:paraId="424498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物资储备</w:t>
            </w:r>
          </w:p>
        </w:tc>
        <w:tc>
          <w:tcPr>
            <w:tcW w:w="449" w:type="pct"/>
            <w:tcBorders>
              <w:top w:val="single" w:color="auto" w:sz="4" w:space="0"/>
              <w:left w:val="single" w:color="auto" w:sz="4" w:space="0"/>
              <w:bottom w:val="single" w:color="auto" w:sz="4" w:space="0"/>
              <w:right w:val="single" w:color="auto" w:sz="4" w:space="0"/>
            </w:tcBorders>
            <w:noWrap/>
            <w:vAlign w:val="center"/>
          </w:tcPr>
          <w:p w14:paraId="0A5C76FD">
            <w:pPr>
              <w:jc w:val="right"/>
              <w:rPr>
                <w:rFonts w:hint="default" w:ascii="Times New Roman" w:hAnsi="Times New Roman" w:cs="Times New Roman" w:eastAsiaTheme="minorEastAsia"/>
                <w:i w:val="0"/>
                <w:iCs w:val="0"/>
                <w:color w:val="000000"/>
                <w:sz w:val="18"/>
                <w:szCs w:val="18"/>
                <w:highlight w:val="none"/>
                <w:u w:val="none"/>
              </w:rPr>
            </w:pPr>
          </w:p>
        </w:tc>
      </w:tr>
      <w:tr w14:paraId="3D7B7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34E3E1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30113</w:t>
            </w:r>
          </w:p>
        </w:tc>
        <w:tc>
          <w:tcPr>
            <w:tcW w:w="799" w:type="pct"/>
            <w:tcBorders>
              <w:top w:val="single" w:color="auto" w:sz="4" w:space="0"/>
              <w:left w:val="single" w:color="auto" w:sz="4" w:space="0"/>
              <w:bottom w:val="single" w:color="auto" w:sz="4" w:space="0"/>
              <w:right w:val="single" w:color="auto" w:sz="4" w:space="0"/>
            </w:tcBorders>
            <w:noWrap/>
            <w:vAlign w:val="center"/>
          </w:tcPr>
          <w:p w14:paraId="465B697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住房公积金</w:t>
            </w:r>
          </w:p>
        </w:tc>
        <w:tc>
          <w:tcPr>
            <w:tcW w:w="449" w:type="pct"/>
            <w:tcBorders>
              <w:top w:val="single" w:color="auto" w:sz="4" w:space="0"/>
              <w:left w:val="single" w:color="auto" w:sz="4" w:space="0"/>
              <w:bottom w:val="single" w:color="auto" w:sz="4" w:space="0"/>
              <w:right w:val="single" w:color="auto" w:sz="4" w:space="0"/>
            </w:tcBorders>
            <w:noWrap/>
            <w:vAlign w:val="center"/>
          </w:tcPr>
          <w:p w14:paraId="7F440345">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38DB6A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DEC7D4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C4DC8D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2ECFB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31009</w:t>
            </w:r>
          </w:p>
        </w:tc>
        <w:tc>
          <w:tcPr>
            <w:tcW w:w="799" w:type="pct"/>
            <w:tcBorders>
              <w:top w:val="single" w:color="auto" w:sz="4" w:space="0"/>
              <w:left w:val="single" w:color="auto" w:sz="4" w:space="0"/>
              <w:bottom w:val="single" w:color="auto" w:sz="4" w:space="0"/>
              <w:right w:val="single" w:color="auto" w:sz="4" w:space="0"/>
            </w:tcBorders>
            <w:noWrap/>
            <w:vAlign w:val="center"/>
          </w:tcPr>
          <w:p w14:paraId="57DDCC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土地补偿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FB7B981">
            <w:pPr>
              <w:jc w:val="right"/>
              <w:rPr>
                <w:rFonts w:hint="default" w:ascii="Times New Roman" w:hAnsi="Times New Roman" w:cs="Times New Roman" w:eastAsiaTheme="minorEastAsia"/>
                <w:i w:val="0"/>
                <w:iCs w:val="0"/>
                <w:color w:val="000000"/>
                <w:sz w:val="18"/>
                <w:szCs w:val="18"/>
                <w:highlight w:val="none"/>
                <w:u w:val="none"/>
              </w:rPr>
            </w:pPr>
          </w:p>
        </w:tc>
      </w:tr>
      <w:tr w14:paraId="543BA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17802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30114</w:t>
            </w:r>
          </w:p>
        </w:tc>
        <w:tc>
          <w:tcPr>
            <w:tcW w:w="799" w:type="pct"/>
            <w:tcBorders>
              <w:top w:val="single" w:color="auto" w:sz="4" w:space="0"/>
              <w:left w:val="single" w:color="auto" w:sz="4" w:space="0"/>
              <w:bottom w:val="single" w:color="auto" w:sz="4" w:space="0"/>
              <w:right w:val="single" w:color="auto" w:sz="4" w:space="0"/>
            </w:tcBorders>
            <w:noWrap/>
            <w:vAlign w:val="center"/>
          </w:tcPr>
          <w:p w14:paraId="3FC06D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CF7728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E60773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DA67C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维修（护）费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FE6CC0D">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F43206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31010</w:t>
            </w:r>
          </w:p>
        </w:tc>
        <w:tc>
          <w:tcPr>
            <w:tcW w:w="799" w:type="pct"/>
            <w:tcBorders>
              <w:top w:val="single" w:color="auto" w:sz="4" w:space="0"/>
              <w:left w:val="single" w:color="auto" w:sz="4" w:space="0"/>
              <w:bottom w:val="single" w:color="auto" w:sz="4" w:space="0"/>
              <w:right w:val="single" w:color="auto" w:sz="4" w:space="0"/>
            </w:tcBorders>
            <w:noWrap/>
            <w:vAlign w:val="center"/>
          </w:tcPr>
          <w:p w14:paraId="10F4F4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安置补助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F46AA56">
            <w:pPr>
              <w:jc w:val="right"/>
              <w:rPr>
                <w:rFonts w:hint="default" w:ascii="Times New Roman" w:hAnsi="Times New Roman" w:cs="Times New Roman" w:eastAsiaTheme="minorEastAsia"/>
                <w:i w:val="0"/>
                <w:iCs w:val="0"/>
                <w:color w:val="000000"/>
                <w:sz w:val="18"/>
                <w:szCs w:val="18"/>
                <w:highlight w:val="none"/>
                <w:u w:val="none"/>
              </w:rPr>
            </w:pPr>
          </w:p>
        </w:tc>
      </w:tr>
      <w:tr w14:paraId="55F0C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9BF4C7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30199</w:t>
            </w:r>
          </w:p>
        </w:tc>
        <w:tc>
          <w:tcPr>
            <w:tcW w:w="799" w:type="pct"/>
            <w:tcBorders>
              <w:top w:val="single" w:color="auto" w:sz="4" w:space="0"/>
              <w:left w:val="single" w:color="auto" w:sz="4" w:space="0"/>
              <w:bottom w:val="single" w:color="auto" w:sz="4" w:space="0"/>
              <w:right w:val="single" w:color="auto" w:sz="4" w:space="0"/>
            </w:tcBorders>
            <w:noWrap/>
            <w:vAlign w:val="center"/>
          </w:tcPr>
          <w:p w14:paraId="47D1AB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791FD62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3031E2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319C5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租赁费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1E71DCA">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FDFE8F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31011</w:t>
            </w:r>
          </w:p>
        </w:tc>
        <w:tc>
          <w:tcPr>
            <w:tcW w:w="799" w:type="pct"/>
            <w:tcBorders>
              <w:top w:val="single" w:color="auto" w:sz="4" w:space="0"/>
              <w:left w:val="single" w:color="auto" w:sz="4" w:space="0"/>
              <w:bottom w:val="single" w:color="auto" w:sz="4" w:space="0"/>
              <w:right w:val="single" w:color="auto" w:sz="4" w:space="0"/>
            </w:tcBorders>
            <w:noWrap/>
            <w:vAlign w:val="center"/>
          </w:tcPr>
          <w:p w14:paraId="5412F8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地上附着物和青苗补偿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711AC2D">
            <w:pPr>
              <w:jc w:val="right"/>
              <w:rPr>
                <w:rFonts w:hint="default" w:ascii="Times New Roman" w:hAnsi="Times New Roman" w:cs="Times New Roman" w:eastAsiaTheme="minorEastAsia"/>
                <w:i w:val="0"/>
                <w:iCs w:val="0"/>
                <w:color w:val="000000"/>
                <w:sz w:val="18"/>
                <w:szCs w:val="18"/>
                <w:highlight w:val="none"/>
                <w:u w:val="none"/>
              </w:rPr>
            </w:pPr>
          </w:p>
        </w:tc>
      </w:tr>
      <w:tr w14:paraId="2EDDE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FE67D3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w:t>
            </w:r>
          </w:p>
        </w:tc>
        <w:tc>
          <w:tcPr>
            <w:tcW w:w="799" w:type="pct"/>
            <w:tcBorders>
              <w:top w:val="single" w:color="auto" w:sz="4" w:space="0"/>
              <w:left w:val="single" w:color="auto" w:sz="4" w:space="0"/>
              <w:bottom w:val="single" w:color="auto" w:sz="4" w:space="0"/>
              <w:right w:val="single" w:color="auto" w:sz="4" w:space="0"/>
            </w:tcBorders>
            <w:noWrap/>
            <w:vAlign w:val="center"/>
          </w:tcPr>
          <w:p w14:paraId="4880E6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1579179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BD48CF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BFE6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会议费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C818EA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824E72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31012</w:t>
            </w:r>
          </w:p>
        </w:tc>
        <w:tc>
          <w:tcPr>
            <w:tcW w:w="799" w:type="pct"/>
            <w:tcBorders>
              <w:top w:val="single" w:color="auto" w:sz="4" w:space="0"/>
              <w:left w:val="single" w:color="auto" w:sz="4" w:space="0"/>
              <w:bottom w:val="single" w:color="auto" w:sz="4" w:space="0"/>
              <w:right w:val="single" w:color="auto" w:sz="4" w:space="0"/>
            </w:tcBorders>
            <w:noWrap/>
            <w:vAlign w:val="center"/>
          </w:tcPr>
          <w:p w14:paraId="22CD42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拆迁补偿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C3B2988">
            <w:pPr>
              <w:jc w:val="right"/>
              <w:rPr>
                <w:rFonts w:hint="default" w:ascii="Times New Roman" w:hAnsi="Times New Roman" w:cs="Times New Roman" w:eastAsiaTheme="minorEastAsia"/>
                <w:i w:val="0"/>
                <w:iCs w:val="0"/>
                <w:color w:val="000000"/>
                <w:sz w:val="18"/>
                <w:szCs w:val="18"/>
                <w:highlight w:val="none"/>
                <w:u w:val="none"/>
              </w:rPr>
            </w:pPr>
          </w:p>
        </w:tc>
      </w:tr>
      <w:tr w14:paraId="456A1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45C09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30301</w:t>
            </w:r>
          </w:p>
        </w:tc>
        <w:tc>
          <w:tcPr>
            <w:tcW w:w="799" w:type="pct"/>
            <w:tcBorders>
              <w:top w:val="single" w:color="auto" w:sz="4" w:space="0"/>
              <w:left w:val="single" w:color="auto" w:sz="4" w:space="0"/>
              <w:bottom w:val="single" w:color="auto" w:sz="4" w:space="0"/>
              <w:right w:val="single" w:color="auto" w:sz="4" w:space="0"/>
            </w:tcBorders>
            <w:noWrap/>
            <w:vAlign w:val="center"/>
          </w:tcPr>
          <w:p w14:paraId="5D459A0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离休费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4BDAAD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A0054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9B341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培训费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E88A18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50083B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31013</w:t>
            </w:r>
          </w:p>
        </w:tc>
        <w:tc>
          <w:tcPr>
            <w:tcW w:w="799" w:type="pct"/>
            <w:tcBorders>
              <w:top w:val="single" w:color="auto" w:sz="4" w:space="0"/>
              <w:left w:val="single" w:color="auto" w:sz="4" w:space="0"/>
              <w:bottom w:val="single" w:color="auto" w:sz="4" w:space="0"/>
              <w:right w:val="single" w:color="auto" w:sz="4" w:space="0"/>
            </w:tcBorders>
            <w:noWrap/>
            <w:vAlign w:val="center"/>
          </w:tcPr>
          <w:p w14:paraId="26AB59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54D4DD40">
            <w:pPr>
              <w:jc w:val="right"/>
              <w:rPr>
                <w:rFonts w:hint="default" w:ascii="Times New Roman" w:hAnsi="Times New Roman" w:cs="Times New Roman" w:eastAsiaTheme="minorEastAsia"/>
                <w:i w:val="0"/>
                <w:iCs w:val="0"/>
                <w:color w:val="000000"/>
                <w:sz w:val="18"/>
                <w:szCs w:val="18"/>
                <w:highlight w:val="none"/>
                <w:u w:val="none"/>
              </w:rPr>
            </w:pPr>
          </w:p>
        </w:tc>
      </w:tr>
      <w:tr w14:paraId="3E82C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AB6B07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30302</w:t>
            </w:r>
          </w:p>
        </w:tc>
        <w:tc>
          <w:tcPr>
            <w:tcW w:w="799" w:type="pct"/>
            <w:tcBorders>
              <w:top w:val="single" w:color="auto" w:sz="4" w:space="0"/>
              <w:left w:val="single" w:color="auto" w:sz="4" w:space="0"/>
              <w:bottom w:val="single" w:color="auto" w:sz="4" w:space="0"/>
              <w:right w:val="single" w:color="auto" w:sz="4" w:space="0"/>
            </w:tcBorders>
            <w:noWrap/>
            <w:vAlign w:val="center"/>
          </w:tcPr>
          <w:p w14:paraId="11F734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6A888D60">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9A918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E6391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5F4846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9EA33C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31019</w:t>
            </w:r>
          </w:p>
        </w:tc>
        <w:tc>
          <w:tcPr>
            <w:tcW w:w="799" w:type="pct"/>
            <w:tcBorders>
              <w:top w:val="single" w:color="auto" w:sz="4" w:space="0"/>
              <w:left w:val="single" w:color="auto" w:sz="4" w:space="0"/>
              <w:bottom w:val="single" w:color="auto" w:sz="4" w:space="0"/>
              <w:right w:val="single" w:color="auto" w:sz="4" w:space="0"/>
            </w:tcBorders>
            <w:noWrap/>
            <w:vAlign w:val="center"/>
          </w:tcPr>
          <w:p w14:paraId="4B3B7C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其他交通工具购置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635CF04E">
            <w:pPr>
              <w:jc w:val="right"/>
              <w:rPr>
                <w:rFonts w:hint="default" w:ascii="Times New Roman" w:hAnsi="Times New Roman" w:cs="Times New Roman" w:eastAsiaTheme="minorEastAsia"/>
                <w:i w:val="0"/>
                <w:iCs w:val="0"/>
                <w:color w:val="000000"/>
                <w:sz w:val="18"/>
                <w:szCs w:val="18"/>
                <w:highlight w:val="none"/>
                <w:u w:val="none"/>
              </w:rPr>
            </w:pPr>
          </w:p>
        </w:tc>
      </w:tr>
      <w:tr w14:paraId="46749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13BCA8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30303</w:t>
            </w:r>
          </w:p>
        </w:tc>
        <w:tc>
          <w:tcPr>
            <w:tcW w:w="799" w:type="pct"/>
            <w:tcBorders>
              <w:top w:val="single" w:color="auto" w:sz="4" w:space="0"/>
              <w:left w:val="single" w:color="auto" w:sz="4" w:space="0"/>
              <w:bottom w:val="single" w:color="auto" w:sz="4" w:space="0"/>
              <w:right w:val="single" w:color="auto" w:sz="4" w:space="0"/>
            </w:tcBorders>
            <w:noWrap/>
            <w:vAlign w:val="center"/>
          </w:tcPr>
          <w:p w14:paraId="526C67A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退职（役）费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FC0412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599B1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07801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专用材料费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B182F2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B2130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31021</w:t>
            </w:r>
          </w:p>
        </w:tc>
        <w:tc>
          <w:tcPr>
            <w:tcW w:w="799" w:type="pct"/>
            <w:tcBorders>
              <w:top w:val="single" w:color="auto" w:sz="4" w:space="0"/>
              <w:left w:val="single" w:color="auto" w:sz="4" w:space="0"/>
              <w:bottom w:val="single" w:color="auto" w:sz="4" w:space="0"/>
              <w:right w:val="single" w:color="auto" w:sz="4" w:space="0"/>
            </w:tcBorders>
            <w:noWrap/>
            <w:vAlign w:val="center"/>
          </w:tcPr>
          <w:p w14:paraId="3E98F7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文物和陈列品购置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73665132">
            <w:pPr>
              <w:jc w:val="right"/>
              <w:rPr>
                <w:rFonts w:hint="default" w:ascii="Times New Roman" w:hAnsi="Times New Roman" w:cs="Times New Roman" w:eastAsiaTheme="minorEastAsia"/>
                <w:i w:val="0"/>
                <w:iCs w:val="0"/>
                <w:color w:val="000000"/>
                <w:sz w:val="18"/>
                <w:szCs w:val="18"/>
                <w:highlight w:val="none"/>
                <w:u w:val="none"/>
              </w:rPr>
            </w:pPr>
          </w:p>
        </w:tc>
      </w:tr>
      <w:tr w14:paraId="6D5ED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09DDDB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30304</w:t>
            </w:r>
          </w:p>
        </w:tc>
        <w:tc>
          <w:tcPr>
            <w:tcW w:w="799" w:type="pct"/>
            <w:tcBorders>
              <w:top w:val="single" w:color="auto" w:sz="4" w:space="0"/>
              <w:left w:val="single" w:color="auto" w:sz="4" w:space="0"/>
              <w:bottom w:val="single" w:color="auto" w:sz="4" w:space="0"/>
              <w:right w:val="single" w:color="auto" w:sz="4" w:space="0"/>
            </w:tcBorders>
            <w:noWrap/>
            <w:vAlign w:val="center"/>
          </w:tcPr>
          <w:p w14:paraId="7ADD014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抚恤金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876C7C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9BE71D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901C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被装购置费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3F78B3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C3DE0C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31022</w:t>
            </w:r>
          </w:p>
        </w:tc>
        <w:tc>
          <w:tcPr>
            <w:tcW w:w="799" w:type="pct"/>
            <w:tcBorders>
              <w:top w:val="single" w:color="auto" w:sz="4" w:space="0"/>
              <w:left w:val="single" w:color="auto" w:sz="4" w:space="0"/>
              <w:bottom w:val="single" w:color="auto" w:sz="4" w:space="0"/>
              <w:right w:val="single" w:color="auto" w:sz="4" w:space="0"/>
            </w:tcBorders>
            <w:noWrap/>
            <w:vAlign w:val="center"/>
          </w:tcPr>
          <w:p w14:paraId="41B164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无形资产购置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3CCE3B90">
            <w:pPr>
              <w:jc w:val="right"/>
              <w:rPr>
                <w:rFonts w:hint="default" w:ascii="Times New Roman" w:hAnsi="Times New Roman" w:cs="Times New Roman" w:eastAsiaTheme="minorEastAsia"/>
                <w:i w:val="0"/>
                <w:iCs w:val="0"/>
                <w:color w:val="000000"/>
                <w:sz w:val="18"/>
                <w:szCs w:val="18"/>
                <w:highlight w:val="none"/>
                <w:u w:val="none"/>
              </w:rPr>
            </w:pPr>
          </w:p>
        </w:tc>
      </w:tr>
      <w:tr w14:paraId="1B213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C0B617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30305</w:t>
            </w:r>
          </w:p>
        </w:tc>
        <w:tc>
          <w:tcPr>
            <w:tcW w:w="799" w:type="pct"/>
            <w:tcBorders>
              <w:top w:val="single" w:color="auto" w:sz="4" w:space="0"/>
              <w:left w:val="single" w:color="auto" w:sz="4" w:space="0"/>
              <w:bottom w:val="single" w:color="auto" w:sz="4" w:space="0"/>
              <w:right w:val="single" w:color="auto" w:sz="4" w:space="0"/>
            </w:tcBorders>
            <w:noWrap/>
            <w:vAlign w:val="center"/>
          </w:tcPr>
          <w:p w14:paraId="7C0F58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生活补助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FDFE779">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8A06E9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DCAA5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专用燃料费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D63357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19BA60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31099</w:t>
            </w:r>
          </w:p>
        </w:tc>
        <w:tc>
          <w:tcPr>
            <w:tcW w:w="799" w:type="pct"/>
            <w:tcBorders>
              <w:top w:val="single" w:color="auto" w:sz="4" w:space="0"/>
              <w:left w:val="single" w:color="auto" w:sz="4" w:space="0"/>
              <w:bottom w:val="single" w:color="auto" w:sz="4" w:space="0"/>
              <w:right w:val="single" w:color="auto" w:sz="4" w:space="0"/>
            </w:tcBorders>
            <w:noWrap/>
            <w:vAlign w:val="center"/>
          </w:tcPr>
          <w:p w14:paraId="2FD79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70EAEDF">
            <w:pPr>
              <w:jc w:val="right"/>
              <w:rPr>
                <w:rFonts w:hint="default" w:ascii="Times New Roman" w:hAnsi="Times New Roman" w:cs="Times New Roman" w:eastAsiaTheme="minorEastAsia"/>
                <w:i w:val="0"/>
                <w:iCs w:val="0"/>
                <w:color w:val="000000"/>
                <w:sz w:val="18"/>
                <w:szCs w:val="18"/>
                <w:highlight w:val="none"/>
                <w:u w:val="none"/>
              </w:rPr>
            </w:pPr>
          </w:p>
        </w:tc>
      </w:tr>
      <w:tr w14:paraId="1939F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B2D8A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30306</w:t>
            </w:r>
          </w:p>
        </w:tc>
        <w:tc>
          <w:tcPr>
            <w:tcW w:w="799" w:type="pct"/>
            <w:tcBorders>
              <w:top w:val="single" w:color="auto" w:sz="4" w:space="0"/>
              <w:left w:val="single" w:color="auto" w:sz="4" w:space="0"/>
              <w:bottom w:val="single" w:color="auto" w:sz="4" w:space="0"/>
              <w:right w:val="single" w:color="auto" w:sz="4" w:space="0"/>
            </w:tcBorders>
            <w:noWrap/>
            <w:vAlign w:val="center"/>
          </w:tcPr>
          <w:p w14:paraId="55E636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救济费</w:t>
            </w:r>
          </w:p>
        </w:tc>
        <w:tc>
          <w:tcPr>
            <w:tcW w:w="449" w:type="pct"/>
            <w:tcBorders>
              <w:top w:val="single" w:color="auto" w:sz="4" w:space="0"/>
              <w:left w:val="single" w:color="auto" w:sz="4" w:space="0"/>
              <w:bottom w:val="single" w:color="auto" w:sz="4" w:space="0"/>
              <w:right w:val="single" w:color="auto" w:sz="4" w:space="0"/>
            </w:tcBorders>
            <w:noWrap/>
            <w:vAlign w:val="center"/>
          </w:tcPr>
          <w:p w14:paraId="7933F077">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9AA574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E89223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劳务费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906ACC0">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978883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w:t>
            </w:r>
          </w:p>
        </w:tc>
        <w:tc>
          <w:tcPr>
            <w:tcW w:w="799" w:type="pct"/>
            <w:tcBorders>
              <w:top w:val="single" w:color="auto" w:sz="4" w:space="0"/>
              <w:left w:val="single" w:color="auto" w:sz="4" w:space="0"/>
              <w:bottom w:val="single" w:color="auto" w:sz="4" w:space="0"/>
              <w:right w:val="single" w:color="auto" w:sz="4" w:space="0"/>
            </w:tcBorders>
            <w:noWrap/>
            <w:vAlign w:val="center"/>
          </w:tcPr>
          <w:p w14:paraId="44ABEF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9DADF84">
            <w:pPr>
              <w:jc w:val="right"/>
              <w:rPr>
                <w:rFonts w:hint="default" w:ascii="Times New Roman" w:hAnsi="Times New Roman" w:cs="Times New Roman" w:eastAsiaTheme="minorEastAsia"/>
                <w:i w:val="0"/>
                <w:iCs w:val="0"/>
                <w:color w:val="000000"/>
                <w:sz w:val="18"/>
                <w:szCs w:val="18"/>
                <w:highlight w:val="none"/>
                <w:u w:val="none"/>
              </w:rPr>
            </w:pPr>
          </w:p>
        </w:tc>
      </w:tr>
      <w:tr w14:paraId="22135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E86C4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30307</w:t>
            </w:r>
          </w:p>
        </w:tc>
        <w:tc>
          <w:tcPr>
            <w:tcW w:w="799" w:type="pct"/>
            <w:tcBorders>
              <w:top w:val="single" w:color="auto" w:sz="4" w:space="0"/>
              <w:left w:val="single" w:color="auto" w:sz="4" w:space="0"/>
              <w:bottom w:val="single" w:color="auto" w:sz="4" w:space="0"/>
              <w:right w:val="single" w:color="auto" w:sz="4" w:space="0"/>
            </w:tcBorders>
            <w:noWrap/>
            <w:vAlign w:val="center"/>
          </w:tcPr>
          <w:p w14:paraId="2D75EC5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3ABD74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EBBDE4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B76E5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委托业务费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6D6E58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B3832C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31201</w:t>
            </w:r>
          </w:p>
        </w:tc>
        <w:tc>
          <w:tcPr>
            <w:tcW w:w="799" w:type="pct"/>
            <w:tcBorders>
              <w:top w:val="single" w:color="auto" w:sz="4" w:space="0"/>
              <w:left w:val="single" w:color="auto" w:sz="4" w:space="0"/>
              <w:bottom w:val="single" w:color="auto" w:sz="4" w:space="0"/>
              <w:right w:val="single" w:color="auto" w:sz="4" w:space="0"/>
            </w:tcBorders>
            <w:noWrap/>
            <w:vAlign w:val="center"/>
          </w:tcPr>
          <w:p w14:paraId="3E695E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资本金注入</w:t>
            </w:r>
          </w:p>
        </w:tc>
        <w:tc>
          <w:tcPr>
            <w:tcW w:w="449" w:type="pct"/>
            <w:tcBorders>
              <w:top w:val="single" w:color="auto" w:sz="4" w:space="0"/>
              <w:left w:val="single" w:color="auto" w:sz="4" w:space="0"/>
              <w:bottom w:val="single" w:color="auto" w:sz="4" w:space="0"/>
              <w:right w:val="single" w:color="auto" w:sz="4" w:space="0"/>
            </w:tcBorders>
            <w:noWrap/>
            <w:vAlign w:val="center"/>
          </w:tcPr>
          <w:p w14:paraId="5198CE4C">
            <w:pPr>
              <w:jc w:val="right"/>
              <w:rPr>
                <w:rFonts w:hint="default" w:ascii="Times New Roman" w:hAnsi="Times New Roman" w:cs="Times New Roman" w:eastAsiaTheme="minorEastAsia"/>
                <w:i w:val="0"/>
                <w:iCs w:val="0"/>
                <w:color w:val="000000"/>
                <w:sz w:val="18"/>
                <w:szCs w:val="18"/>
                <w:highlight w:val="none"/>
                <w:u w:val="none"/>
              </w:rPr>
            </w:pPr>
          </w:p>
        </w:tc>
      </w:tr>
      <w:tr w14:paraId="2CDF0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CDE12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30308</w:t>
            </w:r>
          </w:p>
        </w:tc>
        <w:tc>
          <w:tcPr>
            <w:tcW w:w="799" w:type="pct"/>
            <w:tcBorders>
              <w:top w:val="single" w:color="auto" w:sz="4" w:space="0"/>
              <w:left w:val="single" w:color="auto" w:sz="4" w:space="0"/>
              <w:bottom w:val="single" w:color="auto" w:sz="4" w:space="0"/>
              <w:right w:val="single" w:color="auto" w:sz="4" w:space="0"/>
            </w:tcBorders>
            <w:noWrap/>
            <w:vAlign w:val="center"/>
          </w:tcPr>
          <w:p w14:paraId="69DCF8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助学金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3789F6F">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170F54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ED550A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工会经费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B21904F">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9D6737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31203</w:t>
            </w:r>
          </w:p>
        </w:tc>
        <w:tc>
          <w:tcPr>
            <w:tcW w:w="799" w:type="pct"/>
            <w:tcBorders>
              <w:top w:val="single" w:color="auto" w:sz="4" w:space="0"/>
              <w:left w:val="single" w:color="auto" w:sz="4" w:space="0"/>
              <w:bottom w:val="single" w:color="auto" w:sz="4" w:space="0"/>
              <w:right w:val="single" w:color="auto" w:sz="4" w:space="0"/>
            </w:tcBorders>
            <w:noWrap/>
            <w:vAlign w:val="center"/>
          </w:tcPr>
          <w:p w14:paraId="145092B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政府投资基金股权投资</w:t>
            </w:r>
          </w:p>
        </w:tc>
        <w:tc>
          <w:tcPr>
            <w:tcW w:w="449" w:type="pct"/>
            <w:tcBorders>
              <w:top w:val="single" w:color="auto" w:sz="4" w:space="0"/>
              <w:left w:val="single" w:color="auto" w:sz="4" w:space="0"/>
              <w:bottom w:val="single" w:color="auto" w:sz="4" w:space="0"/>
              <w:right w:val="single" w:color="auto" w:sz="4" w:space="0"/>
            </w:tcBorders>
            <w:noWrap/>
            <w:vAlign w:val="center"/>
          </w:tcPr>
          <w:p w14:paraId="076A8A09">
            <w:pPr>
              <w:jc w:val="right"/>
              <w:rPr>
                <w:rFonts w:hint="default" w:ascii="Times New Roman" w:hAnsi="Times New Roman" w:cs="Times New Roman" w:eastAsiaTheme="minorEastAsia"/>
                <w:i w:val="0"/>
                <w:iCs w:val="0"/>
                <w:color w:val="000000"/>
                <w:sz w:val="18"/>
                <w:szCs w:val="18"/>
                <w:highlight w:val="none"/>
                <w:u w:val="none"/>
              </w:rPr>
            </w:pPr>
          </w:p>
        </w:tc>
      </w:tr>
      <w:tr w14:paraId="2062E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F56C2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30309</w:t>
            </w:r>
          </w:p>
        </w:tc>
        <w:tc>
          <w:tcPr>
            <w:tcW w:w="799" w:type="pct"/>
            <w:tcBorders>
              <w:top w:val="single" w:color="auto" w:sz="4" w:space="0"/>
              <w:left w:val="single" w:color="auto" w:sz="4" w:space="0"/>
              <w:bottom w:val="single" w:color="auto" w:sz="4" w:space="0"/>
              <w:right w:val="single" w:color="auto" w:sz="4" w:space="0"/>
            </w:tcBorders>
            <w:noWrap/>
            <w:vAlign w:val="center"/>
          </w:tcPr>
          <w:p w14:paraId="6ACE01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奖励金</w:t>
            </w:r>
          </w:p>
        </w:tc>
        <w:tc>
          <w:tcPr>
            <w:tcW w:w="449" w:type="pct"/>
            <w:tcBorders>
              <w:top w:val="single" w:color="auto" w:sz="4" w:space="0"/>
              <w:left w:val="single" w:color="auto" w:sz="4" w:space="0"/>
              <w:bottom w:val="single" w:color="auto" w:sz="4" w:space="0"/>
              <w:right w:val="single" w:color="auto" w:sz="4" w:space="0"/>
            </w:tcBorders>
            <w:noWrap/>
            <w:vAlign w:val="center"/>
          </w:tcPr>
          <w:p w14:paraId="61D0374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2AFE82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72F22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福利费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6A64CC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679349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31204</w:t>
            </w:r>
          </w:p>
        </w:tc>
        <w:tc>
          <w:tcPr>
            <w:tcW w:w="799" w:type="pct"/>
            <w:tcBorders>
              <w:top w:val="single" w:color="auto" w:sz="4" w:space="0"/>
              <w:left w:val="single" w:color="auto" w:sz="4" w:space="0"/>
              <w:bottom w:val="single" w:color="auto" w:sz="4" w:space="0"/>
              <w:right w:val="single" w:color="auto" w:sz="4" w:space="0"/>
            </w:tcBorders>
            <w:noWrap/>
            <w:vAlign w:val="center"/>
          </w:tcPr>
          <w:p w14:paraId="01C08C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费用补贴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1856C34">
            <w:pPr>
              <w:jc w:val="right"/>
              <w:rPr>
                <w:rFonts w:hint="default" w:ascii="Times New Roman" w:hAnsi="Times New Roman" w:cs="Times New Roman" w:eastAsiaTheme="minorEastAsia"/>
                <w:i w:val="0"/>
                <w:iCs w:val="0"/>
                <w:color w:val="000000"/>
                <w:sz w:val="18"/>
                <w:szCs w:val="18"/>
                <w:highlight w:val="none"/>
                <w:u w:val="none"/>
              </w:rPr>
            </w:pPr>
          </w:p>
        </w:tc>
      </w:tr>
      <w:tr w14:paraId="6F486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FA4D29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30310</w:t>
            </w:r>
          </w:p>
        </w:tc>
        <w:tc>
          <w:tcPr>
            <w:tcW w:w="799" w:type="pct"/>
            <w:tcBorders>
              <w:top w:val="single" w:color="auto" w:sz="4" w:space="0"/>
              <w:left w:val="single" w:color="auto" w:sz="4" w:space="0"/>
              <w:bottom w:val="single" w:color="auto" w:sz="4" w:space="0"/>
              <w:right w:val="single" w:color="auto" w:sz="4" w:space="0"/>
            </w:tcBorders>
            <w:noWrap/>
            <w:vAlign w:val="center"/>
          </w:tcPr>
          <w:p w14:paraId="77A427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个人农业生产补贴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092842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8036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7D269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0005B4D">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D06C8F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31205</w:t>
            </w:r>
          </w:p>
        </w:tc>
        <w:tc>
          <w:tcPr>
            <w:tcW w:w="799" w:type="pct"/>
            <w:tcBorders>
              <w:top w:val="single" w:color="auto" w:sz="4" w:space="0"/>
              <w:left w:val="single" w:color="auto" w:sz="4" w:space="0"/>
              <w:bottom w:val="single" w:color="auto" w:sz="4" w:space="0"/>
              <w:right w:val="single" w:color="auto" w:sz="4" w:space="0"/>
            </w:tcBorders>
            <w:noWrap/>
            <w:vAlign w:val="center"/>
          </w:tcPr>
          <w:p w14:paraId="296883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利息补贴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513E96AA">
            <w:pPr>
              <w:jc w:val="right"/>
              <w:rPr>
                <w:rFonts w:hint="default" w:ascii="Times New Roman" w:hAnsi="Times New Roman" w:cs="Times New Roman" w:eastAsiaTheme="minorEastAsia"/>
                <w:i w:val="0"/>
                <w:iCs w:val="0"/>
                <w:color w:val="000000"/>
                <w:sz w:val="18"/>
                <w:szCs w:val="18"/>
                <w:highlight w:val="none"/>
                <w:u w:val="none"/>
              </w:rPr>
            </w:pPr>
          </w:p>
        </w:tc>
      </w:tr>
      <w:tr w14:paraId="157FB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0A370D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30311</w:t>
            </w:r>
          </w:p>
        </w:tc>
        <w:tc>
          <w:tcPr>
            <w:tcW w:w="799" w:type="pct"/>
            <w:tcBorders>
              <w:top w:val="single" w:color="auto" w:sz="4" w:space="0"/>
              <w:left w:val="single" w:color="auto" w:sz="4" w:space="0"/>
              <w:bottom w:val="single" w:color="auto" w:sz="4" w:space="0"/>
              <w:right w:val="single" w:color="auto" w:sz="4" w:space="0"/>
            </w:tcBorders>
            <w:noWrap/>
            <w:vAlign w:val="center"/>
          </w:tcPr>
          <w:p w14:paraId="56755D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代缴社会保险费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3E245238">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E56B6C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A72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3D467B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655BC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31299</w:t>
            </w:r>
          </w:p>
        </w:tc>
        <w:tc>
          <w:tcPr>
            <w:tcW w:w="799" w:type="pct"/>
            <w:tcBorders>
              <w:top w:val="single" w:color="auto" w:sz="4" w:space="0"/>
              <w:left w:val="single" w:color="auto" w:sz="4" w:space="0"/>
              <w:bottom w:val="single" w:color="auto" w:sz="4" w:space="0"/>
              <w:right w:val="single" w:color="auto" w:sz="4" w:space="0"/>
            </w:tcBorders>
            <w:noWrap/>
            <w:vAlign w:val="center"/>
          </w:tcPr>
          <w:p w14:paraId="2D06D4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0BF59F0">
            <w:pPr>
              <w:jc w:val="right"/>
              <w:rPr>
                <w:rFonts w:hint="default" w:ascii="Times New Roman" w:hAnsi="Times New Roman" w:cs="Times New Roman" w:eastAsiaTheme="minorEastAsia"/>
                <w:i w:val="0"/>
                <w:iCs w:val="0"/>
                <w:color w:val="000000"/>
                <w:sz w:val="18"/>
                <w:szCs w:val="18"/>
                <w:highlight w:val="none"/>
                <w:u w:val="none"/>
              </w:rPr>
            </w:pPr>
          </w:p>
        </w:tc>
      </w:tr>
      <w:tr w14:paraId="427E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30B660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30399</w:t>
            </w:r>
          </w:p>
        </w:tc>
        <w:tc>
          <w:tcPr>
            <w:tcW w:w="799" w:type="pct"/>
            <w:tcBorders>
              <w:top w:val="single" w:color="auto" w:sz="4" w:space="0"/>
              <w:left w:val="single" w:color="auto" w:sz="4" w:space="0"/>
              <w:bottom w:val="single" w:color="auto" w:sz="4" w:space="0"/>
              <w:right w:val="single" w:color="auto" w:sz="4" w:space="0"/>
            </w:tcBorders>
            <w:noWrap/>
            <w:vAlign w:val="center"/>
          </w:tcPr>
          <w:p w14:paraId="7B002C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05BA681">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82CBE2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30240</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36FD9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税金及附加费用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C4C1F9">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52F29C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w:t>
            </w:r>
          </w:p>
        </w:tc>
        <w:tc>
          <w:tcPr>
            <w:tcW w:w="799" w:type="pct"/>
            <w:tcBorders>
              <w:top w:val="single" w:color="auto" w:sz="4" w:space="0"/>
              <w:left w:val="single" w:color="auto" w:sz="4" w:space="0"/>
              <w:bottom w:val="single" w:color="auto" w:sz="4" w:space="0"/>
              <w:right w:val="single" w:color="auto" w:sz="4" w:space="0"/>
            </w:tcBorders>
            <w:noWrap/>
            <w:vAlign w:val="center"/>
          </w:tcPr>
          <w:p w14:paraId="554BFE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C0A17CF">
            <w:pPr>
              <w:jc w:val="right"/>
              <w:rPr>
                <w:rFonts w:hint="default" w:ascii="Times New Roman" w:hAnsi="Times New Roman" w:cs="Times New Roman" w:eastAsiaTheme="minorEastAsia"/>
                <w:i w:val="0"/>
                <w:iCs w:val="0"/>
                <w:color w:val="000000"/>
                <w:sz w:val="18"/>
                <w:szCs w:val="18"/>
                <w:highlight w:val="none"/>
                <w:u w:val="none"/>
              </w:rPr>
            </w:pPr>
          </w:p>
        </w:tc>
      </w:tr>
      <w:tr w14:paraId="266B7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A464127">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BD414C9">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54350755">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9BA7C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30299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4FB80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88C4EA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785F99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39907</w:t>
            </w:r>
          </w:p>
        </w:tc>
        <w:tc>
          <w:tcPr>
            <w:tcW w:w="799" w:type="pct"/>
            <w:tcBorders>
              <w:top w:val="single" w:color="auto" w:sz="4" w:space="0"/>
              <w:left w:val="single" w:color="auto" w:sz="4" w:space="0"/>
              <w:bottom w:val="single" w:color="auto" w:sz="4" w:space="0"/>
              <w:right w:val="single" w:color="auto" w:sz="4" w:space="0"/>
            </w:tcBorders>
            <w:noWrap/>
            <w:vAlign w:val="center"/>
          </w:tcPr>
          <w:p w14:paraId="1DED1F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国家赔偿费用支出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AC9641E">
            <w:pPr>
              <w:jc w:val="right"/>
              <w:rPr>
                <w:rFonts w:hint="default" w:ascii="Times New Roman" w:hAnsi="Times New Roman" w:cs="Times New Roman" w:eastAsiaTheme="minorEastAsia"/>
                <w:i w:val="0"/>
                <w:iCs w:val="0"/>
                <w:color w:val="000000"/>
                <w:sz w:val="18"/>
                <w:szCs w:val="18"/>
                <w:highlight w:val="none"/>
                <w:u w:val="none"/>
              </w:rPr>
            </w:pPr>
          </w:p>
        </w:tc>
      </w:tr>
      <w:tr w14:paraId="0716C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FABE89">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68DEE4A">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20DA9F8F">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6DEE315">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322AA56">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F2CE12B">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052B4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39908</w:t>
            </w:r>
          </w:p>
        </w:tc>
        <w:tc>
          <w:tcPr>
            <w:tcW w:w="799" w:type="pct"/>
            <w:tcBorders>
              <w:top w:val="single" w:color="auto" w:sz="4" w:space="0"/>
              <w:left w:val="single" w:color="auto" w:sz="4" w:space="0"/>
              <w:bottom w:val="single" w:color="auto" w:sz="4" w:space="0"/>
              <w:right w:val="single" w:color="auto" w:sz="4" w:space="0"/>
            </w:tcBorders>
            <w:noWrap/>
            <w:vAlign w:val="center"/>
          </w:tcPr>
          <w:p w14:paraId="38CC8D2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对民间非营利组织和群众性自治组织补贴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B320197">
            <w:pPr>
              <w:jc w:val="right"/>
              <w:rPr>
                <w:rFonts w:hint="default" w:ascii="Times New Roman" w:hAnsi="Times New Roman" w:cs="Times New Roman" w:eastAsiaTheme="minorEastAsia"/>
                <w:i w:val="0"/>
                <w:iCs w:val="0"/>
                <w:color w:val="000000"/>
                <w:sz w:val="18"/>
                <w:szCs w:val="18"/>
                <w:highlight w:val="none"/>
                <w:u w:val="none"/>
              </w:rPr>
            </w:pPr>
          </w:p>
        </w:tc>
      </w:tr>
      <w:tr w14:paraId="11678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82E1886">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23871DC">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FFE4116">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791A43D">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A4A7BF9">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A759309">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367CBC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39909</w:t>
            </w:r>
          </w:p>
        </w:tc>
        <w:tc>
          <w:tcPr>
            <w:tcW w:w="799" w:type="pct"/>
            <w:tcBorders>
              <w:top w:val="single" w:color="auto" w:sz="4" w:space="0"/>
              <w:left w:val="single" w:color="auto" w:sz="4" w:space="0"/>
              <w:bottom w:val="single" w:color="auto" w:sz="4" w:space="0"/>
              <w:right w:val="single" w:color="auto" w:sz="4" w:space="0"/>
            </w:tcBorders>
            <w:noWrap/>
            <w:vAlign w:val="center"/>
          </w:tcPr>
          <w:p w14:paraId="105D0B1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经常性赠与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392BB241">
            <w:pPr>
              <w:jc w:val="right"/>
              <w:rPr>
                <w:rFonts w:hint="default" w:ascii="Times New Roman" w:hAnsi="Times New Roman" w:cs="Times New Roman" w:eastAsiaTheme="minorEastAsia"/>
                <w:i w:val="0"/>
                <w:iCs w:val="0"/>
                <w:color w:val="000000"/>
                <w:sz w:val="18"/>
                <w:szCs w:val="18"/>
                <w:highlight w:val="none"/>
                <w:u w:val="none"/>
              </w:rPr>
            </w:pPr>
          </w:p>
        </w:tc>
      </w:tr>
      <w:tr w14:paraId="40F87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4A5A9757">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2BF6F08">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44512BF">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193BFAB">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44CEE94">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3122F6C">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690388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39910</w:t>
            </w:r>
          </w:p>
        </w:tc>
        <w:tc>
          <w:tcPr>
            <w:tcW w:w="799" w:type="pct"/>
            <w:tcBorders>
              <w:top w:val="single" w:color="auto" w:sz="4" w:space="0"/>
              <w:left w:val="single" w:color="auto" w:sz="4" w:space="0"/>
              <w:bottom w:val="single" w:color="auto" w:sz="4" w:space="0"/>
              <w:right w:val="single" w:color="auto" w:sz="4" w:space="0"/>
            </w:tcBorders>
            <w:noWrap/>
            <w:vAlign w:val="center"/>
          </w:tcPr>
          <w:p w14:paraId="3E50D2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4DA851DA">
            <w:pPr>
              <w:jc w:val="right"/>
              <w:rPr>
                <w:rFonts w:hint="default" w:ascii="Times New Roman" w:hAnsi="Times New Roman" w:cs="Times New Roman" w:eastAsiaTheme="minorEastAsia"/>
                <w:i w:val="0"/>
                <w:iCs w:val="0"/>
                <w:color w:val="000000"/>
                <w:sz w:val="18"/>
                <w:szCs w:val="18"/>
                <w:highlight w:val="none"/>
                <w:u w:val="none"/>
              </w:rPr>
            </w:pPr>
          </w:p>
        </w:tc>
      </w:tr>
      <w:tr w14:paraId="1E241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B65D841">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3552575C">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82851A2">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8E8D9C9">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AC66425">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C4E97C">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05688A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39999</w:t>
            </w:r>
          </w:p>
        </w:tc>
        <w:tc>
          <w:tcPr>
            <w:tcW w:w="799" w:type="pct"/>
            <w:tcBorders>
              <w:top w:val="single" w:color="auto" w:sz="4" w:space="0"/>
              <w:left w:val="single" w:color="auto" w:sz="4" w:space="0"/>
              <w:bottom w:val="single" w:color="auto" w:sz="4" w:space="0"/>
              <w:right w:val="single" w:color="auto" w:sz="4" w:space="0"/>
            </w:tcBorders>
            <w:noWrap/>
            <w:vAlign w:val="center"/>
          </w:tcPr>
          <w:p w14:paraId="07B4CA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C7737A9">
            <w:pPr>
              <w:jc w:val="right"/>
              <w:rPr>
                <w:rFonts w:hint="default" w:ascii="Times New Roman" w:hAnsi="Times New Roman" w:cs="Times New Roman" w:eastAsiaTheme="minorEastAsia"/>
                <w:i w:val="0"/>
                <w:iCs w:val="0"/>
                <w:color w:val="000000"/>
                <w:sz w:val="18"/>
                <w:szCs w:val="18"/>
                <w:highlight w:val="none"/>
                <w:u w:val="none"/>
              </w:rPr>
            </w:pPr>
          </w:p>
        </w:tc>
      </w:tr>
      <w:tr w14:paraId="11D61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225" w:type="pct"/>
            <w:gridSpan w:val="2"/>
            <w:tcBorders>
              <w:top w:val="single" w:color="auto" w:sz="4" w:space="0"/>
              <w:left w:val="single" w:color="auto" w:sz="4" w:space="0"/>
              <w:bottom w:val="single" w:color="auto" w:sz="4" w:space="0"/>
              <w:right w:val="single" w:color="auto" w:sz="4" w:space="0"/>
            </w:tcBorders>
            <w:noWrap/>
            <w:vAlign w:val="center"/>
          </w:tcPr>
          <w:p w14:paraId="591E96C9">
            <w:pPr>
              <w:jc w:val="center"/>
              <w:rPr>
                <w:rFonts w:hint="default" w:ascii="Times New Roman" w:hAnsi="Times New Roman" w:cs="Times New Roman" w:eastAsiaTheme="minorEastAsia"/>
                <w:sz w:val="18"/>
                <w:szCs w:val="18"/>
                <w:highlight w:val="none"/>
                <w:lang w:val="en-US" w:eastAsia="zh-CN"/>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7EE0D64E">
            <w:pPr>
              <w:jc w:val="right"/>
              <w:rPr>
                <w:rFonts w:hint="default" w:ascii="Times New Roman" w:hAnsi="Times New Roman" w:cs="Times New Roman" w:eastAsiaTheme="minorEastAsia"/>
                <w:sz w:val="18"/>
                <w:szCs w:val="18"/>
                <w:highlight w:val="none"/>
              </w:rPr>
            </w:pPr>
            <w:r>
              <w:rPr>
                <w:rFonts w:hint="default" w:ascii="Times New Roman" w:hAnsi="Times New Roman" w:cs="Times New Roman" w:eastAsiaTheme="minorEastAsia"/>
                <w:sz w:val="18"/>
                <w:szCs w:val="18"/>
                <w:highlight w:val="none"/>
              </w:rPr>
              <w:t>0.30</w:t>
            </w:r>
          </w:p>
        </w:tc>
        <w:tc>
          <w:tcPr>
            <w:tcW w:w="2875" w:type="pct"/>
            <w:gridSpan w:val="7"/>
            <w:tcBorders>
              <w:top w:val="single" w:color="auto" w:sz="4" w:space="0"/>
              <w:left w:val="single" w:color="auto" w:sz="4" w:space="0"/>
              <w:bottom w:val="single" w:color="auto" w:sz="4" w:space="0"/>
              <w:right w:val="single" w:color="auto" w:sz="4" w:space="0"/>
            </w:tcBorders>
            <w:noWrap/>
            <w:vAlign w:val="center"/>
          </w:tcPr>
          <w:p w14:paraId="06965DE1">
            <w:pPr>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4A97DCD0">
            <w:pPr>
              <w:jc w:val="right"/>
              <w:rPr>
                <w:rFonts w:hint="eastAsia" w:asciiTheme="minorEastAsia" w:hAnsiTheme="minorEastAsia" w:eastAsiaTheme="minorEastAsia" w:cstheme="minorEastAsia"/>
                <w:i w:val="0"/>
                <w:iCs w:val="0"/>
                <w:color w:val="000000"/>
                <w:sz w:val="18"/>
                <w:szCs w:val="18"/>
                <w:highlight w:val="none"/>
                <w:u w:val="none"/>
              </w:rPr>
            </w:pPr>
          </w:p>
        </w:tc>
      </w:tr>
      <w:tr w14:paraId="050BC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000" w:type="pct"/>
            <w:gridSpan w:val="11"/>
            <w:tcBorders>
              <w:top w:val="single" w:color="auto" w:sz="4" w:space="0"/>
              <w:left w:val="nil"/>
              <w:bottom w:val="nil"/>
              <w:right w:val="nil"/>
            </w:tcBorders>
            <w:noWrap/>
            <w:vAlign w:val="center"/>
          </w:tcPr>
          <w:p w14:paraId="0683A98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注：本表反映单位本年度一般公共预算财政拨款基本支出明细情况。</w:t>
            </w:r>
          </w:p>
        </w:tc>
      </w:tr>
    </w:tbl>
    <w:p w14:paraId="6D9C214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auto" w:sz="4"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单位：高阳县福利企业服务站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auto" w:sz="4"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auto" w:sz="4"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000000" w:sz="4" w:space="0"/>
              <w:bottom w:val="single" w:color="000000" w:sz="4" w:space="0"/>
              <w:right w:val="single" w:color="000000" w:sz="4"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auto" w:sz="4" w:space="0"/>
              <w:left w:val="nil"/>
              <w:bottom w:val="single" w:color="000000" w:sz="4" w:space="0"/>
              <w:right w:val="single" w:color="000000" w:sz="4"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auto" w:sz="4" w:space="0"/>
              <w:left w:val="nil"/>
              <w:bottom w:val="single" w:color="000000" w:sz="4" w:space="0"/>
              <w:right w:val="single" w:color="000000" w:sz="4"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auto" w:sz="4" w:space="0"/>
              <w:left w:val="nil"/>
              <w:bottom w:val="single" w:color="000000" w:sz="4" w:space="0"/>
              <w:right w:val="single" w:color="000000" w:sz="4"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auto" w:sz="4" w:space="0"/>
              <w:left w:val="nil"/>
              <w:right w:val="single" w:color="000000" w:sz="4"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nil"/>
              <w:left w:val="single" w:color="000000" w:sz="4" w:space="0"/>
              <w:bottom w:val="single" w:color="000000" w:sz="4" w:space="0"/>
              <w:right w:val="single" w:color="000000" w:sz="4"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nil"/>
              <w:left w:val="nil"/>
              <w:bottom w:val="single" w:color="000000" w:sz="4" w:space="0"/>
              <w:right w:val="single" w:color="000000" w:sz="4"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sz="4" w:space="0"/>
              <w:left w:val="nil"/>
              <w:bottom w:val="single" w:color="000000" w:sz="4" w:space="0"/>
              <w:right w:val="single" w:color="000000" w:sz="4"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nil"/>
              <w:left w:val="nil"/>
              <w:bottom w:val="single" w:color="000000" w:sz="4" w:space="0"/>
              <w:right w:val="single" w:color="000000" w:sz="4"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nil"/>
              <w:left w:val="nil"/>
              <w:bottom w:val="single" w:color="000000" w:sz="4" w:space="0"/>
              <w:right w:val="single" w:color="000000" w:sz="4"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nil"/>
              <w:left w:val="nil"/>
              <w:bottom w:val="single" w:color="000000" w:sz="4" w:space="0"/>
              <w:right w:val="single" w:color="000000" w:sz="4"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left w:val="nil"/>
              <w:right w:val="single" w:color="000000" w:sz="4"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000000" w:sz="4" w:space="0"/>
              <w:right w:val="single" w:color="000000" w:sz="4"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000000" w:sz="4" w:space="0"/>
              <w:right w:val="single" w:color="000000" w:sz="4"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right w:val="single" w:color="000000" w:sz="4"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auto" w:sz="4" w:space="0"/>
              <w:right w:val="single" w:color="000000" w:sz="4"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auto" w:sz="4" w:space="0"/>
              <w:right w:val="single" w:color="000000" w:sz="4"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bottom w:val="single" w:color="000000" w:sz="4" w:space="0"/>
              <w:right w:val="single" w:color="000000" w:sz="4"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nil"/>
              <w:left w:val="single" w:color="auto" w:sz="4" w:space="0"/>
              <w:bottom w:val="single" w:color="000000" w:sz="4" w:space="0"/>
              <w:right w:val="single" w:color="000000" w:sz="4"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nil"/>
              <w:left w:val="nil"/>
              <w:bottom w:val="single" w:color="000000" w:sz="4" w:space="0"/>
              <w:right w:val="single" w:color="000000" w:sz="4"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nil"/>
              <w:left w:val="nil"/>
              <w:bottom w:val="single" w:color="000000" w:sz="4" w:space="0"/>
              <w:right w:val="single" w:color="000000" w:sz="4"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nil"/>
              <w:left w:val="nil"/>
              <w:bottom w:val="single" w:color="000000" w:sz="4" w:space="0"/>
              <w:right w:val="single" w:color="000000" w:sz="4"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nil"/>
              <w:left w:val="nil"/>
              <w:bottom w:val="single" w:color="000000" w:sz="4" w:space="0"/>
              <w:right w:val="single" w:color="000000" w:sz="4"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nil"/>
              <w:left w:val="nil"/>
              <w:bottom w:val="single" w:color="000000" w:sz="4" w:space="0"/>
              <w:right w:val="single" w:color="000000" w:sz="4"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nil"/>
              <w:left w:val="single" w:color="auto" w:sz="4" w:space="0"/>
              <w:bottom w:val="single" w:color="000000" w:sz="4" w:space="0"/>
              <w:right w:val="single" w:color="000000" w:sz="4"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nil"/>
              <w:left w:val="nil"/>
              <w:bottom w:val="single" w:color="000000" w:sz="4" w:space="0"/>
              <w:right w:val="single" w:color="000000" w:sz="4"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nil"/>
              <w:left w:val="nil"/>
              <w:bottom w:val="single" w:color="000000" w:sz="4" w:space="0"/>
              <w:right w:val="single" w:color="000000" w:sz="4"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nil"/>
              <w:left w:val="nil"/>
              <w:bottom w:val="single" w:color="000000" w:sz="4" w:space="0"/>
              <w:right w:val="single" w:color="000000" w:sz="4"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w:t>
            </w:r>
            <w:r>
              <w:rPr>
                <w:rFonts w:hint="eastAsia" w:ascii="方正仿宋_GB2312" w:hAnsi="方正仿宋_GB2312" w:eastAsia="方正仿宋_GB2312" w:cs="方正仿宋_GB2312"/>
                <w:color w:val="000000"/>
                <w:sz w:val="20"/>
                <w:szCs w:val="20"/>
                <w:lang w:bidi="ar"/>
              </w:rPr>
              <w:t>（</w:t>
            </w:r>
            <w:r>
              <w:rPr>
                <w:rFonts w:hint="eastAsia" w:ascii="方正仿宋_GB2312" w:hAnsi="方正仿宋_GB2312" w:eastAsia="方正仿宋_GB2312" w:cs="方正仿宋_GB2312"/>
                <w:color w:val="000000"/>
                <w:sz w:val="20"/>
                <w:szCs w:val="20"/>
                <w:lang w:eastAsia="zh-CN" w:bidi="ar"/>
              </w:rPr>
              <w:t>本单位本年度无相关收入（</w:t>
            </w:r>
            <w:r>
              <w:rPr>
                <w:rFonts w:hint="eastAsia" w:ascii="方正仿宋_GB2312" w:hAnsi="方正仿宋_GB2312" w:eastAsia="方正仿宋_GB2312" w:cs="方正仿宋_GB2312"/>
                <w:color w:val="000000"/>
                <w:sz w:val="20"/>
                <w:szCs w:val="20"/>
                <w:lang w:val="en-US" w:eastAsia="zh-CN" w:bidi="ar"/>
              </w:rPr>
              <w:t>或支出、收入及结转结余情况，按要求空表列示。）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auto" w:sz="4"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单位：高阳县福利企业服务站</w:t>
            </w:r>
          </w:p>
        </w:tc>
        <w:tc>
          <w:tcPr>
            <w:tcW w:w="1421" w:type="pct"/>
            <w:gridSpan w:val="4"/>
            <w:tcBorders>
              <w:top w:val="nil"/>
              <w:left w:val="nil"/>
              <w:bottom w:val="single" w:color="auto" w:sz="4"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auto" w:sz="4"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auto" w:sz="4" w:space="0"/>
              <w:left w:val="single" w:color="auto" w:sz="4" w:space="0"/>
              <w:bottom w:val="single" w:color="auto" w:sz="4" w:space="0"/>
              <w:right w:val="single" w:color="auto" w:sz="4"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auto" w:sz="4" w:space="0"/>
              <w:left w:val="single" w:color="auto" w:sz="4" w:space="0"/>
              <w:right w:val="single" w:color="000000" w:sz="4"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auto" w:sz="4" w:space="0"/>
              <w:left w:val="single" w:color="auto" w:sz="4" w:space="0"/>
              <w:bottom w:val="single" w:color="auto" w:sz="4" w:space="0"/>
              <w:right w:val="single" w:color="auto" w:sz="4"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left w:val="single" w:color="auto" w:sz="4" w:space="0"/>
              <w:bottom w:val="single" w:color="000000" w:sz="4" w:space="0"/>
              <w:right w:val="single" w:color="000000" w:sz="4"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auto" w:sz="4" w:space="0"/>
              <w:left w:val="single" w:color="auto" w:sz="4" w:space="0"/>
              <w:bottom w:val="single" w:color="auto" w:sz="4" w:space="0"/>
              <w:right w:val="single" w:color="auto" w:sz="4"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nil"/>
              <w:left w:val="single" w:color="auto" w:sz="4" w:space="0"/>
              <w:right w:val="single" w:color="000000" w:sz="4"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nil"/>
              <w:left w:val="nil"/>
              <w:right w:val="single" w:color="000000" w:sz="4"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nil"/>
              <w:left w:val="nil"/>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auto" w:sz="4" w:space="0"/>
              <w:left w:val="single" w:color="auto" w:sz="4" w:space="0"/>
              <w:bottom w:val="single" w:color="auto" w:sz="4" w:space="0"/>
              <w:right w:val="single" w:color="000000" w:sz="4"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auto" w:sz="4" w:space="0"/>
              <w:left w:val="nil"/>
              <w:bottom w:val="single" w:color="auto" w:sz="4" w:space="0"/>
              <w:right w:val="single" w:color="auto" w:sz="4"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left w:val="single" w:color="auto" w:sz="4" w:space="0"/>
              <w:bottom w:val="single" w:color="000000" w:sz="4" w:space="0"/>
              <w:right w:val="single" w:color="000000" w:sz="4"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left w:val="nil"/>
              <w:bottom w:val="single" w:color="000000" w:sz="4" w:space="0"/>
              <w:right w:val="single" w:color="000000" w:sz="4"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left w:val="nil"/>
              <w:bottom w:val="single" w:color="000000" w:sz="4"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auto" w:sz="4" w:space="0"/>
              <w:left w:val="single" w:color="auto" w:sz="4" w:space="0"/>
              <w:bottom w:val="single" w:color="000000" w:sz="4" w:space="0"/>
              <w:right w:val="single" w:color="auto" w:sz="4"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nil"/>
              <w:left w:val="single" w:color="auto" w:sz="4" w:space="0"/>
              <w:bottom w:val="single" w:color="000000" w:sz="4" w:space="0"/>
              <w:right w:val="single" w:color="000000" w:sz="4"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nil"/>
              <w:left w:val="nil"/>
              <w:bottom w:val="single" w:color="000000" w:sz="4" w:space="0"/>
              <w:right w:val="single" w:color="000000" w:sz="4"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nil"/>
              <w:left w:val="nil"/>
              <w:bottom w:val="single" w:color="000000" w:sz="4"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sz="4" w:space="0"/>
              <w:left w:val="single" w:color="000000" w:sz="4" w:space="0"/>
              <w:bottom w:val="single" w:color="000000" w:sz="4" w:space="0"/>
              <w:right w:val="single" w:color="000000" w:sz="4"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sz="4" w:space="0"/>
              <w:left w:val="single" w:color="000000" w:sz="4" w:space="0"/>
              <w:bottom w:val="single" w:color="000000" w:sz="4" w:space="0"/>
              <w:right w:val="single" w:color="000000" w:sz="4"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sz="4" w:space="0"/>
              <w:left w:val="single" w:color="000000" w:sz="4" w:space="0"/>
              <w:bottom w:val="single" w:color="000000" w:sz="4"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w:t>
            </w:r>
            <w:r>
              <w:rPr>
                <w:rFonts w:hint="eastAsia" w:ascii="方正仿宋_GB2312" w:hAnsi="方正仿宋_GB2312" w:eastAsia="方正仿宋_GB2312" w:cs="方正仿宋_GB2312"/>
                <w:color w:val="000000"/>
                <w:sz w:val="20"/>
                <w:szCs w:val="20"/>
                <w:lang w:bidi="ar"/>
              </w:rPr>
              <w:t>（</w:t>
            </w:r>
            <w:r>
              <w:rPr>
                <w:rFonts w:hint="eastAsia" w:ascii="方正仿宋_GB2312" w:hAnsi="方正仿宋_GB2312" w:eastAsia="方正仿宋_GB2312" w:cs="方正仿宋_GB2312"/>
                <w:color w:val="000000"/>
                <w:sz w:val="20"/>
                <w:szCs w:val="20"/>
                <w:lang w:eastAsia="zh-CN" w:bidi="ar"/>
              </w:rPr>
              <w:t>本单位本年度无相关收入（</w:t>
            </w:r>
            <w:r>
              <w:rPr>
                <w:rFonts w:hint="eastAsia" w:ascii="方正仿宋_GB2312" w:hAnsi="方正仿宋_GB2312" w:eastAsia="方正仿宋_GB2312" w:cs="方正仿宋_GB2312"/>
                <w:color w:val="000000"/>
                <w:sz w:val="20"/>
                <w:szCs w:val="20"/>
                <w:lang w:val="en-US" w:eastAsia="zh-CN" w:bidi="ar"/>
              </w:rPr>
              <w:t>或支出、收入及结转结余情况，按要求空表列示。）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auto" w:sz="4"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单位：高阳县福利企业服务站</w:t>
            </w:r>
          </w:p>
        </w:tc>
        <w:tc>
          <w:tcPr>
            <w:tcW w:w="933" w:type="pct"/>
            <w:gridSpan w:val="3"/>
            <w:tcBorders>
              <w:top w:val="nil"/>
              <w:left w:val="nil"/>
              <w:bottom w:val="single" w:color="auto" w:sz="4"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auto" w:sz="4"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auto" w:sz="4" w:space="0"/>
              <w:left w:val="single" w:color="000000" w:sz="4" w:space="0"/>
              <w:bottom w:val="single" w:color="000000" w:sz="4" w:space="0"/>
              <w:right w:val="single" w:color="000000" w:sz="4"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auto" w:sz="4" w:space="0"/>
              <w:left w:val="nil"/>
              <w:bottom w:val="single" w:color="000000" w:sz="4" w:space="0"/>
              <w:right w:val="single" w:color="000000" w:sz="4"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nil"/>
              <w:left w:val="single" w:color="000000" w:sz="4" w:space="0"/>
              <w:bottom w:val="single" w:color="000000" w:sz="4" w:space="0"/>
              <w:right w:val="single" w:color="000000" w:sz="4"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nil"/>
              <w:left w:val="nil"/>
              <w:bottom w:val="single" w:color="000000" w:sz="4" w:space="0"/>
              <w:right w:val="single" w:color="000000" w:sz="4"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nil"/>
              <w:left w:val="nil"/>
              <w:bottom w:val="single" w:color="000000" w:sz="4" w:space="0"/>
              <w:right w:val="single" w:color="000000" w:sz="4"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nil"/>
              <w:left w:val="nil"/>
              <w:bottom w:val="single" w:color="000000" w:sz="4" w:space="0"/>
              <w:right w:val="single" w:color="000000" w:sz="4"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nil"/>
              <w:left w:val="nil"/>
              <w:bottom w:val="single" w:color="000000" w:sz="4" w:space="0"/>
              <w:right w:val="single" w:color="000000" w:sz="4"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nil"/>
              <w:left w:val="nil"/>
              <w:bottom w:val="single" w:color="000000" w:sz="4" w:space="0"/>
              <w:right w:val="single" w:color="000000" w:sz="4"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nil"/>
              <w:left w:val="nil"/>
              <w:bottom w:val="single" w:color="000000" w:sz="4" w:space="0"/>
              <w:right w:val="single" w:color="000000" w:sz="4"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nil"/>
              <w:left w:val="nil"/>
              <w:bottom w:val="single" w:color="000000" w:sz="4" w:space="0"/>
              <w:right w:val="single" w:color="000000" w:sz="4"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nil"/>
              <w:left w:val="single" w:color="000000" w:sz="4" w:space="0"/>
              <w:bottom w:val="single" w:color="000000" w:sz="4" w:space="0"/>
              <w:right w:val="single" w:color="000000" w:sz="4"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nil"/>
              <w:left w:val="nil"/>
              <w:bottom w:val="single" w:color="000000" w:sz="4" w:space="0"/>
              <w:right w:val="single" w:color="000000" w:sz="4"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nil"/>
              <w:left w:val="nil"/>
              <w:bottom w:val="single" w:color="000000" w:sz="4" w:space="0"/>
              <w:right w:val="single" w:color="000000" w:sz="4"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nil"/>
              <w:left w:val="nil"/>
              <w:bottom w:val="single" w:color="000000" w:sz="4" w:space="0"/>
              <w:right w:val="single" w:color="000000" w:sz="4"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nil"/>
              <w:left w:val="nil"/>
              <w:bottom w:val="single" w:color="000000" w:sz="4" w:space="0"/>
              <w:right w:val="single" w:color="000000" w:sz="4"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nil"/>
              <w:left w:val="nil"/>
              <w:bottom w:val="single" w:color="000000" w:sz="4" w:space="0"/>
              <w:right w:val="single" w:color="000000" w:sz="4"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nil"/>
              <w:left w:val="nil"/>
              <w:bottom w:val="single" w:color="000000" w:sz="4" w:space="0"/>
              <w:right w:val="single" w:color="000000" w:sz="4"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nil"/>
              <w:left w:val="nil"/>
              <w:bottom w:val="single" w:color="000000" w:sz="4" w:space="0"/>
              <w:right w:val="single" w:color="000000" w:sz="4"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nil"/>
              <w:left w:val="nil"/>
              <w:bottom w:val="single" w:color="000000" w:sz="4" w:space="0"/>
              <w:right w:val="single" w:color="000000" w:sz="4"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nil"/>
              <w:left w:val="nil"/>
              <w:bottom w:val="single" w:color="000000" w:sz="4" w:space="0"/>
              <w:right w:val="single" w:color="000000" w:sz="4"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nil"/>
              <w:left w:val="nil"/>
              <w:bottom w:val="single" w:color="000000" w:sz="4" w:space="0"/>
              <w:right w:val="single" w:color="000000" w:sz="4"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nil"/>
              <w:left w:val="nil"/>
              <w:bottom w:val="single" w:color="000000" w:sz="4" w:space="0"/>
              <w:right w:val="single" w:color="000000" w:sz="4"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nil"/>
              <w:left w:val="nil"/>
              <w:bottom w:val="single" w:color="000000" w:sz="4" w:space="0"/>
              <w:right w:val="single" w:color="000000" w:sz="4"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nil"/>
              <w:left w:val="nil"/>
              <w:bottom w:val="single" w:color="000000" w:sz="4" w:space="0"/>
              <w:right w:val="single" w:color="000000" w:sz="4"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nil"/>
              <w:left w:val="nil"/>
              <w:bottom w:val="single" w:color="000000" w:sz="4" w:space="0"/>
              <w:right w:val="single" w:color="000000" w:sz="4"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nil"/>
              <w:left w:val="nil"/>
              <w:bottom w:val="single" w:color="000000" w:sz="4" w:space="0"/>
              <w:right w:val="single" w:color="000000" w:sz="4"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nil"/>
              <w:left w:val="nil"/>
              <w:bottom w:val="single" w:color="000000" w:sz="4" w:space="0"/>
              <w:right w:val="single" w:color="000000" w:sz="4"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nil"/>
              <w:left w:val="nil"/>
              <w:bottom w:val="single" w:color="000000" w:sz="4" w:space="0"/>
              <w:right w:val="single" w:color="000000" w:sz="4"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nil"/>
              <w:left w:val="nil"/>
              <w:bottom w:val="single" w:color="000000" w:sz="4" w:space="0"/>
              <w:right w:val="single" w:color="000000" w:sz="4"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nil"/>
              <w:left w:val="nil"/>
              <w:bottom w:val="single" w:color="000000" w:sz="4" w:space="0"/>
              <w:right w:val="single" w:color="000000" w:sz="4"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nil"/>
              <w:left w:val="nil"/>
              <w:bottom w:val="single" w:color="000000" w:sz="4" w:space="0"/>
              <w:right w:val="single" w:color="000000" w:sz="4"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nil"/>
              <w:left w:val="nil"/>
              <w:bottom w:val="single" w:color="000000" w:sz="4" w:space="0"/>
              <w:right w:val="single" w:color="000000" w:sz="4"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nil"/>
              <w:left w:val="nil"/>
              <w:bottom w:val="single" w:color="000000" w:sz="4" w:space="0"/>
              <w:right w:val="single" w:color="000000" w:sz="4"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nil"/>
              <w:left w:val="nil"/>
              <w:bottom w:val="single" w:color="000000" w:sz="4" w:space="0"/>
              <w:right w:val="single" w:color="000000" w:sz="4"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nil"/>
              <w:left w:val="nil"/>
              <w:bottom w:val="single" w:color="000000" w:sz="4" w:space="0"/>
              <w:right w:val="single" w:color="000000" w:sz="4"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nil"/>
              <w:left w:val="nil"/>
              <w:bottom w:val="single" w:color="000000" w:sz="4" w:space="0"/>
              <w:right w:val="single" w:color="000000" w:sz="4"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nil"/>
              <w:left w:val="nil"/>
              <w:bottom w:val="single" w:color="000000" w:sz="4" w:space="0"/>
              <w:right w:val="single" w:color="000000" w:sz="4"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nil"/>
              <w:left w:val="nil"/>
              <w:bottom w:val="single" w:color="000000" w:sz="4" w:space="0"/>
              <w:right w:val="single" w:color="000000" w:sz="4"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nil"/>
              <w:left w:val="nil"/>
              <w:bottom w:val="single" w:color="000000" w:sz="4" w:space="0"/>
              <w:right w:val="single" w:color="000000" w:sz="4"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nil"/>
              <w:left w:val="nil"/>
              <w:bottom w:val="single" w:color="000000" w:sz="4" w:space="0"/>
              <w:right w:val="single" w:color="000000" w:sz="4"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nil"/>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r>
              <w:rPr>
                <w:rFonts w:hint="eastAsia" w:ascii="方正仿宋_GB2312" w:hAnsi="方正仿宋_GB2312" w:eastAsia="方正仿宋_GB2312" w:cs="方正仿宋_GB2312"/>
                <w:color w:val="000000"/>
                <w:sz w:val="20"/>
                <w:szCs w:val="20"/>
                <w:lang w:bidi="ar"/>
              </w:rPr>
              <w:t>（</w:t>
            </w:r>
            <w:r>
              <w:rPr>
                <w:rFonts w:hint="eastAsia" w:ascii="方正仿宋_GB2312" w:hAnsi="方正仿宋_GB2312" w:eastAsia="方正仿宋_GB2312" w:cs="方正仿宋_GB2312"/>
                <w:color w:val="000000"/>
                <w:sz w:val="20"/>
                <w:szCs w:val="20"/>
                <w:lang w:eastAsia="zh-CN" w:bidi="ar"/>
              </w:rPr>
              <w:t>本单位本年度无相关收入（</w:t>
            </w:r>
            <w:r>
              <w:rPr>
                <w:rFonts w:hint="eastAsia" w:ascii="方正仿宋_GB2312" w:hAnsi="方正仿宋_GB2312" w:eastAsia="方正仿宋_GB2312" w:cs="方正仿宋_GB2312"/>
                <w:color w:val="000000"/>
                <w:sz w:val="20"/>
                <w:szCs w:val="20"/>
                <w:lang w:val="en-US" w:eastAsia="zh-CN" w:bidi="ar"/>
              </w:rPr>
              <w:t>或支出、收入及结转结余情况，按要求空表列示。）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1F9F14">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1CCA003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2024</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14:paraId="370D232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4E7A564D">
      <w:pPr>
        <w:keepNext w:val="0"/>
        <w:keepLines w:val="0"/>
        <w:widowControl/>
        <w:suppressLineNumbers w:val="0"/>
        <w:ind w:firstLine="640" w:firstLineChars="200"/>
        <w:jc w:val="left"/>
        <w:rPr>
          <w:rFonts w:ascii="Times New Roman" w:eastAsia="仿宋_GB2312"/>
          <w:sz w:val="32"/>
          <w:szCs w:val="32"/>
        </w:rPr>
      </w:pPr>
      <w:r>
        <w:rPr>
          <w:rFonts w:ascii="Times New Roman" w:eastAsia="仿宋_GB2312"/>
          <w:b w:val="0"/>
          <w:sz w:val="32"/>
          <w:szCs w:val="32"/>
        </w:rPr>
        <w:t>本单位2024年度收、支总计（含结转和结余）均为0.30万元。与2023年度决算相比，收支各减少9.38万元，下降96.9%，主要原因是</w:t>
      </w:r>
      <w:r>
        <w:rPr>
          <w:rFonts w:hint="eastAsia" w:ascii="Times New Roman" w:eastAsia="仿宋_GB2312"/>
          <w:b w:val="0"/>
          <w:sz w:val="32"/>
          <w:szCs w:val="32"/>
          <w:lang w:val="en-US" w:eastAsia="zh-CN"/>
        </w:rPr>
        <w:t>本年本单位无预算</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4CCFF32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4AA00DE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本单位2024年度本年收入合计0.3万元，其中：财政拨款收入0.3万元，占100%；上级补助收入0万元，占0%；事业收入0万元，占0%；经营收入0万元，占0%；附属单位上缴收入0万元，占0%；其他收入0万元，占0%。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1312"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796FEE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264FF0B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本单位2024年度本年支出合计0.3万元，其中：基本支出0.3万元，占100%；项目支出0万元，占0%；上缴上级支出0万元，占0%；经营支出0万元，占0%；对附属单位补助支出0万元，占0%。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1430"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81BB45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1F17CEC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2023</w:t>
      </w:r>
      <w:r>
        <w:rPr>
          <w:rFonts w:ascii="Times New Roman" w:eastAsia="楷体_GB2312"/>
          <w:b/>
          <w:sz w:val="32"/>
          <w:szCs w:val="32"/>
        </w:rPr>
        <w:t>年度决算对比情况</w:t>
      </w:r>
    </w:p>
    <w:p w14:paraId="3BAE1EC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本单位2024年度财政拨款收、支总计（含结转和结余）均为0.3万元。与2023年度相比，财政拨款收支各减少9.38万元，降低96.9%，主要原因是</w:t>
      </w:r>
      <w:r>
        <w:rPr>
          <w:rFonts w:hint="eastAsia" w:ascii="Times New Roman" w:eastAsia="仿宋_GB2312"/>
          <w:b w:val="0"/>
          <w:sz w:val="32"/>
          <w:szCs w:val="32"/>
          <w:lang w:val="en-US" w:eastAsia="zh-CN"/>
        </w:rPr>
        <w:t>本年本单位无预算</w:t>
      </w:r>
      <w:r>
        <w:rPr>
          <w:rFonts w:ascii="Times New Roman" w:eastAsia="仿宋_GB2312"/>
          <w:b w:val="0"/>
          <w:sz w:val="32"/>
          <w:szCs w:val="32"/>
        </w:rPr>
        <w:t>。</w:t>
      </w:r>
    </w:p>
    <w:p w14:paraId="46DD82A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本单位2024年度财政拨款本年收入0.3万元,比上年减少9.38万元，降低96.9%，主要原因是</w:t>
      </w:r>
      <w:r>
        <w:rPr>
          <w:rFonts w:hint="eastAsia" w:ascii="Times New Roman" w:eastAsia="仿宋_GB2312"/>
          <w:b w:val="0"/>
          <w:sz w:val="32"/>
          <w:szCs w:val="32"/>
          <w:lang w:val="en-US" w:eastAsia="zh-CN"/>
        </w:rPr>
        <w:t>本年本单位无预算</w:t>
      </w:r>
      <w:r>
        <w:rPr>
          <w:rFonts w:ascii="Times New Roman" w:eastAsia="仿宋_GB2312"/>
          <w:b w:val="0"/>
          <w:sz w:val="32"/>
          <w:szCs w:val="32"/>
        </w:rPr>
        <w:t>；本年支出0.3万元，比上年减少9.38万元，降低96.9%，主要原因是</w:t>
      </w:r>
      <w:r>
        <w:rPr>
          <w:rFonts w:hint="eastAsia" w:ascii="Times New Roman" w:eastAsia="仿宋_GB2312"/>
          <w:b w:val="0"/>
          <w:sz w:val="32"/>
          <w:szCs w:val="32"/>
          <w:lang w:val="en-US" w:eastAsia="zh-CN"/>
        </w:rPr>
        <w:t>本年本单位无预算</w:t>
      </w:r>
      <w:r>
        <w:rPr>
          <w:rFonts w:ascii="Times New Roman" w:eastAsia="仿宋_GB2312"/>
          <w:b w:val="0"/>
          <w:sz w:val="32"/>
          <w:szCs w:val="32"/>
        </w:rPr>
        <w:t>。具体情况如下：</w:t>
      </w:r>
    </w:p>
    <w:p w14:paraId="05F6A7D5">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一般公共预算财政拨款本年收入0.3万元,比上年减少9.38万元，降低96.9%，主要原因是</w:t>
      </w:r>
      <w:r>
        <w:rPr>
          <w:rFonts w:hint="eastAsia" w:ascii="Times New Roman" w:eastAsia="仿宋_GB2312"/>
          <w:b w:val="0"/>
          <w:sz w:val="32"/>
          <w:szCs w:val="32"/>
          <w:lang w:val="en-US" w:eastAsia="zh-CN"/>
        </w:rPr>
        <w:t>本年本单位无预算</w:t>
      </w:r>
      <w:r>
        <w:rPr>
          <w:rFonts w:ascii="Times New Roman" w:eastAsia="仿宋_GB2312"/>
          <w:b w:val="0"/>
          <w:sz w:val="32"/>
          <w:szCs w:val="32"/>
        </w:rPr>
        <w:t>；本年支出0.3万元，比上年减少9.38万元，降低96.9%，主要原因是</w:t>
      </w:r>
      <w:r>
        <w:rPr>
          <w:rFonts w:hint="eastAsia" w:ascii="Times New Roman" w:eastAsia="仿宋_GB2312"/>
          <w:b w:val="0"/>
          <w:sz w:val="32"/>
          <w:szCs w:val="32"/>
          <w:lang w:val="en-US" w:eastAsia="zh-CN"/>
        </w:rPr>
        <w:t>本年本单位无预算</w:t>
      </w:r>
      <w:r>
        <w:rPr>
          <w:rFonts w:ascii="Times New Roman" w:eastAsia="仿宋_GB2312"/>
          <w:b w:val="0"/>
          <w:sz w:val="32"/>
          <w:szCs w:val="32"/>
        </w:rPr>
        <w:t>。</w:t>
      </w:r>
    </w:p>
    <w:p w14:paraId="44EAB88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政府性基金预算财政拨款本年收入0万元，比上年增加0万元，增长0%，主要原因是</w:t>
      </w:r>
      <w:r>
        <w:rPr>
          <w:rFonts w:hint="eastAsia" w:ascii="Times New Roman" w:eastAsia="仿宋_GB2312"/>
          <w:b w:val="0"/>
          <w:sz w:val="32"/>
          <w:szCs w:val="32"/>
          <w:lang w:val="en-US" w:eastAsia="zh-CN"/>
        </w:rPr>
        <w:t>本年本单位无</w:t>
      </w:r>
      <w:r>
        <w:rPr>
          <w:rFonts w:ascii="Times New Roman" w:eastAsia="仿宋_GB2312"/>
          <w:b w:val="0"/>
          <w:sz w:val="32"/>
          <w:szCs w:val="32"/>
        </w:rPr>
        <w:t>政府性基金预算财政拨款；本年支出0万元，比上年增加0万元，增长0%，主要原因是</w:t>
      </w:r>
      <w:r>
        <w:rPr>
          <w:rFonts w:hint="eastAsia" w:ascii="Times New Roman" w:eastAsia="仿宋_GB2312"/>
          <w:b w:val="0"/>
          <w:sz w:val="32"/>
          <w:szCs w:val="32"/>
          <w:lang w:val="en-US" w:eastAsia="zh-CN"/>
        </w:rPr>
        <w:t>本年本单位无</w:t>
      </w:r>
      <w:r>
        <w:rPr>
          <w:rFonts w:ascii="Times New Roman" w:eastAsia="仿宋_GB2312"/>
          <w:b w:val="0"/>
          <w:sz w:val="32"/>
          <w:szCs w:val="32"/>
        </w:rPr>
        <w:t>政府性基金预算财政拨款。</w:t>
      </w:r>
    </w:p>
    <w:p w14:paraId="66B2C1D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国有资本经营预算财政拨款本年收入0万元，比上年增加0万元，增长0%，主要原因是</w:t>
      </w:r>
      <w:r>
        <w:rPr>
          <w:rFonts w:hint="eastAsia" w:ascii="Times New Roman" w:eastAsia="仿宋_GB2312"/>
          <w:b w:val="0"/>
          <w:sz w:val="32"/>
          <w:szCs w:val="32"/>
          <w:lang w:val="en-US" w:eastAsia="zh-CN"/>
        </w:rPr>
        <w:t>本年本单位无</w:t>
      </w:r>
      <w:r>
        <w:rPr>
          <w:rFonts w:ascii="Times New Roman" w:eastAsia="仿宋_GB2312"/>
          <w:b w:val="0"/>
          <w:sz w:val="32"/>
          <w:szCs w:val="32"/>
        </w:rPr>
        <w:t>国有资本经营预算财政拨款；本年支出0万元，比上年增加0万元，增长0%，主要原因是</w:t>
      </w:r>
      <w:r>
        <w:rPr>
          <w:rFonts w:hint="eastAsia" w:ascii="Times New Roman" w:eastAsia="仿宋_GB2312"/>
          <w:b w:val="0"/>
          <w:sz w:val="32"/>
          <w:szCs w:val="32"/>
          <w:lang w:val="en-US" w:eastAsia="zh-CN"/>
        </w:rPr>
        <w:t>本年本单位无</w:t>
      </w:r>
      <w:r>
        <w:rPr>
          <w:rFonts w:ascii="Times New Roman" w:eastAsia="仿宋_GB2312"/>
          <w:b w:val="0"/>
          <w:sz w:val="32"/>
          <w:szCs w:val="32"/>
        </w:rPr>
        <w:t>国有资本经营预算财政拨款。</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2988310"/>
            <wp:effectExtent l="5080" t="4445" r="889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0C4E7F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3CD5F1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本单位2024年度财政拨款本年收入0.3万元，完成年初预算的100%，比年初预算增加0万元，决算数等于预算数主要原因是</w:t>
      </w:r>
      <w:r>
        <w:rPr>
          <w:rFonts w:hint="eastAsia" w:ascii="Times New Roman" w:eastAsia="仿宋_GB2312"/>
          <w:b w:val="0"/>
          <w:sz w:val="32"/>
          <w:szCs w:val="32"/>
          <w:lang w:val="en-US" w:eastAsia="zh-CN"/>
        </w:rPr>
        <w:t>本年本单位无预算</w:t>
      </w:r>
      <w:r>
        <w:rPr>
          <w:rFonts w:ascii="Times New Roman" w:eastAsia="仿宋_GB2312"/>
          <w:b w:val="0"/>
          <w:sz w:val="32"/>
          <w:szCs w:val="32"/>
        </w:rPr>
        <w:t>；本年支出0.3万元，完成年初预算的100%，比年初预算增加0万元，决算数等于预算数主要原因是</w:t>
      </w:r>
      <w:r>
        <w:rPr>
          <w:rFonts w:hint="eastAsia" w:ascii="Times New Roman" w:eastAsia="仿宋_GB2312"/>
          <w:b w:val="0"/>
          <w:sz w:val="32"/>
          <w:szCs w:val="32"/>
          <w:lang w:val="en-US" w:eastAsia="zh-CN"/>
        </w:rPr>
        <w:t>本年本单位无预算</w:t>
      </w:r>
      <w:r>
        <w:rPr>
          <w:rFonts w:ascii="Times New Roman" w:eastAsia="仿宋_GB2312"/>
          <w:b w:val="0"/>
          <w:sz w:val="32"/>
          <w:szCs w:val="32"/>
        </w:rPr>
        <w:t>。具体情况如下：</w:t>
      </w:r>
    </w:p>
    <w:p w14:paraId="7FB807E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一般公共预算财政拨款本年收入完成年初预算的100%，比年初预算增加0万元，主要原因是</w:t>
      </w:r>
      <w:r>
        <w:rPr>
          <w:rFonts w:hint="eastAsia" w:ascii="Times New Roman" w:eastAsia="仿宋_GB2312"/>
          <w:b w:val="0"/>
          <w:sz w:val="32"/>
          <w:szCs w:val="32"/>
          <w:lang w:val="en-US" w:eastAsia="zh-CN"/>
        </w:rPr>
        <w:t>本年本单位无</w:t>
      </w:r>
      <w:r>
        <w:rPr>
          <w:rFonts w:ascii="Times New Roman" w:eastAsia="仿宋_GB2312"/>
          <w:b w:val="0"/>
          <w:sz w:val="32"/>
          <w:szCs w:val="32"/>
        </w:rPr>
        <w:t>一般公共预算财政拨款；支出完成年初预算的100%，比年初预算增加0万元，主要原因是</w:t>
      </w:r>
      <w:r>
        <w:rPr>
          <w:rFonts w:hint="eastAsia" w:ascii="Times New Roman" w:eastAsia="仿宋_GB2312"/>
          <w:b w:val="0"/>
          <w:sz w:val="32"/>
          <w:szCs w:val="32"/>
          <w:lang w:val="en-US" w:eastAsia="zh-CN"/>
        </w:rPr>
        <w:t>本年本单位无</w:t>
      </w:r>
      <w:r>
        <w:rPr>
          <w:rFonts w:ascii="Times New Roman" w:eastAsia="仿宋_GB2312"/>
          <w:b w:val="0"/>
          <w:sz w:val="32"/>
          <w:szCs w:val="32"/>
        </w:rPr>
        <w:t>一般公共预算财政拨款。</w:t>
      </w:r>
    </w:p>
    <w:p w14:paraId="25AD87D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政府性基金预算财政拨款本年收入完成年初预算的0%，比年初预算增加0万元，主要原因是</w:t>
      </w:r>
      <w:r>
        <w:rPr>
          <w:rFonts w:hint="eastAsia" w:ascii="Times New Roman" w:eastAsia="仿宋_GB2312"/>
          <w:b w:val="0"/>
          <w:sz w:val="32"/>
          <w:szCs w:val="32"/>
          <w:lang w:val="en-US" w:eastAsia="zh-CN"/>
        </w:rPr>
        <w:t>本年本单位无</w:t>
      </w:r>
      <w:r>
        <w:rPr>
          <w:rFonts w:ascii="Times New Roman" w:eastAsia="仿宋_GB2312"/>
          <w:b w:val="0"/>
          <w:sz w:val="32"/>
          <w:szCs w:val="32"/>
        </w:rPr>
        <w:t>政府性基金预算财政拨款；支出完成年初预算的0%，比年初预算增加0万元，主要原因是</w:t>
      </w:r>
      <w:r>
        <w:rPr>
          <w:rFonts w:hint="eastAsia" w:ascii="Times New Roman" w:eastAsia="仿宋_GB2312"/>
          <w:b w:val="0"/>
          <w:sz w:val="32"/>
          <w:szCs w:val="32"/>
          <w:lang w:val="en-US" w:eastAsia="zh-CN"/>
        </w:rPr>
        <w:t>本年本单位无</w:t>
      </w:r>
      <w:r>
        <w:rPr>
          <w:rFonts w:ascii="Times New Roman" w:eastAsia="仿宋_GB2312"/>
          <w:b w:val="0"/>
          <w:sz w:val="32"/>
          <w:szCs w:val="32"/>
        </w:rPr>
        <w:t>政府性基金预算财政拨款。</w:t>
      </w:r>
    </w:p>
    <w:p w14:paraId="05D07DC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国有资本经营预算财政拨款本年收入完成年初预算的0%，比年初预算增加0万元，主要原因是</w:t>
      </w:r>
      <w:r>
        <w:rPr>
          <w:rFonts w:hint="eastAsia" w:ascii="Times New Roman" w:eastAsia="仿宋_GB2312"/>
          <w:b w:val="0"/>
          <w:sz w:val="32"/>
          <w:szCs w:val="32"/>
          <w:lang w:val="en-US" w:eastAsia="zh-CN"/>
        </w:rPr>
        <w:t>本年本单位无</w:t>
      </w:r>
      <w:r>
        <w:rPr>
          <w:rFonts w:ascii="Times New Roman" w:eastAsia="仿宋_GB2312"/>
          <w:b w:val="0"/>
          <w:sz w:val="32"/>
          <w:szCs w:val="32"/>
        </w:rPr>
        <w:t>国有资本经营预算财政拨款；支出完成年初预算的0%，比年初预算增加0万元，主要原因是</w:t>
      </w:r>
      <w:r>
        <w:rPr>
          <w:rFonts w:hint="eastAsia" w:ascii="Times New Roman" w:eastAsia="仿宋_GB2312"/>
          <w:b w:val="0"/>
          <w:sz w:val="32"/>
          <w:szCs w:val="32"/>
          <w:lang w:val="en-US" w:eastAsia="zh-CN"/>
        </w:rPr>
        <w:t>本年本单位无</w:t>
      </w:r>
      <w:r>
        <w:rPr>
          <w:rFonts w:ascii="Times New Roman" w:eastAsia="仿宋_GB2312"/>
          <w:b w:val="0"/>
          <w:sz w:val="32"/>
          <w:szCs w:val="32"/>
        </w:rPr>
        <w:t>国有资本经营预算财政拨款。</w:t>
      </w:r>
    </w:p>
    <w:p w14:paraId="39F845F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Arial" w:cs="Times New Roman"/>
          <w:highlight w:val="none"/>
        </w:rPr>
      </w:pP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98306B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473D6CB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2024年度财政拨款支出0.3万元，主要用于以下方面：</w:t>
      </w:r>
    </w:p>
    <w:p w14:paraId="42931CB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66371356">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社会保障和就业 （类）支出0.3万元，占100%，主要用于</w:t>
      </w:r>
      <w:r>
        <w:rPr>
          <w:rFonts w:hint="eastAsia" w:ascii="Times New Roman" w:eastAsia="仿宋_GB2312"/>
          <w:b w:val="0"/>
          <w:sz w:val="32"/>
          <w:szCs w:val="32"/>
          <w:lang w:val="en-US" w:eastAsia="zh-CN"/>
        </w:rPr>
        <w:t>人员奖金</w:t>
      </w:r>
      <w:r>
        <w:rPr>
          <w:rFonts w:ascii="Times New Roman" w:eastAsia="仿宋_GB2312"/>
          <w:b w:val="0"/>
          <w:sz w:val="32"/>
          <w:szCs w:val="32"/>
        </w:rPr>
        <w:t>等支出；</w:t>
      </w:r>
    </w:p>
    <w:p w14:paraId="0B3DBE99">
      <w:pPr>
        <w:widowControl/>
        <w:spacing w:before="0" w:beforeLines="0" w:beforeAutospacing="0" w:after="0" w:afterLines="0" w:afterAutospacing="0" w:line="360" w:lineRule="auto"/>
        <w:ind w:firstLine="643" w:firstLineChars="200"/>
        <w:jc w:val="left"/>
        <w:rPr>
          <w:rFonts w:hint="eastAsia" w:ascii="Times New Roman" w:eastAsia="仿宋_GB2312"/>
          <w:b w:val="0"/>
          <w:sz w:val="32"/>
          <w:szCs w:val="32"/>
          <w:lang w:eastAsia="zh-CN"/>
        </w:rPr>
      </w:pPr>
      <w:r>
        <w:rPr>
          <w:rFonts w:ascii="Times New Roman" w:eastAsia="仿宋_GB2312"/>
          <w:b/>
          <w:sz w:val="32"/>
          <w:szCs w:val="32"/>
        </w:rPr>
        <w:t>政府性基金预算财政拨款支出</w:t>
      </w:r>
      <w:r>
        <w:rPr>
          <w:rFonts w:hint="eastAsia" w:ascii="Times New Roman" w:eastAsia="仿宋_GB2312"/>
          <w:b/>
          <w:sz w:val="32"/>
          <w:szCs w:val="32"/>
          <w:lang w:eastAsia="zh-CN"/>
        </w:rPr>
        <w:t>：</w:t>
      </w:r>
    </w:p>
    <w:p w14:paraId="0DA2C9A6">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eastAsia="zh-CN"/>
        </w:rPr>
        <w:t>本单位本年度无</w:t>
      </w:r>
      <w:r>
        <w:rPr>
          <w:rFonts w:ascii="Times New Roman" w:eastAsia="仿宋_GB2312"/>
          <w:b w:val="0"/>
          <w:sz w:val="32"/>
          <w:szCs w:val="32"/>
        </w:rPr>
        <w:t>政府性基金预算财政拨款支出</w:t>
      </w:r>
    </w:p>
    <w:p w14:paraId="664EF5B2">
      <w:pPr>
        <w:widowControl/>
        <w:spacing w:before="0" w:beforeLines="0" w:beforeAutospacing="0" w:after="0" w:afterLines="0" w:afterAutospacing="0" w:line="360" w:lineRule="auto"/>
        <w:ind w:firstLine="643" w:firstLineChars="200"/>
        <w:jc w:val="left"/>
        <w:rPr>
          <w:rFonts w:hint="eastAsia" w:ascii="Times New Roman" w:eastAsia="仿宋_GB2312"/>
          <w:b/>
          <w:sz w:val="32"/>
          <w:szCs w:val="32"/>
          <w:lang w:val="en-US" w:eastAsia="zh-CN"/>
        </w:rPr>
      </w:pPr>
      <w:r>
        <w:rPr>
          <w:rFonts w:ascii="Times New Roman" w:eastAsia="仿宋_GB2312"/>
          <w:b/>
          <w:sz w:val="32"/>
          <w:szCs w:val="32"/>
        </w:rPr>
        <w:t>国有资本经营预算财政拨款支</w:t>
      </w:r>
      <w:r>
        <w:rPr>
          <w:rFonts w:hint="eastAsia" w:ascii="Times New Roman" w:eastAsia="仿宋_GB2312"/>
          <w:b/>
          <w:sz w:val="32"/>
          <w:szCs w:val="32"/>
          <w:lang w:val="en-US" w:eastAsia="zh-CN"/>
        </w:rPr>
        <w:t>出：</w:t>
      </w:r>
    </w:p>
    <w:p w14:paraId="11642297">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本单位本年度无国有资本经营预算财政拨款支出</w:t>
      </w:r>
    </w:p>
    <w:p w14:paraId="36ED2E8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ind w:left="0" w:right="0"/>
        <w:jc w:val="left"/>
        <w:textAlignment w:val="auto"/>
        <w:rPr>
          <w:rFonts w:hint="default" w:ascii="Times New Roman" w:hAnsi="Times New Roman" w:eastAsia="仿宋_GB2312" w:cs="Times New Roman"/>
          <w:color w:val="auto"/>
          <w:kern w:val="2"/>
          <w:sz w:val="32"/>
          <w:szCs w:val="32"/>
          <w:lang w:val="zh-CN" w:eastAsia="zh-CN" w:bidi="ar-SA"/>
        </w:rPr>
      </w:pPr>
      <w:r>
        <w:rPr>
          <w:rFonts w:ascii="Times New Roman" w:hAnsi="Times New Roman" w:eastAsia="仿宋_GB2312"/>
          <w:kern w:val="2"/>
          <w:sz w:val="32"/>
          <w:szCs w:val="32"/>
          <w:lang w:val="zh-CN"/>
        </w:rPr>
        <w:drawing>
          <wp:inline distT="0" distB="0" distL="114300" distR="114300">
            <wp:extent cx="5859145" cy="2988310"/>
            <wp:effectExtent l="5080" t="4445" r="15875"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CED254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（四）一般公共预算基本支出决算情况说明</w:t>
      </w:r>
    </w:p>
    <w:p w14:paraId="17B33DF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2024年度财政拨款基本支出0.3万元，其中：</w:t>
      </w:r>
    </w:p>
    <w:p w14:paraId="29C276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人员经费0.3万元，主要包括奖金。</w:t>
      </w:r>
    </w:p>
    <w:p w14:paraId="0C45EA9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公用经费0万元，主要包括</w:t>
      </w:r>
      <w:r>
        <w:rPr>
          <w:rFonts w:hint="eastAsia" w:ascii="Times New Roman" w:eastAsia="仿宋_GB2312"/>
          <w:b w:val="0"/>
          <w:sz w:val="32"/>
          <w:szCs w:val="32"/>
          <w:lang w:val="en-US" w:eastAsia="zh-CN"/>
        </w:rPr>
        <w:t>无</w:t>
      </w:r>
      <w:r>
        <w:rPr>
          <w:rFonts w:ascii="Times New Roman" w:eastAsia="仿宋_GB2312"/>
          <w:b w:val="0"/>
          <w:sz w:val="32"/>
          <w:szCs w:val="32"/>
        </w:rPr>
        <w:t>支出。</w:t>
      </w:r>
    </w:p>
    <w:p w14:paraId="69FF529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04B8FA7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4EB64DE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本单位2024年度“三公”经费财政拨款支出预算为0万元，支出决算为0万元，完成预算的0%，较预算增加0万元，增长0%，主要原因是</w:t>
      </w:r>
      <w:r>
        <w:rPr>
          <w:rFonts w:hint="eastAsia" w:ascii="Times New Roman" w:eastAsia="仿宋_GB2312"/>
          <w:b w:val="0"/>
          <w:sz w:val="32"/>
          <w:szCs w:val="32"/>
          <w:lang w:val="en-US" w:eastAsia="zh-CN"/>
        </w:rPr>
        <w:t>无三公经费预算</w:t>
      </w:r>
      <w:r>
        <w:rPr>
          <w:rFonts w:ascii="Times New Roman" w:eastAsia="仿宋_GB2312"/>
          <w:b w:val="0"/>
          <w:sz w:val="32"/>
          <w:szCs w:val="32"/>
        </w:rPr>
        <w:t>；较2023年度决算增加0万元，增长0%，主要原因是</w:t>
      </w:r>
      <w:r>
        <w:rPr>
          <w:rFonts w:hint="eastAsia" w:ascii="Times New Roman" w:eastAsia="仿宋_GB2312"/>
          <w:b w:val="0"/>
          <w:sz w:val="32"/>
          <w:szCs w:val="32"/>
          <w:lang w:val="en-US" w:eastAsia="zh-CN"/>
        </w:rPr>
        <w:t>无三公经费预算</w:t>
      </w:r>
      <w:r>
        <w:rPr>
          <w:rFonts w:ascii="Times New Roman" w:eastAsia="仿宋_GB2312"/>
          <w:b w:val="0"/>
          <w:sz w:val="32"/>
          <w:szCs w:val="32"/>
        </w:rPr>
        <w:t>。</w:t>
      </w:r>
    </w:p>
    <w:p w14:paraId="18F040B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3637041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本单位2024年度因公出国（境）费支出预算为0万元,支出决算0万元。完成预算的0%。因公出国（境）费支出较预算增加0万元，增长0%,主要原因是</w:t>
      </w:r>
      <w:r>
        <w:rPr>
          <w:rFonts w:hint="eastAsia" w:ascii="Times New Roman" w:eastAsia="仿宋_GB2312"/>
          <w:b w:val="0"/>
          <w:sz w:val="32"/>
          <w:szCs w:val="32"/>
          <w:lang w:val="en-US" w:eastAsia="zh-CN"/>
        </w:rPr>
        <w:t>无三公经费预算</w:t>
      </w:r>
      <w:r>
        <w:rPr>
          <w:rFonts w:ascii="Times New Roman" w:eastAsia="仿宋_GB2312"/>
          <w:b w:val="0"/>
          <w:sz w:val="32"/>
          <w:szCs w:val="32"/>
        </w:rPr>
        <w:t>；较上年增加0万元，增长0%,主要原因是</w:t>
      </w:r>
      <w:r>
        <w:rPr>
          <w:rFonts w:hint="eastAsia" w:ascii="Times New Roman" w:eastAsia="仿宋_GB2312"/>
          <w:b w:val="0"/>
          <w:sz w:val="32"/>
          <w:szCs w:val="32"/>
          <w:lang w:val="en-US" w:eastAsia="zh-CN"/>
        </w:rPr>
        <w:t>无三公经费预算</w:t>
      </w:r>
      <w:r>
        <w:rPr>
          <w:rFonts w:ascii="Times New Roman" w:eastAsia="仿宋_GB2312"/>
          <w:b w:val="0"/>
          <w:sz w:val="32"/>
          <w:szCs w:val="32"/>
        </w:rPr>
        <w:t>。因公出国（境）团组0个、共0人、参加其他单位组织的因公出国（境）团组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14:paraId="2696146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本单位2024年度公务用车购置及运行维护费预算为0万元，支出决算0万元，完成预算的0%,较预算增加0万元，增长0%,主要原因是</w:t>
      </w:r>
      <w:r>
        <w:rPr>
          <w:rFonts w:hint="eastAsia" w:ascii="Times New Roman" w:eastAsia="仿宋_GB2312"/>
          <w:b w:val="0"/>
          <w:sz w:val="32"/>
          <w:szCs w:val="32"/>
          <w:lang w:val="en-US" w:eastAsia="zh-CN"/>
        </w:rPr>
        <w:t>无三公经费预算</w:t>
      </w:r>
      <w:r>
        <w:rPr>
          <w:rFonts w:ascii="Times New Roman" w:eastAsia="仿宋_GB2312"/>
          <w:b w:val="0"/>
          <w:sz w:val="32"/>
          <w:szCs w:val="32"/>
        </w:rPr>
        <w:t>；较上年增加0万元，增长0%,主要原因是</w:t>
      </w:r>
      <w:r>
        <w:rPr>
          <w:rFonts w:hint="eastAsia" w:ascii="Times New Roman" w:eastAsia="仿宋_GB2312"/>
          <w:b w:val="0"/>
          <w:sz w:val="32"/>
          <w:szCs w:val="32"/>
          <w:lang w:val="en-US" w:eastAsia="zh-CN"/>
        </w:rPr>
        <w:t>无三公经费预算</w:t>
      </w:r>
      <w:r>
        <w:rPr>
          <w:rFonts w:ascii="Times New Roman" w:eastAsia="仿宋_GB2312"/>
          <w:b w:val="0"/>
          <w:sz w:val="32"/>
          <w:szCs w:val="32"/>
        </w:rPr>
        <w:t>。其中：</w:t>
      </w:r>
    </w:p>
    <w:p w14:paraId="7292272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公务用车购置费支出0万元：</w:t>
      </w:r>
      <w:r>
        <w:rPr>
          <w:rFonts w:ascii="Times New Roman" w:eastAsia="仿宋_GB2312"/>
          <w:b w:val="0"/>
          <w:sz w:val="32"/>
          <w:szCs w:val="32"/>
        </w:rPr>
        <w:t>本单位2024年度公务用车购置量0辆，发生“公务用车购置”经费支出0万元。公务用车购置费支出较预算增加0万元，增长0%,主要原因是</w:t>
      </w:r>
      <w:r>
        <w:rPr>
          <w:rFonts w:ascii="Times New Roman" w:eastAsia="仿宋_GB2312"/>
          <w:sz w:val="32"/>
          <w:szCs w:val="32"/>
        </w:rPr>
        <w:t>2024年度未支出公务用车购置费用</w:t>
      </w:r>
      <w:r>
        <w:rPr>
          <w:rFonts w:ascii="Times New Roman" w:eastAsia="仿宋_GB2312"/>
          <w:b w:val="0"/>
          <w:sz w:val="32"/>
          <w:szCs w:val="32"/>
        </w:rPr>
        <w:t>；较上年增加0万元，增长0%,主要原因是</w:t>
      </w:r>
      <w:r>
        <w:rPr>
          <w:rFonts w:ascii="Times New Roman" w:eastAsia="仿宋_GB2312"/>
          <w:sz w:val="32"/>
          <w:szCs w:val="32"/>
        </w:rPr>
        <w:t>2024年度未支出公务用车购置费用</w:t>
      </w:r>
      <w:r>
        <w:rPr>
          <w:rFonts w:ascii="Times New Roman" w:eastAsia="仿宋_GB2312"/>
          <w:b w:val="0"/>
          <w:sz w:val="32"/>
          <w:szCs w:val="32"/>
        </w:rPr>
        <w:t>。</w:t>
      </w:r>
    </w:p>
    <w:p w14:paraId="675BD9F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公务用车运行维护费支出0万元：</w:t>
      </w:r>
      <w:r>
        <w:rPr>
          <w:rFonts w:ascii="Times New Roman" w:eastAsia="仿宋_GB2312"/>
          <w:b w:val="0"/>
          <w:sz w:val="32"/>
          <w:szCs w:val="32"/>
        </w:rPr>
        <w:t>本单位2024年度单位公务用车保有量0辆，发生运行维护费支出0万元。公车运行维护费支出较预算增加0万元，增长0%,主要原因是</w:t>
      </w:r>
      <w:r>
        <w:rPr>
          <w:rFonts w:ascii="Times New Roman" w:eastAsia="仿宋_GB2312"/>
          <w:sz w:val="32"/>
          <w:szCs w:val="32"/>
        </w:rPr>
        <w:t>2024年度未支出公务用车购置费用</w:t>
      </w:r>
      <w:r>
        <w:rPr>
          <w:rFonts w:ascii="Times New Roman" w:eastAsia="仿宋_GB2312"/>
          <w:b w:val="0"/>
          <w:sz w:val="32"/>
          <w:szCs w:val="32"/>
        </w:rPr>
        <w:t>；较上年增加0万元，增长0%，主要原因是</w:t>
      </w:r>
      <w:r>
        <w:rPr>
          <w:rFonts w:ascii="Times New Roman" w:eastAsia="仿宋_GB2312"/>
          <w:sz w:val="32"/>
          <w:szCs w:val="32"/>
        </w:rPr>
        <w:t>2024年度未支出公务用车购置费用</w:t>
      </w:r>
      <w:r>
        <w:rPr>
          <w:rFonts w:ascii="Times New Roman" w:eastAsia="仿宋_GB2312"/>
          <w:b w:val="0"/>
          <w:sz w:val="32"/>
          <w:szCs w:val="32"/>
        </w:rPr>
        <w:t>。</w:t>
      </w:r>
    </w:p>
    <w:p w14:paraId="2C966BE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本单位2024年度公务接待费支出预算为0万元，支出决算0万元，完成预算的0%。公务接待费支出较预算增加0万元，增长0%,主要原因是</w:t>
      </w:r>
      <w:r>
        <w:rPr>
          <w:rFonts w:hint="eastAsia" w:ascii="Times New Roman" w:eastAsia="仿宋_GB2312"/>
          <w:b w:val="0"/>
          <w:sz w:val="32"/>
          <w:szCs w:val="32"/>
          <w:lang w:val="en-US" w:eastAsia="zh-CN"/>
        </w:rPr>
        <w:t>无三公经费预算</w:t>
      </w:r>
      <w:r>
        <w:rPr>
          <w:rFonts w:ascii="Times New Roman" w:eastAsia="仿宋_GB2312"/>
          <w:b w:val="0"/>
          <w:sz w:val="32"/>
          <w:szCs w:val="32"/>
        </w:rPr>
        <w:t>；较上年度增加0万元，增长0%,主要原因是</w:t>
      </w:r>
      <w:r>
        <w:rPr>
          <w:rFonts w:hint="eastAsia" w:ascii="Times New Roman" w:eastAsia="仿宋_GB2312"/>
          <w:b w:val="0"/>
          <w:sz w:val="32"/>
          <w:szCs w:val="32"/>
          <w:lang w:val="en-US" w:eastAsia="zh-CN"/>
        </w:rPr>
        <w:t>无三公经费预算</w:t>
      </w:r>
      <w:r>
        <w:rPr>
          <w:rFonts w:ascii="Times New Roman" w:eastAsia="仿宋_GB2312"/>
          <w:b w:val="0"/>
          <w:sz w:val="32"/>
          <w:szCs w:val="32"/>
        </w:rPr>
        <w:t>。本年度共发生公务接待0批次、0人次。</w:t>
      </w:r>
    </w:p>
    <w:p w14:paraId="047D5E6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69293ED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本单位2024年度机关运行经费支出0万元，较2023年度增加0万元，增长0%。主要原因是</w:t>
      </w:r>
      <w:r>
        <w:rPr>
          <w:rFonts w:hint="eastAsia" w:ascii="Times New Roman" w:eastAsia="仿宋_GB2312"/>
          <w:b w:val="0"/>
          <w:sz w:val="32"/>
          <w:szCs w:val="32"/>
          <w:lang w:val="en-US" w:eastAsia="zh-CN"/>
        </w:rPr>
        <w:t>无三公经费预算</w:t>
      </w:r>
      <w:r>
        <w:rPr>
          <w:rFonts w:ascii="Times New Roman" w:eastAsia="仿宋_GB2312"/>
          <w:b w:val="0"/>
          <w:sz w:val="32"/>
          <w:szCs w:val="32"/>
        </w:rPr>
        <w:t>。</w:t>
      </w:r>
    </w:p>
    <w:p w14:paraId="36CC0DC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39ED43C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政府采购支出总额0万元，从采购类型来看，政府采购货物支出0万元、政府采购工程支出0万元、政府采购服务支出0万元。授予中小企业合同金额0万元，占政府采购支出总额的0%，其中授予小微企业合同金额0万元，占政府采购支出总额的0%。</w:t>
      </w:r>
    </w:p>
    <w:p w14:paraId="06EFC54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2463F22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截至2024年12月31日，本单位共有车辆0辆，比上年增加0辆，主要是</w:t>
      </w:r>
      <w:r>
        <w:rPr>
          <w:rFonts w:hint="eastAsia" w:ascii="Times New Roman" w:eastAsia="仿宋_GB2312"/>
          <w:b w:val="0"/>
          <w:sz w:val="32"/>
          <w:szCs w:val="32"/>
          <w:lang w:val="en-US" w:eastAsia="zh-CN"/>
        </w:rPr>
        <w:t>无三公经费预算</w:t>
      </w:r>
      <w:r>
        <w:rPr>
          <w:rFonts w:ascii="Times New Roman" w:eastAsia="仿宋_GB2312"/>
          <w:b w:val="0"/>
          <w:sz w:val="32"/>
          <w:szCs w:val="32"/>
        </w:rPr>
        <w:t>。其中，副部（省）级及以上领导用车0辆，主要负责人用车0辆，机要通信用车0辆，应急保障用车0辆，执法执勤用车0辆，特种专业技术用车0辆，离退休干部用车0辆，其他用车0辆，其他用车主要是</w:t>
      </w:r>
      <w:r>
        <w:rPr>
          <w:rFonts w:hint="eastAsia" w:ascii="Times New Roman" w:eastAsia="仿宋_GB2312"/>
          <w:b w:val="0"/>
          <w:sz w:val="32"/>
          <w:szCs w:val="32"/>
          <w:lang w:val="en-US" w:eastAsia="zh-CN"/>
        </w:rPr>
        <w:t>无</w:t>
      </w:r>
      <w:r>
        <w:rPr>
          <w:rFonts w:ascii="Times New Roman" w:eastAsia="仿宋_GB2312"/>
          <w:b w:val="0"/>
          <w:sz w:val="32"/>
          <w:szCs w:val="32"/>
        </w:rPr>
        <w:t>。单位价值100万元（含）以上设备（不含车辆）0台（套）。</w:t>
      </w:r>
    </w:p>
    <w:p w14:paraId="11C92AF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九、关于2024年度绩效评价情况的说明</w:t>
      </w:r>
    </w:p>
    <w:p w14:paraId="267CD64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4A7680B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根据预算绩效管理要求，本单位组织对2024年度本级预算项目支出全面开展绩效自评，共涉及资金</w:t>
      </w:r>
      <w:r>
        <w:rPr>
          <w:rFonts w:hint="eastAsia" w:ascii="Times New Roman" w:eastAsia="仿宋_GB2312"/>
          <w:b w:val="0"/>
          <w:sz w:val="32"/>
          <w:szCs w:val="32"/>
          <w:lang w:val="en-US" w:eastAsia="zh-CN"/>
        </w:rPr>
        <w:t>0.3</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1033415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组织对等</w:t>
      </w:r>
      <w:r>
        <w:rPr>
          <w:rFonts w:hint="eastAsia" w:ascii="Times New Roman" w:eastAsia="仿宋_GB2312"/>
          <w:b w:val="0"/>
          <w:sz w:val="32"/>
          <w:szCs w:val="32"/>
          <w:lang w:val="en-US" w:eastAsia="zh-CN"/>
        </w:rPr>
        <w:t>0</w:t>
      </w:r>
      <w:r>
        <w:rPr>
          <w:rFonts w:ascii="Times New Roman" w:eastAsia="仿宋_GB2312"/>
          <w:b w:val="0"/>
          <w:sz w:val="32"/>
          <w:szCs w:val="32"/>
        </w:rPr>
        <w:t>个项目开展了</w:t>
      </w:r>
      <w:r>
        <w:rPr>
          <w:rFonts w:hint="eastAsia" w:ascii="Times New Roman" w:eastAsia="仿宋_GB2312"/>
          <w:b w:val="0"/>
          <w:sz w:val="32"/>
          <w:szCs w:val="32"/>
          <w:lang w:eastAsia="zh-CN"/>
        </w:rPr>
        <w:t>单位</w:t>
      </w:r>
      <w:r>
        <w:rPr>
          <w:rFonts w:ascii="Times New Roman" w:eastAsia="仿宋_GB2312"/>
          <w:b w:val="0"/>
          <w:sz w:val="32"/>
          <w:szCs w:val="32"/>
        </w:rPr>
        <w:t>重点评价，涉及一般公共预算支出</w:t>
      </w:r>
      <w:r>
        <w:rPr>
          <w:rFonts w:hint="eastAsia" w:ascii="Times New Roman" w:eastAsia="仿宋_GB2312"/>
          <w:b w:val="0"/>
          <w:sz w:val="32"/>
          <w:szCs w:val="32"/>
          <w:lang w:val="en-US" w:eastAsia="zh-CN"/>
        </w:rPr>
        <w:t>0</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w:t>
      </w:r>
    </w:p>
    <w:p w14:paraId="3726BDD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14:paraId="5F1E430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w:t>
      </w:r>
      <w:r>
        <w:rPr>
          <w:rFonts w:hint="eastAsia" w:ascii="Times New Roman" w:eastAsia="仿宋_GB2312"/>
          <w:b w:val="0"/>
          <w:sz w:val="32"/>
          <w:szCs w:val="32"/>
          <w:lang w:eastAsia="zh-CN"/>
        </w:rPr>
        <w:t>单位</w:t>
      </w:r>
      <w:r>
        <w:rPr>
          <w:rFonts w:ascii="Times New Roman" w:eastAsia="仿宋_GB2312"/>
          <w:b w:val="0"/>
          <w:sz w:val="32"/>
          <w:szCs w:val="32"/>
        </w:rPr>
        <w:t>决算公开中反映等</w:t>
      </w:r>
      <w:r>
        <w:rPr>
          <w:rFonts w:hint="eastAsia" w:ascii="Times New Roman" w:eastAsia="仿宋_GB2312"/>
          <w:b w:val="0"/>
          <w:sz w:val="32"/>
          <w:szCs w:val="32"/>
          <w:lang w:val="en-US" w:eastAsia="zh-CN"/>
        </w:rPr>
        <w:t>0</w:t>
      </w:r>
      <w:r>
        <w:rPr>
          <w:rFonts w:ascii="Times New Roman" w:eastAsia="仿宋_GB2312"/>
          <w:b w:val="0"/>
          <w:sz w:val="32"/>
          <w:szCs w:val="32"/>
        </w:rPr>
        <w:t>个项目绩效自评结果。</w:t>
      </w:r>
    </w:p>
    <w:p w14:paraId="615001F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0.3</w:t>
      </w:r>
      <w:r>
        <w:rPr>
          <w:rFonts w:ascii="Times New Roman" w:eastAsia="仿宋_GB2312"/>
          <w:b w:val="0"/>
          <w:sz w:val="32"/>
          <w:szCs w:val="32"/>
        </w:rPr>
        <w:t>万元，执行数为</w:t>
      </w:r>
      <w:r>
        <w:rPr>
          <w:rFonts w:hint="eastAsia" w:ascii="Times New Roman" w:eastAsia="仿宋_GB2312"/>
          <w:b w:val="0"/>
          <w:sz w:val="32"/>
          <w:szCs w:val="32"/>
          <w:lang w:val="en-US" w:eastAsia="zh-CN"/>
        </w:rPr>
        <w:t>0.3</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无</w:t>
      </w:r>
      <w:r>
        <w:rPr>
          <w:rFonts w:ascii="Times New Roman" w:eastAsia="仿宋_GB2312"/>
          <w:b w:val="0"/>
          <w:sz w:val="32"/>
          <w:szCs w:val="32"/>
        </w:rPr>
        <w:t>。发现的主要问题及原因是：</w:t>
      </w:r>
      <w:r>
        <w:rPr>
          <w:rFonts w:hint="eastAsia" w:ascii="Times New Roman" w:eastAsia="仿宋_GB2312"/>
          <w:b w:val="0"/>
          <w:sz w:val="32"/>
          <w:szCs w:val="32"/>
          <w:lang w:val="en-US" w:eastAsia="zh-CN"/>
        </w:rPr>
        <w:t>无</w:t>
      </w:r>
      <w:r>
        <w:rPr>
          <w:rFonts w:ascii="Times New Roman" w:eastAsia="仿宋_GB2312"/>
          <w:b w:val="0"/>
          <w:sz w:val="32"/>
          <w:szCs w:val="32"/>
        </w:rPr>
        <w:t>。下一步改进措施：</w:t>
      </w:r>
      <w:r>
        <w:rPr>
          <w:rFonts w:hint="eastAsia" w:ascii="Times New Roman" w:eastAsia="仿宋_GB2312"/>
          <w:b w:val="0"/>
          <w:sz w:val="32"/>
          <w:szCs w:val="32"/>
          <w:lang w:val="en-US" w:eastAsia="zh-CN"/>
        </w:rPr>
        <w:t>无</w:t>
      </w:r>
      <w:r>
        <w:rPr>
          <w:rFonts w:ascii="Times New Roman" w:eastAsia="仿宋_GB2312"/>
          <w:b w:val="0"/>
          <w:sz w:val="32"/>
          <w:szCs w:val="32"/>
        </w:rPr>
        <w:t>。</w:t>
      </w:r>
    </w:p>
    <w:p w14:paraId="7055FA5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单位</w:t>
      </w:r>
      <w:r>
        <w:rPr>
          <w:rFonts w:ascii="Times New Roman" w:eastAsia="仿宋_GB2312"/>
          <w:b/>
          <w:sz w:val="32"/>
          <w:szCs w:val="32"/>
        </w:rPr>
        <w:t>评价项目绩效评价结果</w:t>
      </w:r>
    </w:p>
    <w:p w14:paraId="0066FC1B">
      <w:pPr>
        <w:keepNext w:val="0"/>
        <w:keepLines w:val="0"/>
        <w:widowControl/>
        <w:suppressLineNumbers w:val="0"/>
        <w:ind w:firstLine="622" w:firstLineChars="200"/>
        <w:jc w:val="left"/>
        <w:rPr>
          <w:rFonts w:ascii="Times New Roman" w:eastAsia="仿宋_GB2312"/>
          <w:sz w:val="32"/>
          <w:szCs w:val="32"/>
        </w:rPr>
      </w:pPr>
      <w:r>
        <w:rPr>
          <w:rFonts w:ascii="仿宋_GB2312" w:hAnsi="仿宋_GB2312" w:eastAsia="仿宋_GB2312" w:cs="仿宋_GB2312"/>
          <w:b/>
          <w:bCs/>
          <w:color w:val="000000"/>
          <w:kern w:val="0"/>
          <w:sz w:val="31"/>
          <w:szCs w:val="31"/>
          <w:lang w:val="en-US" w:eastAsia="zh-CN" w:bidi="ar"/>
        </w:rPr>
        <w:t>本</w:t>
      </w:r>
      <w:r>
        <w:rPr>
          <w:rFonts w:hint="eastAsia" w:ascii="仿宋_GB2312" w:hAnsi="仿宋_GB2312" w:eastAsia="仿宋_GB2312" w:cs="仿宋_GB2312"/>
          <w:b/>
          <w:bCs/>
          <w:color w:val="000000"/>
          <w:kern w:val="0"/>
          <w:sz w:val="31"/>
          <w:szCs w:val="31"/>
          <w:lang w:val="en-US" w:eastAsia="zh-CN" w:bidi="ar"/>
        </w:rPr>
        <w:t>单位</w:t>
      </w:r>
      <w:r>
        <w:rPr>
          <w:rFonts w:hint="eastAsia" w:ascii="宋体" w:hAnsi="宋体" w:eastAsia="宋体" w:cs="宋体"/>
          <w:b/>
          <w:bCs/>
          <w:color w:val="000000"/>
          <w:kern w:val="0"/>
          <w:sz w:val="31"/>
          <w:szCs w:val="31"/>
          <w:lang w:val="en-US" w:eastAsia="zh-CN" w:bidi="ar"/>
        </w:rPr>
        <w:t>没</w:t>
      </w:r>
      <w:r>
        <w:rPr>
          <w:rFonts w:ascii="仿宋_GB2312" w:hAnsi="仿宋_GB2312" w:eastAsia="仿宋_GB2312" w:cs="仿宋_GB2312"/>
          <w:b/>
          <w:bCs/>
          <w:color w:val="000000"/>
          <w:kern w:val="0"/>
          <w:sz w:val="31"/>
          <w:szCs w:val="31"/>
          <w:lang w:val="en-US" w:eastAsia="zh-CN" w:bidi="ar"/>
        </w:rPr>
        <w:t>有</w:t>
      </w:r>
      <w:r>
        <w:rPr>
          <w:rFonts w:hint="eastAsia" w:ascii="仿宋_GB2312" w:hAnsi="仿宋_GB2312" w:eastAsia="仿宋_GB2312" w:cs="仿宋_GB2312"/>
          <w:b/>
          <w:bCs/>
          <w:color w:val="000000"/>
          <w:kern w:val="0"/>
          <w:sz w:val="31"/>
          <w:szCs w:val="31"/>
          <w:lang w:val="en-US" w:eastAsia="zh-CN" w:bidi="ar"/>
        </w:rPr>
        <w:t>单位</w:t>
      </w:r>
      <w:r>
        <w:rPr>
          <w:rFonts w:ascii="仿宋_GB2312" w:hAnsi="仿宋_GB2312" w:eastAsia="仿宋_GB2312" w:cs="仿宋_GB2312"/>
          <w:b/>
          <w:bCs/>
          <w:color w:val="000000"/>
          <w:kern w:val="0"/>
          <w:sz w:val="31"/>
          <w:szCs w:val="31"/>
          <w:lang w:val="en-US" w:eastAsia="zh-CN" w:bidi="ar"/>
        </w:rPr>
        <w:t>评价项目绩效评价结果</w:t>
      </w:r>
    </w:p>
    <w:p w14:paraId="20D18507">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0D3EC19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1.本单位2024年度政府性基金预算财政拨款收入支出决算表（公开07表）、国有资本经营预算财政拨款支出决算表（公开08表）、财政拨款“三公”经费支出决算表（公开09表）无相应收支，故空表列示。</w:t>
      </w:r>
    </w:p>
    <w:p w14:paraId="221FCB8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48B1E86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2C819F5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w:t>
      </w:r>
      <w:r>
        <w:rPr>
          <w:rFonts w:hint="eastAsia" w:ascii="Times New Roman" w:eastAsia="仿宋_GB2312"/>
          <w:b w:val="0"/>
          <w:sz w:val="32"/>
          <w:szCs w:val="32"/>
          <w:lang w:eastAsia="zh-CN"/>
        </w:rPr>
        <w:t>单位</w:t>
      </w:r>
      <w:r>
        <w:rPr>
          <w:rFonts w:ascii="Times New Roman" w:eastAsia="仿宋_GB2312"/>
          <w:b w:val="0"/>
          <w:sz w:val="32"/>
          <w:szCs w:val="32"/>
        </w:rPr>
        <w:t>取得的财政预算资金。</w:t>
      </w:r>
    </w:p>
    <w:p w14:paraId="0DC968D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078A461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3D0B882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38B7D8B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4A26E0C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7986A29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1180A82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4D7DD98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15FE883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597FC04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041CCCB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14:paraId="5788E58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集中安排的用于购置固定资产、战备性和应急性储备、土地和无形资产，以及购建基础设施、大型修缮和财政支持企业更新改造所发生的支出。</w:t>
      </w:r>
    </w:p>
    <w:p w14:paraId="11444C1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4DACB38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36AF5C1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08D1FDC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2294916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pgNumType w:start="1"/>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010FEF8-38CD-4375-9E82-11968B14F796}"/>
  </w:font>
  <w:font w:name="黑体">
    <w:panose1 w:val="02010609060101010101"/>
    <w:charset w:val="86"/>
    <w:family w:val="auto"/>
    <w:pitch w:val="default"/>
    <w:sig w:usb0="800002BF" w:usb1="38CF7CFA" w:usb2="00000016" w:usb3="00000000" w:csb0="00040001" w:csb1="00000000"/>
    <w:embedRegular r:id="rId2" w:fontKey="{EA7D3622-8AD0-4587-9286-E0A22682A74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2D368BD-524F-4F4A-A5E8-3352A0584BCC}"/>
  </w:font>
  <w:font w:name="仿宋">
    <w:panose1 w:val="02010609060101010101"/>
    <w:charset w:val="86"/>
    <w:family w:val="modern"/>
    <w:pitch w:val="default"/>
    <w:sig w:usb0="800002BF" w:usb1="38CF7CFA" w:usb2="00000016" w:usb3="00000000" w:csb0="00040001" w:csb1="00000000"/>
    <w:embedRegular r:id="rId4" w:fontKey="{49E4B215-45B4-45E2-A9A4-1A20F119D365}"/>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embedRegular r:id="rId5" w:fontKey="{19AB0121-E754-40C4-AD4F-F887D4F20F0C}"/>
  </w:font>
  <w:font w:name="方正小标宋_GBK">
    <w:panose1 w:val="02000000000000000000"/>
    <w:charset w:val="86"/>
    <w:family w:val="script"/>
    <w:pitch w:val="default"/>
    <w:sig w:usb0="A00002BF" w:usb1="38CF7CFA" w:usb2="00082016" w:usb3="00000000" w:csb0="00040001" w:csb1="00000000"/>
    <w:embedRegular r:id="rId6" w:fontKey="{B5140E05-0F5C-479B-AE62-361675D36231}"/>
  </w:font>
  <w:font w:name="仿宋_GB2312">
    <w:panose1 w:val="02010609030101010101"/>
    <w:charset w:val="86"/>
    <w:family w:val="auto"/>
    <w:pitch w:val="default"/>
    <w:sig w:usb0="00000001" w:usb1="080E0000" w:usb2="00000000" w:usb3="00000000" w:csb0="00040000" w:csb1="00000000"/>
    <w:embedRegular r:id="rId7" w:fontKey="{C913158E-670B-49F7-945C-653E08F3C835}"/>
  </w:font>
  <w:font w:name="ArialUnicodeMS">
    <w:altName w:val="Malgun Gothic"/>
    <w:panose1 w:val="00000000000000000000"/>
    <w:charset w:val="81"/>
    <w:family w:val="auto"/>
    <w:pitch w:val="default"/>
    <w:sig w:usb0="00000000" w:usb1="00000000" w:usb2="00000010" w:usb3="00000000" w:csb0="00080001" w:csb1="00000000"/>
    <w:embedRegular r:id="rId8" w:fontKey="{09E0CF90-3263-4F24-8D33-A6D379C89757}"/>
  </w:font>
  <w:font w:name="Malgun Gothic">
    <w:panose1 w:val="020B0503020000020004"/>
    <w:charset w:val="81"/>
    <w:family w:val="auto"/>
    <w:pitch w:val="default"/>
    <w:sig w:usb0="9000002F" w:usb1="29D77CFB" w:usb2="00000012" w:usb3="00000000" w:csb0="00080001" w:csb1="00000000"/>
  </w:font>
  <w:font w:name="方正仿宋_GB2312">
    <w:panose1 w:val="02000000000000000000"/>
    <w:charset w:val="86"/>
    <w:family w:val="auto"/>
    <w:pitch w:val="default"/>
    <w:sig w:usb0="A00002BF" w:usb1="184F6CFA" w:usb2="00000012" w:usb3="00000000" w:csb0="00040001" w:csb1="00000000"/>
    <w:embedRegular r:id="rId9" w:fontKey="{6736FDA6-18C7-41F9-B2AA-4D878EB097F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FBA64">
    <w:pPr>
      <w:jc w:val="center"/>
    </w:pPr>
    <w:r>
      <w:fldChar w:fldCharType="begin"/>
    </w:r>
    <w:r>
      <w:instrText xml:space="preserve">PAGE</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528A1">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D7E2">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FEF5E">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EC5EE">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000000"/>
    <w:rsid w:val="00086151"/>
    <w:rsid w:val="00236F8C"/>
    <w:rsid w:val="00822154"/>
    <w:rsid w:val="00C65689"/>
    <w:rsid w:val="00CC2C8E"/>
    <w:rsid w:val="01A03C5A"/>
    <w:rsid w:val="01A5267D"/>
    <w:rsid w:val="01AF6A8D"/>
    <w:rsid w:val="024808A2"/>
    <w:rsid w:val="025C3821"/>
    <w:rsid w:val="02DA3B1B"/>
    <w:rsid w:val="02E57B4D"/>
    <w:rsid w:val="03450B90"/>
    <w:rsid w:val="037B12D4"/>
    <w:rsid w:val="03804D63"/>
    <w:rsid w:val="03FB73B0"/>
    <w:rsid w:val="04806B11"/>
    <w:rsid w:val="049C1B9D"/>
    <w:rsid w:val="04BD008C"/>
    <w:rsid w:val="04C55939"/>
    <w:rsid w:val="04DA28BB"/>
    <w:rsid w:val="04F528BE"/>
    <w:rsid w:val="050E10CE"/>
    <w:rsid w:val="054F2DFB"/>
    <w:rsid w:val="05991C82"/>
    <w:rsid w:val="05CD1EC8"/>
    <w:rsid w:val="061416A9"/>
    <w:rsid w:val="061D60A6"/>
    <w:rsid w:val="06236884"/>
    <w:rsid w:val="06B07006"/>
    <w:rsid w:val="06FC7C2A"/>
    <w:rsid w:val="07533AFE"/>
    <w:rsid w:val="07AC18F2"/>
    <w:rsid w:val="07B3657A"/>
    <w:rsid w:val="07C857D0"/>
    <w:rsid w:val="083F3A0A"/>
    <w:rsid w:val="08AB5AAF"/>
    <w:rsid w:val="09012C64"/>
    <w:rsid w:val="093B2E99"/>
    <w:rsid w:val="095D7943"/>
    <w:rsid w:val="09C006C6"/>
    <w:rsid w:val="0A10621F"/>
    <w:rsid w:val="0A464C4F"/>
    <w:rsid w:val="0A6729A3"/>
    <w:rsid w:val="0A694877"/>
    <w:rsid w:val="0AA954BE"/>
    <w:rsid w:val="0AE70639"/>
    <w:rsid w:val="0B181A93"/>
    <w:rsid w:val="0B4F5E6D"/>
    <w:rsid w:val="0B753AE2"/>
    <w:rsid w:val="0BB67D0A"/>
    <w:rsid w:val="0BC56230"/>
    <w:rsid w:val="0BCF21BD"/>
    <w:rsid w:val="0C4E53E8"/>
    <w:rsid w:val="0C6712D6"/>
    <w:rsid w:val="0C9F7900"/>
    <w:rsid w:val="0CB23317"/>
    <w:rsid w:val="0D101068"/>
    <w:rsid w:val="0D4E13BE"/>
    <w:rsid w:val="0D7557DF"/>
    <w:rsid w:val="0D853E34"/>
    <w:rsid w:val="0D9C2A57"/>
    <w:rsid w:val="0DC3019B"/>
    <w:rsid w:val="0DFA5D82"/>
    <w:rsid w:val="0E1E52CE"/>
    <w:rsid w:val="0E866524"/>
    <w:rsid w:val="0E9268D3"/>
    <w:rsid w:val="0E957F1F"/>
    <w:rsid w:val="0F0E7284"/>
    <w:rsid w:val="0F28110F"/>
    <w:rsid w:val="0F37083F"/>
    <w:rsid w:val="0F7470AF"/>
    <w:rsid w:val="0F891DB8"/>
    <w:rsid w:val="0F8D3287"/>
    <w:rsid w:val="0FAA3B86"/>
    <w:rsid w:val="10191346"/>
    <w:rsid w:val="102A01A6"/>
    <w:rsid w:val="105A290D"/>
    <w:rsid w:val="10754A6C"/>
    <w:rsid w:val="108B537D"/>
    <w:rsid w:val="10B11DB1"/>
    <w:rsid w:val="11177F57"/>
    <w:rsid w:val="11217C97"/>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F053D"/>
    <w:rsid w:val="15E0131A"/>
    <w:rsid w:val="15E11DC0"/>
    <w:rsid w:val="16457D9F"/>
    <w:rsid w:val="17223EFF"/>
    <w:rsid w:val="17AA5F28"/>
    <w:rsid w:val="17B713F6"/>
    <w:rsid w:val="184350A0"/>
    <w:rsid w:val="18935485"/>
    <w:rsid w:val="18A34206"/>
    <w:rsid w:val="18DE3B2C"/>
    <w:rsid w:val="1906685D"/>
    <w:rsid w:val="19111683"/>
    <w:rsid w:val="19353916"/>
    <w:rsid w:val="193E101D"/>
    <w:rsid w:val="19C10AF1"/>
    <w:rsid w:val="1A017CDA"/>
    <w:rsid w:val="1A2672DE"/>
    <w:rsid w:val="1AA81D42"/>
    <w:rsid w:val="1AB433D9"/>
    <w:rsid w:val="1AFB6D70"/>
    <w:rsid w:val="1B1B11EE"/>
    <w:rsid w:val="1B3719E0"/>
    <w:rsid w:val="1B6261C3"/>
    <w:rsid w:val="1B731730"/>
    <w:rsid w:val="1B882BB5"/>
    <w:rsid w:val="1B9B33C7"/>
    <w:rsid w:val="1B9D7FEC"/>
    <w:rsid w:val="1BA55461"/>
    <w:rsid w:val="1BE74496"/>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1B0465"/>
    <w:rsid w:val="254B0AC6"/>
    <w:rsid w:val="25571AB6"/>
    <w:rsid w:val="25B40AD6"/>
    <w:rsid w:val="25BE7872"/>
    <w:rsid w:val="25BF702A"/>
    <w:rsid w:val="26390459"/>
    <w:rsid w:val="264D2D17"/>
    <w:rsid w:val="26D50E55"/>
    <w:rsid w:val="271A539C"/>
    <w:rsid w:val="273823FA"/>
    <w:rsid w:val="274972D4"/>
    <w:rsid w:val="27AA3D97"/>
    <w:rsid w:val="280A3758"/>
    <w:rsid w:val="28292E99"/>
    <w:rsid w:val="289057C5"/>
    <w:rsid w:val="28A67C7A"/>
    <w:rsid w:val="28EA3248"/>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DA4349"/>
    <w:rsid w:val="2D225539"/>
    <w:rsid w:val="2D4618D2"/>
    <w:rsid w:val="2D5F021B"/>
    <w:rsid w:val="2D6E1286"/>
    <w:rsid w:val="2D70583E"/>
    <w:rsid w:val="2E0725DC"/>
    <w:rsid w:val="2E1B4BB8"/>
    <w:rsid w:val="2E256CB6"/>
    <w:rsid w:val="2E5F27E4"/>
    <w:rsid w:val="2EBD223E"/>
    <w:rsid w:val="2EC10AD1"/>
    <w:rsid w:val="2ECB6A5A"/>
    <w:rsid w:val="2EE65418"/>
    <w:rsid w:val="2EFC0112"/>
    <w:rsid w:val="2F0F6197"/>
    <w:rsid w:val="2F2B730D"/>
    <w:rsid w:val="2F9F3DC1"/>
    <w:rsid w:val="2FFC7AC2"/>
    <w:rsid w:val="301430AF"/>
    <w:rsid w:val="30630612"/>
    <w:rsid w:val="308E59B0"/>
    <w:rsid w:val="30B10568"/>
    <w:rsid w:val="30E55DD3"/>
    <w:rsid w:val="30E60399"/>
    <w:rsid w:val="31356AA5"/>
    <w:rsid w:val="313E22F0"/>
    <w:rsid w:val="316B4209"/>
    <w:rsid w:val="31B0194C"/>
    <w:rsid w:val="31CE17D1"/>
    <w:rsid w:val="32270449"/>
    <w:rsid w:val="323E4515"/>
    <w:rsid w:val="3286389B"/>
    <w:rsid w:val="32994FDB"/>
    <w:rsid w:val="32CF5C94"/>
    <w:rsid w:val="32D337C7"/>
    <w:rsid w:val="32E200EC"/>
    <w:rsid w:val="32E5408B"/>
    <w:rsid w:val="32EB0D70"/>
    <w:rsid w:val="332824BC"/>
    <w:rsid w:val="332868BB"/>
    <w:rsid w:val="333211F3"/>
    <w:rsid w:val="33504B41"/>
    <w:rsid w:val="338B4A07"/>
    <w:rsid w:val="33944811"/>
    <w:rsid w:val="33CE0488"/>
    <w:rsid w:val="341D31EE"/>
    <w:rsid w:val="34262463"/>
    <w:rsid w:val="34296F31"/>
    <w:rsid w:val="34340A27"/>
    <w:rsid w:val="346A2989"/>
    <w:rsid w:val="348865E9"/>
    <w:rsid w:val="348F70D5"/>
    <w:rsid w:val="349D2BAD"/>
    <w:rsid w:val="34B25886"/>
    <w:rsid w:val="34D94F25"/>
    <w:rsid w:val="35277FF8"/>
    <w:rsid w:val="35763460"/>
    <w:rsid w:val="35776F72"/>
    <w:rsid w:val="35997371"/>
    <w:rsid w:val="35DD4D47"/>
    <w:rsid w:val="360134DF"/>
    <w:rsid w:val="360B1E2F"/>
    <w:rsid w:val="360D500F"/>
    <w:rsid w:val="36330424"/>
    <w:rsid w:val="36FE3ABA"/>
    <w:rsid w:val="37072BDE"/>
    <w:rsid w:val="37455334"/>
    <w:rsid w:val="37527C32"/>
    <w:rsid w:val="37731921"/>
    <w:rsid w:val="37E509C0"/>
    <w:rsid w:val="37E96FB8"/>
    <w:rsid w:val="38222D85"/>
    <w:rsid w:val="38803721"/>
    <w:rsid w:val="38925A62"/>
    <w:rsid w:val="389F5F4F"/>
    <w:rsid w:val="38C36BA2"/>
    <w:rsid w:val="38E11CEF"/>
    <w:rsid w:val="38F6595C"/>
    <w:rsid w:val="391702A7"/>
    <w:rsid w:val="39286EB6"/>
    <w:rsid w:val="39601DF4"/>
    <w:rsid w:val="396960F3"/>
    <w:rsid w:val="39840D35"/>
    <w:rsid w:val="39A97DAF"/>
    <w:rsid w:val="39CD1330"/>
    <w:rsid w:val="39DD1AFF"/>
    <w:rsid w:val="3A2510B9"/>
    <w:rsid w:val="3A2B1DFC"/>
    <w:rsid w:val="3AA6422C"/>
    <w:rsid w:val="3AAF46D5"/>
    <w:rsid w:val="3AF562AE"/>
    <w:rsid w:val="3B135A0E"/>
    <w:rsid w:val="3B272BBC"/>
    <w:rsid w:val="3B374FEE"/>
    <w:rsid w:val="3B4410EE"/>
    <w:rsid w:val="3B56159C"/>
    <w:rsid w:val="3B596DF7"/>
    <w:rsid w:val="3B7D732B"/>
    <w:rsid w:val="3BD30423"/>
    <w:rsid w:val="3C6C0B58"/>
    <w:rsid w:val="3CBE41D5"/>
    <w:rsid w:val="3D446B0E"/>
    <w:rsid w:val="3D745844"/>
    <w:rsid w:val="3D8626D0"/>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D17600"/>
    <w:rsid w:val="402E7C36"/>
    <w:rsid w:val="4050218A"/>
    <w:rsid w:val="405C7868"/>
    <w:rsid w:val="408B24EB"/>
    <w:rsid w:val="408D1DBF"/>
    <w:rsid w:val="40C652D1"/>
    <w:rsid w:val="417044B8"/>
    <w:rsid w:val="41A203A0"/>
    <w:rsid w:val="41A25D3E"/>
    <w:rsid w:val="41C77987"/>
    <w:rsid w:val="41E83F8C"/>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404C8E"/>
    <w:rsid w:val="447537F1"/>
    <w:rsid w:val="44870D07"/>
    <w:rsid w:val="44D33826"/>
    <w:rsid w:val="45344EFF"/>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3820D2"/>
    <w:rsid w:val="48692CD0"/>
    <w:rsid w:val="48AE3D01"/>
    <w:rsid w:val="48B96318"/>
    <w:rsid w:val="49067B2F"/>
    <w:rsid w:val="49677E31"/>
    <w:rsid w:val="496C2225"/>
    <w:rsid w:val="49A35E02"/>
    <w:rsid w:val="49AE2880"/>
    <w:rsid w:val="49F42EAF"/>
    <w:rsid w:val="4A337323"/>
    <w:rsid w:val="4A5B28DC"/>
    <w:rsid w:val="4AA06B93"/>
    <w:rsid w:val="4ADB18EB"/>
    <w:rsid w:val="4B3A6FE7"/>
    <w:rsid w:val="4B96118E"/>
    <w:rsid w:val="4BAE1B66"/>
    <w:rsid w:val="4BC806E6"/>
    <w:rsid w:val="4BED4708"/>
    <w:rsid w:val="4BF133DC"/>
    <w:rsid w:val="4C2E4987"/>
    <w:rsid w:val="4C4117A4"/>
    <w:rsid w:val="4C507D4A"/>
    <w:rsid w:val="4CDF5563"/>
    <w:rsid w:val="4CFB2214"/>
    <w:rsid w:val="4D2C4D26"/>
    <w:rsid w:val="4D335E0E"/>
    <w:rsid w:val="4D4E4EA3"/>
    <w:rsid w:val="4D9A5B1B"/>
    <w:rsid w:val="4DA55D85"/>
    <w:rsid w:val="4DBB20DB"/>
    <w:rsid w:val="4DDC3F22"/>
    <w:rsid w:val="4DE66FB2"/>
    <w:rsid w:val="4DEC6CB8"/>
    <w:rsid w:val="4E1040C7"/>
    <w:rsid w:val="4E1760BF"/>
    <w:rsid w:val="4E30647F"/>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A12CDC"/>
    <w:rsid w:val="52DF0C92"/>
    <w:rsid w:val="52E1159C"/>
    <w:rsid w:val="52E34D6A"/>
    <w:rsid w:val="531E524E"/>
    <w:rsid w:val="534072EB"/>
    <w:rsid w:val="537648BE"/>
    <w:rsid w:val="538E2D0B"/>
    <w:rsid w:val="53922782"/>
    <w:rsid w:val="539C1424"/>
    <w:rsid w:val="53A639C0"/>
    <w:rsid w:val="53F00A24"/>
    <w:rsid w:val="53F63DBA"/>
    <w:rsid w:val="5448624E"/>
    <w:rsid w:val="546E2B1A"/>
    <w:rsid w:val="5482555F"/>
    <w:rsid w:val="54A31DD8"/>
    <w:rsid w:val="54AA6F8B"/>
    <w:rsid w:val="54D26583"/>
    <w:rsid w:val="55363E67"/>
    <w:rsid w:val="556E6DF7"/>
    <w:rsid w:val="55965CE3"/>
    <w:rsid w:val="559D47CE"/>
    <w:rsid w:val="55BE1959"/>
    <w:rsid w:val="56232437"/>
    <w:rsid w:val="56541A75"/>
    <w:rsid w:val="568832FC"/>
    <w:rsid w:val="568C4181"/>
    <w:rsid w:val="570725A9"/>
    <w:rsid w:val="5714693E"/>
    <w:rsid w:val="571D0C9C"/>
    <w:rsid w:val="573A16CE"/>
    <w:rsid w:val="579C7F80"/>
    <w:rsid w:val="57B30D7C"/>
    <w:rsid w:val="58166B03"/>
    <w:rsid w:val="583E3C94"/>
    <w:rsid w:val="58721734"/>
    <w:rsid w:val="58900246"/>
    <w:rsid w:val="58977358"/>
    <w:rsid w:val="58D53944"/>
    <w:rsid w:val="58D65478"/>
    <w:rsid w:val="58F52487"/>
    <w:rsid w:val="590422E6"/>
    <w:rsid w:val="592257E5"/>
    <w:rsid w:val="59655E33"/>
    <w:rsid w:val="59CF5BD9"/>
    <w:rsid w:val="59E20C3C"/>
    <w:rsid w:val="5A1D5B0A"/>
    <w:rsid w:val="5A3B4B4E"/>
    <w:rsid w:val="5A4804CA"/>
    <w:rsid w:val="5A594C85"/>
    <w:rsid w:val="5A8842AA"/>
    <w:rsid w:val="5AEB1E3C"/>
    <w:rsid w:val="5B2507CA"/>
    <w:rsid w:val="5B2A474A"/>
    <w:rsid w:val="5B2D237E"/>
    <w:rsid w:val="5B830730"/>
    <w:rsid w:val="5BBB2DD6"/>
    <w:rsid w:val="5BE263B6"/>
    <w:rsid w:val="5C8E5C5A"/>
    <w:rsid w:val="5C965E61"/>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604F6C39"/>
    <w:rsid w:val="60806DF2"/>
    <w:rsid w:val="61072DA5"/>
    <w:rsid w:val="611C0817"/>
    <w:rsid w:val="61224A52"/>
    <w:rsid w:val="61520CCB"/>
    <w:rsid w:val="61851A29"/>
    <w:rsid w:val="622D1522"/>
    <w:rsid w:val="622E0574"/>
    <w:rsid w:val="62683B6B"/>
    <w:rsid w:val="6275761C"/>
    <w:rsid w:val="62816E52"/>
    <w:rsid w:val="62AB7BE6"/>
    <w:rsid w:val="62AC5944"/>
    <w:rsid w:val="632F3F8A"/>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A11EA3"/>
    <w:rsid w:val="65AC3D66"/>
    <w:rsid w:val="65BB5334"/>
    <w:rsid w:val="663E1DBA"/>
    <w:rsid w:val="665D0213"/>
    <w:rsid w:val="668506C7"/>
    <w:rsid w:val="669E59F1"/>
    <w:rsid w:val="66A2024B"/>
    <w:rsid w:val="66CB5E2D"/>
    <w:rsid w:val="6704732B"/>
    <w:rsid w:val="670F6731"/>
    <w:rsid w:val="67585CB0"/>
    <w:rsid w:val="67770F0C"/>
    <w:rsid w:val="67B03535"/>
    <w:rsid w:val="68174F69"/>
    <w:rsid w:val="682C436A"/>
    <w:rsid w:val="68382778"/>
    <w:rsid w:val="68391F41"/>
    <w:rsid w:val="68436B8C"/>
    <w:rsid w:val="68797358"/>
    <w:rsid w:val="6884624F"/>
    <w:rsid w:val="68A519DF"/>
    <w:rsid w:val="68C4160B"/>
    <w:rsid w:val="68C41C30"/>
    <w:rsid w:val="68CF3BA4"/>
    <w:rsid w:val="69257FA7"/>
    <w:rsid w:val="693F26C7"/>
    <w:rsid w:val="697E12B2"/>
    <w:rsid w:val="69C8706D"/>
    <w:rsid w:val="6A0E3FB4"/>
    <w:rsid w:val="6A292754"/>
    <w:rsid w:val="6A5E3B28"/>
    <w:rsid w:val="6A6B1EBE"/>
    <w:rsid w:val="6A8F43F7"/>
    <w:rsid w:val="6AD625F3"/>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F91768"/>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6A729D"/>
    <w:rsid w:val="731377AA"/>
    <w:rsid w:val="73177841"/>
    <w:rsid w:val="733774FE"/>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6120141"/>
    <w:rsid w:val="768216BE"/>
    <w:rsid w:val="76C23B43"/>
    <w:rsid w:val="76FD6F97"/>
    <w:rsid w:val="770218E8"/>
    <w:rsid w:val="779469CE"/>
    <w:rsid w:val="77C875A5"/>
    <w:rsid w:val="78A27DF6"/>
    <w:rsid w:val="79285B3A"/>
    <w:rsid w:val="79490B03"/>
    <w:rsid w:val="79625CA9"/>
    <w:rsid w:val="79A91196"/>
    <w:rsid w:val="7A0B32D3"/>
    <w:rsid w:val="7AC13CD3"/>
    <w:rsid w:val="7AE10264"/>
    <w:rsid w:val="7AE4248E"/>
    <w:rsid w:val="7B4A207F"/>
    <w:rsid w:val="7B936F45"/>
    <w:rsid w:val="7BA47419"/>
    <w:rsid w:val="7BB10D45"/>
    <w:rsid w:val="7BB44151"/>
    <w:rsid w:val="7C656A39"/>
    <w:rsid w:val="7CB93996"/>
    <w:rsid w:val="7CBE0F99"/>
    <w:rsid w:val="7D4E45F1"/>
    <w:rsid w:val="7DFB6D82"/>
    <w:rsid w:val="7E1D71D1"/>
    <w:rsid w:val="7E246254"/>
    <w:rsid w:val="7E553215"/>
    <w:rsid w:val="7E6D090F"/>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6.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2023-2024</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2023年</c:v>
                </c:pt>
                <c:pt idx="1">
                  <c:v>2024年</c:v>
                </c:pt>
              </c:strCache>
            </c:strRef>
          </c:cat>
          <c:val>
            <c:numRef>
              <c:f>Sheet1!$B$2:$B$3</c:f>
              <c:numCache>
                <c:formatCode>General</c:formatCode>
                <c:ptCount val="2"/>
                <c:pt idx="0">
                  <c:v>9.68</c:v>
                </c:pt>
                <c:pt idx="1">
                  <c:v>0.3</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3000</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chemeClr val="tx1">
                    <a:lumMod val="75000"/>
                    <a:lumOff val="25000"/>
                  </a:schemeClr>
                </a:solidFill>
                <a:latin typeface="+mn-lt"/>
                <a:ea typeface="+mn-ea"/>
                <a:cs typeface="+mn-cs"/>
              </a:defRPr>
            </a:pPr>
            <a:r>
              <a:rPr lang="zh-CN" altLang="en-US" b="1"/>
              <a:t>图 </a:t>
            </a:r>
            <a:r>
              <a:rPr lang="en-US" altLang="zh-CN" b="1"/>
              <a:t>3 </a:t>
            </a:r>
            <a:r>
              <a:rPr lang="zh-CN" altLang="en-US" b="1"/>
              <a:t>：支出决算构成情况图</a:t>
            </a:r>
            <a:endParaRPr lang="zh-CN" altLang="en-US" b="1"/>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346218893452525"/>
                  <c:y val="0.7154696132596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57095916888137"/>
                  <c:y val="0.097938376540627"/>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92703551582508"/>
                  <c:y val="0.26689332766680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15235684561946"/>
                  <c:y val="0.46831661708461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73558967655045"/>
                  <c:y val="0.71821036974079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3000</c:v>
                </c:pt>
                <c:pt idx="1">
                  <c:v>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2023-2024</a:t>
            </a:r>
            <a:r>
              <a:rPr lang="zh-CN" altLang="en-US"/>
              <a:t>年财政拨款收支对比图（万元）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2023年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9.68</c:v>
                </c:pt>
                <c:pt idx="1">
                  <c:v>9.68</c:v>
                </c:pt>
                <c:pt idx="2">
                  <c:v>9.68</c:v>
                </c:pt>
                <c:pt idx="3">
                  <c:v>9.68</c:v>
                </c:pt>
                <c:pt idx="4">
                  <c:v>0</c:v>
                </c:pt>
                <c:pt idx="5">
                  <c:v>0</c:v>
                </c:pt>
                <c:pt idx="6">
                  <c:v>0</c:v>
                </c:pt>
                <c:pt idx="7">
                  <c:v>0</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0.3</c:v>
                </c:pt>
                <c:pt idx="1">
                  <c:v>0.3</c:v>
                </c:pt>
                <c:pt idx="2">
                  <c:v>0.3</c:v>
                </c:pt>
                <c:pt idx="3">
                  <c:v>0.3</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5 :</a:t>
            </a:r>
            <a:r>
              <a:rPr lang="zh-CN" altLang="en-US"/>
              <a:t>财政拨款收支预算对比图（万元）</a:t>
            </a:r>
            <a:endParaRPr lang="zh-CN" altLang="en-US"/>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0.3</c:v>
                </c:pt>
                <c:pt idx="1">
                  <c:v>0.3</c:v>
                </c:pt>
                <c:pt idx="2">
                  <c:v>0.3</c:v>
                </c:pt>
                <c:pt idx="3">
                  <c:v>0.3</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0.3</c:v>
                </c:pt>
                <c:pt idx="1">
                  <c:v>0.3</c:v>
                </c:pt>
                <c:pt idx="2">
                  <c:v>0.3</c:v>
                </c:pt>
                <c:pt idx="3">
                  <c:v>0.3</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rPr lang="zh-CN" altLang="en-US"/>
              <a:t>图</a:t>
            </a:r>
            <a:r>
              <a:rPr lang="en-US" altLang="zh-CN"/>
              <a:t>6  : </a:t>
            </a:r>
            <a:r>
              <a:rPr lang="zh-CN" altLang="en-US"/>
              <a:t>财政拨款支出决算构成情况图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Pt>
            <c:idx val="9"/>
            <c:bubble3D val="0"/>
            <c:spPr>
              <a:solidFill>
                <a:schemeClr val="accent4">
                  <a:lumMod val="60000"/>
                </a:schemeClr>
              </a:solidFill>
              <a:ln>
                <a:solidFill>
                  <a:schemeClr val="bg1"/>
                </a:solidFill>
              </a:ln>
              <a:effectLst/>
            </c:spPr>
          </c:dPt>
          <c:dPt>
            <c:idx val="10"/>
            <c:bubble3D val="0"/>
            <c:spPr>
              <a:solidFill>
                <a:schemeClr val="accent5">
                  <a:lumMod val="60000"/>
                </a:schemeClr>
              </a:solidFill>
              <a:ln>
                <a:solidFill>
                  <a:schemeClr val="bg1"/>
                </a:solidFill>
              </a:ln>
              <a:effectLst/>
            </c:spPr>
          </c:dPt>
          <c:dPt>
            <c:idx val="11"/>
            <c:bubble3D val="0"/>
            <c:spPr>
              <a:solidFill>
                <a:schemeClr val="accent6">
                  <a:lumMod val="60000"/>
                </a:schemeClr>
              </a:solidFill>
              <a:ln>
                <a:solidFill>
                  <a:schemeClr val="bg1"/>
                </a:solidFill>
              </a:ln>
              <a:effectLst/>
            </c:spPr>
          </c:dPt>
          <c:dPt>
            <c:idx val="12"/>
            <c:bubble3D val="0"/>
            <c:spPr>
              <a:solidFill>
                <a:schemeClr val="accent1">
                  <a:lumMod val="80000"/>
                  <a:lumOff val="20000"/>
                </a:schemeClr>
              </a:solidFill>
              <a:ln>
                <a:solidFill>
                  <a:schemeClr val="bg1"/>
                </a:solidFill>
              </a:ln>
              <a:effectLst/>
            </c:spPr>
          </c:dPt>
          <c:dPt>
            <c:idx val="13"/>
            <c:bubble3D val="0"/>
            <c:spPr>
              <a:solidFill>
                <a:schemeClr val="accent2">
                  <a:lumMod val="80000"/>
                  <a:lumOff val="20000"/>
                </a:schemeClr>
              </a:solidFill>
              <a:ln>
                <a:solidFill>
                  <a:schemeClr val="bg1"/>
                </a:solidFill>
              </a:ln>
              <a:effectLst/>
            </c:spPr>
          </c:dPt>
          <c:dPt>
            <c:idx val="14"/>
            <c:bubble3D val="0"/>
            <c:spPr>
              <a:solidFill>
                <a:schemeClr val="accent3">
                  <a:lumMod val="80000"/>
                  <a:lumOff val="20000"/>
                </a:schemeClr>
              </a:solidFill>
              <a:ln>
                <a:solidFill>
                  <a:schemeClr val="bg1"/>
                </a:solidFill>
              </a:ln>
              <a:effectLst/>
            </c:spPr>
          </c:dPt>
          <c:dPt>
            <c:idx val="15"/>
            <c:bubble3D val="0"/>
            <c:spPr>
              <a:solidFill>
                <a:schemeClr val="accent4">
                  <a:lumMod val="80000"/>
                  <a:lumOff val="20000"/>
                </a:schemeClr>
              </a:solidFill>
              <a:ln>
                <a:solidFill>
                  <a:schemeClr val="bg1"/>
                </a:solidFill>
              </a:ln>
              <a:effectLst/>
            </c:spPr>
          </c:dPt>
          <c:dPt>
            <c:idx val="16"/>
            <c:bubble3D val="0"/>
            <c:spPr>
              <a:solidFill>
                <a:schemeClr val="accent5">
                  <a:lumMod val="80000"/>
                  <a:lumOff val="20000"/>
                </a:schemeClr>
              </a:solidFill>
              <a:ln>
                <a:solidFill>
                  <a:schemeClr val="bg1"/>
                </a:solidFill>
              </a:ln>
              <a:effectLst/>
            </c:spPr>
          </c:dPt>
          <c:dPt>
            <c:idx val="17"/>
            <c:bubble3D val="0"/>
            <c:spPr>
              <a:solidFill>
                <a:schemeClr val="accent6">
                  <a:lumMod val="80000"/>
                  <a:lumOff val="20000"/>
                </a:schemeClr>
              </a:solidFill>
              <a:ln>
                <a:solidFill>
                  <a:schemeClr val="bg1"/>
                </a:solidFill>
              </a:ln>
              <a:effectLst/>
            </c:spPr>
          </c:dPt>
          <c:dPt>
            <c:idx val="18"/>
            <c:bubble3D val="0"/>
            <c:spPr>
              <a:solidFill>
                <a:schemeClr val="accent1">
                  <a:lumMod val="80000"/>
                </a:schemeClr>
              </a:solidFill>
              <a:ln>
                <a:solidFill>
                  <a:schemeClr val="bg1"/>
                </a:solidFill>
              </a:ln>
              <a:effectLst/>
            </c:spPr>
          </c:dPt>
          <c:dPt>
            <c:idx val="19"/>
            <c:bubble3D val="0"/>
            <c:spPr>
              <a:solidFill>
                <a:schemeClr val="accent2">
                  <a:lumMod val="80000"/>
                </a:schemeClr>
              </a:solidFill>
              <a:ln>
                <a:solidFill>
                  <a:schemeClr val="bg1"/>
                </a:solidFill>
              </a:ln>
              <a:effectLst/>
            </c:spPr>
          </c:dPt>
          <c:dPt>
            <c:idx val="20"/>
            <c:bubble3D val="0"/>
            <c:spPr>
              <a:solidFill>
                <a:schemeClr val="accent3">
                  <a:lumMod val="80000"/>
                </a:schemeClr>
              </a:solidFill>
              <a:ln>
                <a:solidFill>
                  <a:schemeClr val="bg1"/>
                </a:solidFill>
              </a:ln>
              <a:effectLst/>
            </c:spPr>
          </c:dPt>
          <c:dPt>
            <c:idx val="21"/>
            <c:bubble3D val="0"/>
            <c:spPr>
              <a:solidFill>
                <a:schemeClr val="accent4">
                  <a:lumMod val="80000"/>
                </a:schemeClr>
              </a:solidFill>
              <a:ln>
                <a:solidFill>
                  <a:schemeClr val="bg1"/>
                </a:solidFill>
              </a:ln>
              <a:effectLst/>
            </c:spPr>
          </c:dPt>
          <c:dPt>
            <c:idx val="22"/>
            <c:bubble3D val="0"/>
            <c:spPr>
              <a:solidFill>
                <a:schemeClr val="accent5">
                  <a:lumMod val="80000"/>
                </a:schemeClr>
              </a:solidFill>
              <a:ln>
                <a:solidFill>
                  <a:schemeClr val="bg1"/>
                </a:solidFill>
              </a:ln>
              <a:effectLst/>
            </c:spPr>
          </c:dPt>
          <c:dPt>
            <c:idx val="23"/>
            <c:bubble3D val="0"/>
            <c:spPr>
              <a:solidFill>
                <a:schemeClr val="accent6">
                  <a:lumMod val="80000"/>
                </a:schemeClr>
              </a:solidFill>
              <a:ln>
                <a:solidFill>
                  <a:schemeClr val="bg1"/>
                </a:solidFill>
              </a:ln>
              <a:effectLst/>
            </c:spPr>
          </c:dPt>
          <c:dPt>
            <c:idx val="24"/>
            <c:bubble3D val="0"/>
            <c:spPr>
              <a:solidFill>
                <a:schemeClr val="accent1">
                  <a:lumMod val="60000"/>
                  <a:lumOff val="40000"/>
                </a:schemeClr>
              </a:solidFill>
              <a:ln>
                <a:solidFill>
                  <a:schemeClr val="bg1"/>
                </a:solidFill>
              </a:ln>
              <a:effectLst/>
            </c:spPr>
          </c:dPt>
          <c:dPt>
            <c:idx val="25"/>
            <c:bubble3D val="0"/>
            <c:spPr>
              <a:solidFill>
                <a:schemeClr val="accent2">
                  <a:lumMod val="60000"/>
                  <a:lumOff val="40000"/>
                </a:schemeClr>
              </a:solidFill>
              <a:ln>
                <a:solidFill>
                  <a:schemeClr val="bg1"/>
                </a:solidFill>
              </a:ln>
              <a:effectLst/>
            </c:spPr>
          </c:dPt>
          <c:dLbls>
            <c:delete val="1"/>
          </c:dLbls>
          <c:cat>
            <c:strRef>
              <c:f>Sheet1!$A$2:$A$27</c:f>
              <c:strCache>
                <c:ptCount val="26"/>
                <c:pt idx="0">
                  <c:v>一般公共服务支出</c:v>
                </c:pt>
                <c:pt idx="1">
                  <c:v>外交支出</c:v>
                </c:pt>
                <c:pt idx="2">
                  <c:v>国防支出</c:v>
                </c:pt>
                <c:pt idx="3">
                  <c:v>公共安全支出</c:v>
                </c:pt>
                <c:pt idx="4">
                  <c:v>教育支出</c:v>
                </c:pt>
                <c:pt idx="5">
                  <c:v>科学技术支出</c:v>
                </c:pt>
                <c:pt idx="6">
                  <c:v>文化旅游体育与传媒支出</c:v>
                </c:pt>
                <c:pt idx="7">
                  <c:v>社会保障和就业支出</c:v>
                </c:pt>
                <c:pt idx="8">
                  <c:v>卫生健康支出</c:v>
                </c:pt>
                <c:pt idx="9">
                  <c:v>节能环保支出</c:v>
                </c:pt>
                <c:pt idx="10">
                  <c:v>城乡社区支出</c:v>
                </c:pt>
                <c:pt idx="11">
                  <c:v>农林水支出</c:v>
                </c:pt>
                <c:pt idx="12">
                  <c:v>交通运输支出</c:v>
                </c:pt>
                <c:pt idx="13">
                  <c:v>资源勘探工业信息等支出</c:v>
                </c:pt>
                <c:pt idx="14">
                  <c:v>商业服务业等支出</c:v>
                </c:pt>
                <c:pt idx="15">
                  <c:v>金融支出</c:v>
                </c:pt>
                <c:pt idx="16">
                  <c:v>援助其他地区支出</c:v>
                </c:pt>
                <c:pt idx="17">
                  <c:v>自然资源海洋气象等支出</c:v>
                </c:pt>
                <c:pt idx="18">
                  <c:v>住房保障支出</c:v>
                </c:pt>
                <c:pt idx="19">
                  <c:v>粮油物资储备支出</c:v>
                </c:pt>
                <c:pt idx="20">
                  <c:v>国有资本经营预算支出</c:v>
                </c:pt>
                <c:pt idx="21">
                  <c:v>灾害防治及应急管理支出</c:v>
                </c:pt>
                <c:pt idx="22">
                  <c:v>其他支出</c:v>
                </c:pt>
                <c:pt idx="23">
                  <c:v>债务还本支出</c:v>
                </c:pt>
                <c:pt idx="24">
                  <c:v>债务付息支出</c:v>
                </c:pt>
                <c:pt idx="25">
                  <c:v>抗疫特别国债安排的支出</c:v>
                </c:pt>
              </c:strCache>
            </c:strRef>
          </c:cat>
          <c:val>
            <c:numRef>
              <c:f>Sheet1!$B$2:$B$27</c:f>
              <c:numCache>
                <c:formatCode>General</c:formatCode>
                <c:ptCount val="26"/>
                <c:pt idx="0">
                  <c:v>0</c:v>
                </c:pt>
                <c:pt idx="1">
                  <c:v>0</c:v>
                </c:pt>
                <c:pt idx="2">
                  <c:v>0</c:v>
                </c:pt>
                <c:pt idx="3">
                  <c:v>0</c:v>
                </c:pt>
                <c:pt idx="4">
                  <c:v>0</c:v>
                </c:pt>
                <c:pt idx="5">
                  <c:v>0</c:v>
                </c:pt>
                <c:pt idx="6">
                  <c:v>0</c:v>
                </c:pt>
                <c:pt idx="7">
                  <c:v>0.3</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0172486-3aae-49da-84a9-3f307d07fbf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33</Pages>
  <Words>2140</Words>
  <Characters>2281</Characters>
  <Lines>86</Lines>
  <Paragraphs>24</Paragraphs>
  <TotalTime>0</TotalTime>
  <ScaleCrop>false</ScaleCrop>
  <LinksUpToDate>false</LinksUpToDate>
  <CharactersWithSpaces>2404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Y</cp:lastModifiedBy>
  <cp:lastPrinted>2023-08-04T01:00:00Z</cp:lastPrinted>
  <dcterms:modified xsi:type="dcterms:W3CDTF">2025-10-24T02:41:29Z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B97FF6C6B3F84C78AB976A1F2F73D74C_13</vt:lpwstr>
  </property>
  <property fmtid="{D5CDD505-2E9C-101B-9397-08002B2CF9AE}" pid="4" name="KSOTemplateUUID">
    <vt:lpwstr>v1.0_mb_S7ajbG3IpAnL1wSthNCxfw==</vt:lpwstr>
  </property>
  <property fmtid="{D5CDD505-2E9C-101B-9397-08002B2CF9AE}" pid="5" name="KSOTemplateDocerSaveRecord">
    <vt:lpwstr>eyJoZGlkIjoiZmQ0MjhlMzJlMjBlNzMyMTI3YTVjMWQ4MzE3NjMyYjkiLCJ1c2VySWQiOiI2ODM1OTk5ODYifQ==</vt:lpwstr>
  </property>
</Properties>
</file>