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564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高阳县统计局2025年</w:t>
      </w:r>
    </w:p>
    <w:p w14:paraId="0CF41F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政府信息公开工作年度报告</w:t>
      </w:r>
    </w:p>
    <w:p w14:paraId="6D5AFE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261DE7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7" w:afterLines="50" w:afterAutospacing="0" w:line="56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rPr>
        <w:t>一、总体情况</w:t>
      </w:r>
    </w:p>
    <w:p w14:paraId="3798FDEE">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2025年我局深入贯彻落实《中华人民共和国政府信息公开条例》</w:t>
      </w:r>
      <w:r>
        <w:rPr>
          <w:rFonts w:hint="eastAsia" w:ascii="仿宋_GB2312" w:hAnsi="仿宋_GB2312" w:eastAsia="仿宋_GB2312" w:cs="仿宋_GB2312"/>
          <w:i w:val="0"/>
          <w:iCs w:val="0"/>
          <w:caps w:val="0"/>
          <w:color w:val="auto"/>
          <w:spacing w:val="0"/>
          <w:sz w:val="32"/>
          <w:szCs w:val="32"/>
          <w:shd w:val="clear" w:fill="FFFFFF"/>
          <w:lang w:val="en-US" w:eastAsia="zh-CN"/>
        </w:rPr>
        <w:t>确立的法定制度安排</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i w:val="0"/>
          <w:iCs w:val="0"/>
          <w:caps w:val="0"/>
          <w:color w:val="auto"/>
          <w:spacing w:val="0"/>
          <w:sz w:val="32"/>
          <w:szCs w:val="32"/>
          <w:shd w:val="clear" w:fill="FFFFFF"/>
        </w:rPr>
        <w:t>结合我局工作实际，进一步细化政务公开工作任务，加大主动公开力度，不断增强公开实效，提升</w:t>
      </w:r>
      <w:r>
        <w:rPr>
          <w:rFonts w:hint="eastAsia" w:ascii="仿宋_GB2312" w:hAnsi="仿宋_GB2312" w:eastAsia="仿宋_GB2312" w:cs="仿宋_GB2312"/>
          <w:i w:val="0"/>
          <w:iCs w:val="0"/>
          <w:caps w:val="0"/>
          <w:color w:val="auto"/>
          <w:spacing w:val="0"/>
          <w:sz w:val="32"/>
          <w:szCs w:val="32"/>
          <w:shd w:val="clear" w:fill="FFFFFF"/>
          <w:lang w:val="en-US" w:eastAsia="zh-CN"/>
        </w:rPr>
        <w:t>统计工作数据公开透明</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sz w:val="32"/>
          <w:szCs w:val="32"/>
          <w:lang w:val="en-US" w:eastAsia="zh-CN"/>
        </w:rPr>
        <w:t>报告中所列数据统计期限为2025年1月1日至12月31日。</w:t>
      </w:r>
    </w:p>
    <w:p w14:paraId="39D148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提高主动公开实效。深化重点领域信息公开，加强政策解读，不断改进解读方式，拓宽解读渠道，做好政府部门权责清单及配套权力运行流程图和办事指南公开，及时向社会公开人口、经济等相关信息数据，并确保数据真实。2025年，我局围绕县委、县政府重大决策及人民群众密切关注的重要政策，结合单位工作，动态更新机构设置、领导分工，及时公开预决算、年度计划总结，确保了政府信息公开及时、准确、权威。根据相关政府信息公开条例及政府办相关工作安排，我局将本单位统计信息通过高阳县人民政府行政执法公示平台予以公开，1条统计信息在厅门户网站公开。</w:t>
      </w:r>
    </w:p>
    <w:p w14:paraId="5C9ED5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规范办理依申请公开。严格按照《中华人民共和国政府信息公开条例》《河北省政府信息公开申请办理规范》，畅通申请渠道，依法依规办理政府信息公开申请,提升政府信息公开申请办理水平，全方位满足群众信息需求，2025年我局未收到信息公开申请。</w:t>
      </w:r>
    </w:p>
    <w:p w14:paraId="3751FE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4BE59F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强化政府信息管理。按照国家、省、市要求，规范公开县政府暨县统计局文件、部门文件，做到应公开尽公开。健全组织推动机制，细化工作措施，推进工作落细落实，切实保障人民群众的知情权、参与权、表达权和监督权，确保公开数据无涉及国家秘密和内部敏感事项。</w:t>
      </w:r>
    </w:p>
    <w:p w14:paraId="77C937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（四）完善政府信息平台建设。配合市政府安排、县政府部署相关工作，完善相关信息专栏，并按时进行数据更新。</w:t>
      </w:r>
    </w:p>
    <w:p w14:paraId="6A78E0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（五）强化监督保障。深入贯彻落实《河北省政务公开工作社会评议办法》《河北省政务公开工作责任追究办法》，有效保障了政府信息全面准确地传达到社会公众。</w:t>
      </w:r>
    </w:p>
    <w:p w14:paraId="444E46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rPr>
        <w:t>二、主动公开政府信息情况</w:t>
      </w:r>
    </w:p>
    <w:tbl>
      <w:tblPr>
        <w:tblStyle w:val="3"/>
        <w:tblpPr w:leftFromText="180" w:rightFromText="180" w:vertAnchor="text" w:horzAnchor="page" w:tblpX="1731" w:tblpY="200"/>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334"/>
        <w:gridCol w:w="2026"/>
        <w:gridCol w:w="2026"/>
        <w:gridCol w:w="2034"/>
      </w:tblGrid>
      <w:tr w14:paraId="6EBD4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4FB251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color w:val="000000"/>
                <w:kern w:val="0"/>
                <w:sz w:val="20"/>
                <w:szCs w:val="20"/>
                <w:lang w:val="en-US" w:eastAsia="zh-CN" w:bidi="ar"/>
              </w:rPr>
              <w:t>第二十条第（一）项</w:t>
            </w:r>
          </w:p>
        </w:tc>
      </w:tr>
      <w:tr w14:paraId="2E6AF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1386"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325AA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1203"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CB722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1203"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7538A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color w:val="000000"/>
                <w:kern w:val="0"/>
                <w:sz w:val="20"/>
                <w:szCs w:val="20"/>
                <w:lang w:val="en-US" w:eastAsia="zh-CN" w:bidi="ar"/>
              </w:rPr>
              <w:t>本年废止件数</w:t>
            </w:r>
          </w:p>
        </w:tc>
        <w:tc>
          <w:tcPr>
            <w:tcW w:w="1207"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F3164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0CF73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1386"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128F9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color w:val="000000"/>
                <w:kern w:val="0"/>
                <w:sz w:val="20"/>
                <w:szCs w:val="20"/>
                <w:lang w:val="en-US" w:eastAsia="zh-CN" w:bidi="ar"/>
              </w:rPr>
              <w:t>规章</w:t>
            </w:r>
          </w:p>
        </w:tc>
        <w:tc>
          <w:tcPr>
            <w:tcW w:w="1203" w:type="pct"/>
            <w:tcBorders>
              <w:top w:val="nil"/>
              <w:left w:val="nil"/>
              <w:bottom w:val="single" w:color="auto" w:sz="8" w:space="0"/>
              <w:right w:val="single" w:color="auto" w:sz="8" w:space="0"/>
            </w:tcBorders>
            <w:shd w:val="clear" w:color="auto" w:fill="auto"/>
            <w:tcMar>
              <w:left w:w="57" w:type="dxa"/>
              <w:right w:w="57" w:type="dxa"/>
            </w:tcMar>
            <w:vAlign w:val="center"/>
          </w:tcPr>
          <w:p w14:paraId="3893C3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c>
          <w:tcPr>
            <w:tcW w:w="1203" w:type="pct"/>
            <w:tcBorders>
              <w:top w:val="nil"/>
              <w:left w:val="nil"/>
              <w:bottom w:val="single" w:color="auto" w:sz="8" w:space="0"/>
              <w:right w:val="single" w:color="auto" w:sz="8" w:space="0"/>
            </w:tcBorders>
            <w:shd w:val="clear" w:color="auto" w:fill="auto"/>
            <w:tcMar>
              <w:left w:w="57" w:type="dxa"/>
              <w:right w:w="57" w:type="dxa"/>
            </w:tcMar>
            <w:vAlign w:val="center"/>
          </w:tcPr>
          <w:p w14:paraId="2AB15B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c>
          <w:tcPr>
            <w:tcW w:w="1207" w:type="pct"/>
            <w:tcBorders>
              <w:top w:val="nil"/>
              <w:left w:val="nil"/>
              <w:bottom w:val="single" w:color="auto" w:sz="8" w:space="0"/>
              <w:right w:val="single" w:color="auto" w:sz="8" w:space="0"/>
            </w:tcBorders>
            <w:shd w:val="clear" w:color="auto" w:fill="auto"/>
            <w:tcMar>
              <w:left w:w="57" w:type="dxa"/>
              <w:right w:w="57" w:type="dxa"/>
            </w:tcMar>
            <w:vAlign w:val="center"/>
          </w:tcPr>
          <w:p w14:paraId="2EE686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eastAsiaTheme="minorEastAsia"/>
                <w:lang w:val="en-US" w:eastAsia="zh-CN"/>
              </w:rPr>
            </w:pPr>
            <w:r>
              <w:rPr>
                <w:rFonts w:hint="eastAsia"/>
                <w:lang w:val="en-US" w:eastAsia="zh-CN"/>
              </w:rPr>
              <w:t>0</w:t>
            </w:r>
          </w:p>
        </w:tc>
      </w:tr>
      <w:tr w14:paraId="38192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1386"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D6388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color w:val="000000"/>
                <w:kern w:val="0"/>
                <w:sz w:val="20"/>
                <w:szCs w:val="20"/>
                <w:lang w:val="en-US" w:eastAsia="zh-CN" w:bidi="ar"/>
              </w:rPr>
              <w:t>行政规范性文件</w:t>
            </w:r>
          </w:p>
        </w:tc>
        <w:tc>
          <w:tcPr>
            <w:tcW w:w="1203" w:type="pct"/>
            <w:tcBorders>
              <w:top w:val="nil"/>
              <w:left w:val="nil"/>
              <w:bottom w:val="single" w:color="auto" w:sz="8" w:space="0"/>
              <w:right w:val="single" w:color="auto" w:sz="8" w:space="0"/>
            </w:tcBorders>
            <w:shd w:val="clear" w:color="auto" w:fill="auto"/>
            <w:tcMar>
              <w:left w:w="57" w:type="dxa"/>
              <w:right w:w="57" w:type="dxa"/>
            </w:tcMar>
            <w:vAlign w:val="center"/>
          </w:tcPr>
          <w:p w14:paraId="5F52AC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c>
          <w:tcPr>
            <w:tcW w:w="1203" w:type="pct"/>
            <w:tcBorders>
              <w:top w:val="nil"/>
              <w:left w:val="nil"/>
              <w:bottom w:val="single" w:color="auto" w:sz="8" w:space="0"/>
              <w:right w:val="single" w:color="auto" w:sz="8" w:space="0"/>
            </w:tcBorders>
            <w:shd w:val="clear" w:color="auto" w:fill="auto"/>
            <w:tcMar>
              <w:left w:w="57" w:type="dxa"/>
              <w:right w:w="57" w:type="dxa"/>
            </w:tcMar>
            <w:vAlign w:val="center"/>
          </w:tcPr>
          <w:p w14:paraId="621A3B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c>
          <w:tcPr>
            <w:tcW w:w="1207" w:type="pct"/>
            <w:tcBorders>
              <w:top w:val="nil"/>
              <w:left w:val="nil"/>
              <w:bottom w:val="single" w:color="auto" w:sz="8" w:space="0"/>
              <w:right w:val="single" w:color="auto" w:sz="8" w:space="0"/>
            </w:tcBorders>
            <w:shd w:val="clear" w:color="auto" w:fill="auto"/>
            <w:tcMar>
              <w:left w:w="57" w:type="dxa"/>
              <w:right w:w="57" w:type="dxa"/>
            </w:tcMar>
            <w:vAlign w:val="center"/>
          </w:tcPr>
          <w:p w14:paraId="36DFF8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eastAsiaTheme="minorEastAsia"/>
                <w:lang w:val="en-US" w:eastAsia="zh-CN"/>
              </w:rPr>
            </w:pPr>
            <w:r>
              <w:rPr>
                <w:rFonts w:hint="eastAsia"/>
                <w:lang w:val="en-US" w:eastAsia="zh-CN"/>
              </w:rPr>
              <w:t>0</w:t>
            </w:r>
          </w:p>
        </w:tc>
      </w:tr>
      <w:tr w14:paraId="07AAB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7424F3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color w:val="000000"/>
                <w:kern w:val="0"/>
                <w:sz w:val="20"/>
                <w:szCs w:val="20"/>
                <w:lang w:val="en-US" w:eastAsia="zh-CN" w:bidi="ar"/>
              </w:rPr>
              <w:t>第二十条第（五）项</w:t>
            </w:r>
          </w:p>
        </w:tc>
      </w:tr>
      <w:tr w14:paraId="7093D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1386"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F3E38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3613"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201B0E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color w:val="000000"/>
                <w:kern w:val="0"/>
                <w:sz w:val="20"/>
                <w:szCs w:val="20"/>
                <w:lang w:val="en-US" w:eastAsia="zh-CN" w:bidi="ar"/>
              </w:rPr>
              <w:t>本年处理决定数量</w:t>
            </w:r>
          </w:p>
        </w:tc>
      </w:tr>
      <w:tr w14:paraId="58CFE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1386"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C1D29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color w:val="000000"/>
                <w:kern w:val="0"/>
                <w:sz w:val="20"/>
                <w:szCs w:val="20"/>
                <w:lang w:val="en-US" w:eastAsia="zh-CN" w:bidi="ar"/>
              </w:rPr>
              <w:t>行政许可</w:t>
            </w:r>
          </w:p>
        </w:tc>
        <w:tc>
          <w:tcPr>
            <w:tcW w:w="3613"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4CCC17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eastAsiaTheme="minorEastAsia"/>
                <w:lang w:val="en-US" w:eastAsia="zh-CN"/>
              </w:rPr>
            </w:pPr>
            <w:r>
              <w:rPr>
                <w:rFonts w:hint="eastAsia"/>
                <w:lang w:val="en-US" w:eastAsia="zh-CN"/>
              </w:rPr>
              <w:t>0</w:t>
            </w:r>
          </w:p>
        </w:tc>
      </w:tr>
      <w:tr w14:paraId="1173C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763925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color w:val="000000"/>
                <w:kern w:val="0"/>
                <w:sz w:val="20"/>
                <w:szCs w:val="20"/>
                <w:lang w:val="en-US" w:eastAsia="zh-CN" w:bidi="ar"/>
              </w:rPr>
              <w:t>第二十条第（六）项</w:t>
            </w:r>
          </w:p>
        </w:tc>
      </w:tr>
      <w:tr w14:paraId="03EEC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1386"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45437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pPr>
            <w:r>
              <w:rPr>
                <w:rFonts w:hint="eastAsia" w:ascii="宋体" w:hAnsi="宋体" w:eastAsia="宋体" w:cs="宋体"/>
                <w:color w:val="000000"/>
                <w:kern w:val="0"/>
                <w:sz w:val="20"/>
                <w:szCs w:val="20"/>
                <w:lang w:val="en-US" w:eastAsia="zh-CN" w:bidi="ar"/>
              </w:rPr>
              <w:t>信息内容</w:t>
            </w:r>
          </w:p>
        </w:tc>
        <w:tc>
          <w:tcPr>
            <w:tcW w:w="3613"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C72D4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pPr>
            <w:r>
              <w:rPr>
                <w:rFonts w:hint="eastAsia" w:ascii="宋体" w:hAnsi="宋体" w:eastAsia="宋体" w:cs="宋体"/>
                <w:color w:val="000000"/>
                <w:kern w:val="0"/>
                <w:sz w:val="20"/>
                <w:szCs w:val="20"/>
                <w:lang w:val="en-US" w:eastAsia="zh-CN" w:bidi="ar"/>
              </w:rPr>
              <w:t>本年处理决定数量</w:t>
            </w:r>
          </w:p>
        </w:tc>
      </w:tr>
      <w:tr w14:paraId="4DA2C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1386"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76B59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color w:val="000000"/>
                <w:kern w:val="0"/>
                <w:sz w:val="20"/>
                <w:szCs w:val="20"/>
                <w:lang w:val="en-US" w:eastAsia="zh-CN" w:bidi="ar"/>
              </w:rPr>
              <w:t>行政处罚</w:t>
            </w:r>
          </w:p>
        </w:tc>
        <w:tc>
          <w:tcPr>
            <w:tcW w:w="3613"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77AD22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eastAsiaTheme="minorEastAsia"/>
                <w:lang w:val="en-US" w:eastAsia="zh-CN"/>
              </w:rPr>
            </w:pPr>
            <w:r>
              <w:rPr>
                <w:rFonts w:hint="eastAsia"/>
                <w:lang w:val="en-US" w:eastAsia="zh-CN"/>
              </w:rPr>
              <w:t>0</w:t>
            </w:r>
          </w:p>
        </w:tc>
      </w:tr>
      <w:tr w14:paraId="411A7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1386"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2068E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color w:val="000000"/>
                <w:kern w:val="0"/>
                <w:sz w:val="20"/>
                <w:szCs w:val="20"/>
                <w:lang w:val="en-US" w:eastAsia="zh-CN" w:bidi="ar"/>
              </w:rPr>
              <w:t>行政强制</w:t>
            </w:r>
          </w:p>
        </w:tc>
        <w:tc>
          <w:tcPr>
            <w:tcW w:w="3613"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E7EF6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r>
      <w:tr w14:paraId="0FB8C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1B97E2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color w:val="000000"/>
                <w:kern w:val="0"/>
                <w:sz w:val="20"/>
                <w:szCs w:val="20"/>
                <w:lang w:val="en-US" w:eastAsia="zh-CN" w:bidi="ar"/>
              </w:rPr>
              <w:t>第二十条第（八）项</w:t>
            </w:r>
          </w:p>
        </w:tc>
      </w:tr>
      <w:tr w14:paraId="1EC2F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1386"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6C124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3613"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5B7A35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color w:val="000000"/>
                <w:kern w:val="0"/>
                <w:sz w:val="20"/>
                <w:szCs w:val="20"/>
                <w:lang w:val="en-US" w:eastAsia="zh-CN" w:bidi="ar"/>
              </w:rPr>
              <w:t>本年收费金额（单位：万元）</w:t>
            </w:r>
          </w:p>
        </w:tc>
      </w:tr>
      <w:tr w14:paraId="5F831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1386"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C2341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color w:val="000000"/>
                <w:kern w:val="0"/>
                <w:sz w:val="20"/>
                <w:szCs w:val="20"/>
                <w:lang w:val="en-US" w:eastAsia="zh-CN" w:bidi="ar"/>
              </w:rPr>
              <w:t>行政事业性收费</w:t>
            </w:r>
          </w:p>
        </w:tc>
        <w:tc>
          <w:tcPr>
            <w:tcW w:w="3613"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140E5CC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eastAsiaTheme="minorEastAsia"/>
                <w:sz w:val="24"/>
                <w:szCs w:val="24"/>
                <w:lang w:val="en-US" w:eastAsia="zh-CN"/>
              </w:rPr>
            </w:pPr>
            <w:r>
              <w:rPr>
                <w:rFonts w:hint="eastAsia" w:ascii="宋体"/>
                <w:sz w:val="24"/>
                <w:szCs w:val="24"/>
                <w:lang w:val="en-US" w:eastAsia="zh-CN"/>
              </w:rPr>
              <w:t>0</w:t>
            </w:r>
          </w:p>
        </w:tc>
      </w:tr>
    </w:tbl>
    <w:p w14:paraId="4BB8D71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60" w:lineRule="exact"/>
        <w:ind w:leftChars="0" w:right="0" w:rightChars="0" w:firstLine="640" w:firstLineChars="200"/>
        <w:jc w:val="both"/>
        <w:textAlignment w:val="auto"/>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lang w:val="en-US" w:eastAsia="zh-CN"/>
        </w:rPr>
        <w:t>三、</w:t>
      </w:r>
      <w:r>
        <w:rPr>
          <w:rFonts w:hint="eastAsia" w:ascii="黑体" w:hAnsi="黑体" w:eastAsia="黑体" w:cs="黑体"/>
          <w:b w:val="0"/>
          <w:bCs w:val="0"/>
          <w:i w:val="0"/>
          <w:iCs w:val="0"/>
          <w:caps w:val="0"/>
          <w:color w:val="333333"/>
          <w:spacing w:val="0"/>
          <w:sz w:val="32"/>
          <w:szCs w:val="32"/>
          <w:shd w:val="clear" w:fill="FFFFFF"/>
        </w:rPr>
        <w:t>收到和处理政府信息公开申请情况</w:t>
      </w:r>
    </w:p>
    <w:tbl>
      <w:tblPr>
        <w:tblStyle w:val="3"/>
        <w:tblW w:w="496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25"/>
        <w:gridCol w:w="1003"/>
        <w:gridCol w:w="3022"/>
        <w:gridCol w:w="458"/>
        <w:gridCol w:w="382"/>
        <w:gridCol w:w="382"/>
        <w:gridCol w:w="678"/>
        <w:gridCol w:w="678"/>
        <w:gridCol w:w="396"/>
        <w:gridCol w:w="393"/>
      </w:tblGrid>
      <w:tr w14:paraId="3B9BA5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000" w:type="pct"/>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333B23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eastAsia" w:ascii="楷体" w:hAnsi="楷体" w:eastAsia="楷体" w:cs="楷体"/>
                <w:kern w:val="0"/>
                <w:sz w:val="20"/>
                <w:szCs w:val="20"/>
                <w:lang w:val="en-US" w:eastAsia="zh-CN" w:bidi="ar"/>
              </w:rPr>
              <w:t>（本列数据的勾稽关系为：第一项加第二项之和，等于第三项加第四项之和）</w:t>
            </w:r>
          </w:p>
        </w:tc>
        <w:tc>
          <w:tcPr>
            <w:tcW w:w="1999" w:type="pct"/>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B7A06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kern w:val="0"/>
                <w:sz w:val="20"/>
                <w:szCs w:val="20"/>
                <w:lang w:val="en-US" w:eastAsia="zh-CN" w:bidi="ar"/>
              </w:rPr>
              <w:t>申请人情况</w:t>
            </w:r>
          </w:p>
        </w:tc>
      </w:tr>
      <w:tr w14:paraId="1BCF9E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000" w:type="pct"/>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1B97682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272" w:type="pct"/>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01797B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kern w:val="0"/>
                <w:sz w:val="20"/>
                <w:szCs w:val="20"/>
                <w:lang w:val="en-US" w:eastAsia="zh-CN" w:bidi="ar"/>
              </w:rPr>
              <w:t>自然人</w:t>
            </w:r>
          </w:p>
        </w:tc>
        <w:tc>
          <w:tcPr>
            <w:tcW w:w="1495" w:type="pct"/>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A7DAE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kern w:val="0"/>
                <w:sz w:val="20"/>
                <w:szCs w:val="20"/>
                <w:lang w:val="en-US" w:eastAsia="zh-CN" w:bidi="ar"/>
              </w:rPr>
              <w:t>法人或其他组织</w:t>
            </w:r>
          </w:p>
        </w:tc>
        <w:tc>
          <w:tcPr>
            <w:tcW w:w="232" w:type="pct"/>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31CEFB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kern w:val="0"/>
                <w:sz w:val="20"/>
                <w:szCs w:val="20"/>
                <w:lang w:val="en-US" w:eastAsia="zh-CN" w:bidi="ar"/>
              </w:rPr>
              <w:t>总计</w:t>
            </w:r>
          </w:p>
        </w:tc>
      </w:tr>
      <w:tr w14:paraId="1DE927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000" w:type="pct"/>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246C118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272" w:type="pct"/>
            <w:vMerge w:val="continue"/>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14:paraId="725E780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227" w:type="pct"/>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14:paraId="5CD736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kern w:val="0"/>
                <w:sz w:val="20"/>
                <w:szCs w:val="20"/>
                <w:lang w:val="en-US" w:eastAsia="zh-CN" w:bidi="ar"/>
              </w:rPr>
              <w:t>商业</w:t>
            </w:r>
          </w:p>
          <w:p w14:paraId="77AEB9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kern w:val="0"/>
                <w:sz w:val="20"/>
                <w:szCs w:val="20"/>
                <w:lang w:val="en-US" w:eastAsia="zh-CN" w:bidi="ar"/>
              </w:rPr>
              <w:t>企业</w:t>
            </w:r>
          </w:p>
        </w:tc>
        <w:tc>
          <w:tcPr>
            <w:tcW w:w="227" w:type="pct"/>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14:paraId="145C47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kern w:val="0"/>
                <w:sz w:val="20"/>
                <w:szCs w:val="20"/>
                <w:lang w:val="en-US" w:eastAsia="zh-CN" w:bidi="ar"/>
              </w:rPr>
              <w:t>科研</w:t>
            </w:r>
          </w:p>
          <w:p w14:paraId="08F074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kern w:val="0"/>
                <w:sz w:val="20"/>
                <w:szCs w:val="20"/>
                <w:lang w:val="en-US" w:eastAsia="zh-CN" w:bidi="ar"/>
              </w:rPr>
              <w:t>机构</w:t>
            </w:r>
          </w:p>
        </w:tc>
        <w:tc>
          <w:tcPr>
            <w:tcW w:w="403" w:type="pct"/>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14:paraId="2ECB3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kern w:val="0"/>
                <w:sz w:val="20"/>
                <w:szCs w:val="20"/>
                <w:lang w:val="en-US" w:eastAsia="zh-CN" w:bidi="ar"/>
              </w:rPr>
              <w:t>社会公益组织</w:t>
            </w:r>
          </w:p>
        </w:tc>
        <w:tc>
          <w:tcPr>
            <w:tcW w:w="403"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82EAE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kern w:val="0"/>
                <w:sz w:val="20"/>
                <w:szCs w:val="20"/>
                <w:lang w:val="en-US" w:eastAsia="zh-CN" w:bidi="ar"/>
              </w:rPr>
              <w:t>法律服务机构</w:t>
            </w:r>
          </w:p>
        </w:tc>
        <w:tc>
          <w:tcPr>
            <w:tcW w:w="232"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6926E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宋体" w:hAnsi="宋体" w:eastAsia="宋体" w:cs="宋体"/>
                <w:kern w:val="0"/>
                <w:sz w:val="20"/>
                <w:szCs w:val="20"/>
                <w:lang w:val="en-US" w:eastAsia="zh-CN" w:bidi="ar"/>
              </w:rPr>
              <w:t>其他</w:t>
            </w:r>
          </w:p>
        </w:tc>
        <w:tc>
          <w:tcPr>
            <w:tcW w:w="232" w:type="pct"/>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795F43B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r>
      <w:tr w14:paraId="1434AA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000" w:type="pct"/>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6B7AB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eastAsia" w:ascii="宋体" w:hAnsi="宋体" w:eastAsia="宋体" w:cs="宋体"/>
                <w:kern w:val="0"/>
                <w:sz w:val="20"/>
                <w:szCs w:val="20"/>
                <w:lang w:val="en-US" w:eastAsia="zh-CN" w:bidi="ar"/>
              </w:rPr>
              <w:t>一、本年新收政府信息公开申请数量</w:t>
            </w:r>
          </w:p>
        </w:tc>
        <w:tc>
          <w:tcPr>
            <w:tcW w:w="272" w:type="pct"/>
            <w:tcBorders>
              <w:top w:val="nil"/>
              <w:left w:val="nil"/>
              <w:bottom w:val="single" w:color="auto" w:sz="8" w:space="0"/>
              <w:right w:val="single" w:color="auto" w:sz="8" w:space="0"/>
            </w:tcBorders>
            <w:shd w:val="clear" w:color="auto" w:fill="auto"/>
            <w:tcMar>
              <w:left w:w="57" w:type="dxa"/>
              <w:right w:w="57" w:type="dxa"/>
            </w:tcMar>
            <w:vAlign w:val="center"/>
          </w:tcPr>
          <w:p w14:paraId="0C22C4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2DAF42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4B5616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6A458E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6C45D3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0A7F6E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185169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14:paraId="4CE4E4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000" w:type="pct"/>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5C2F7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eastAsia" w:ascii="宋体" w:hAnsi="宋体" w:eastAsia="宋体" w:cs="宋体"/>
                <w:kern w:val="0"/>
                <w:sz w:val="20"/>
                <w:szCs w:val="20"/>
                <w:lang w:val="en-US" w:eastAsia="zh-CN" w:bidi="ar"/>
              </w:rPr>
              <w:t>二、上年结转政府信息公开申请数量</w:t>
            </w:r>
          </w:p>
        </w:tc>
        <w:tc>
          <w:tcPr>
            <w:tcW w:w="272" w:type="pct"/>
            <w:tcBorders>
              <w:top w:val="nil"/>
              <w:left w:val="nil"/>
              <w:bottom w:val="single" w:color="auto" w:sz="8" w:space="0"/>
              <w:right w:val="single" w:color="auto" w:sz="8" w:space="0"/>
            </w:tcBorders>
            <w:shd w:val="clear" w:color="auto" w:fill="auto"/>
            <w:tcMar>
              <w:left w:w="57" w:type="dxa"/>
              <w:right w:w="57" w:type="dxa"/>
            </w:tcMar>
            <w:vAlign w:val="center"/>
          </w:tcPr>
          <w:p w14:paraId="2F6BD4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012BDF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0A4DEE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6FD0BF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6FC394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343247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070E4B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14:paraId="0BA398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09" w:type="pct"/>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9A3B3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eastAsia" w:ascii="宋体" w:hAnsi="宋体" w:eastAsia="宋体" w:cs="宋体"/>
                <w:kern w:val="0"/>
                <w:sz w:val="20"/>
                <w:szCs w:val="20"/>
                <w:lang w:val="en-US" w:eastAsia="zh-CN" w:bidi="ar"/>
              </w:rPr>
              <w:t>三、本年度办理结果</w:t>
            </w:r>
          </w:p>
        </w:tc>
        <w:tc>
          <w:tcPr>
            <w:tcW w:w="2390" w:type="pct"/>
            <w:gridSpan w:val="2"/>
            <w:tcBorders>
              <w:top w:val="nil"/>
              <w:left w:val="nil"/>
              <w:bottom w:val="single" w:color="auto" w:sz="8" w:space="0"/>
              <w:right w:val="single" w:color="auto" w:sz="8" w:space="0"/>
            </w:tcBorders>
            <w:shd w:val="clear" w:color="auto" w:fill="auto"/>
            <w:tcMar>
              <w:left w:w="57" w:type="dxa"/>
              <w:right w:w="57" w:type="dxa"/>
            </w:tcMar>
            <w:vAlign w:val="center"/>
          </w:tcPr>
          <w:p w14:paraId="4EBF85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eastAsia" w:ascii="宋体" w:hAnsi="宋体" w:eastAsia="宋体" w:cs="宋体"/>
                <w:kern w:val="0"/>
                <w:sz w:val="20"/>
                <w:szCs w:val="20"/>
                <w:lang w:val="en-US" w:eastAsia="zh-CN" w:bidi="ar"/>
              </w:rPr>
              <w:t>（一）予以公开</w:t>
            </w:r>
          </w:p>
        </w:tc>
        <w:tc>
          <w:tcPr>
            <w:tcW w:w="272" w:type="pct"/>
            <w:tcBorders>
              <w:top w:val="nil"/>
              <w:left w:val="nil"/>
              <w:bottom w:val="single" w:color="auto" w:sz="8" w:space="0"/>
              <w:right w:val="single" w:color="auto" w:sz="8" w:space="0"/>
            </w:tcBorders>
            <w:shd w:val="clear" w:color="auto" w:fill="auto"/>
            <w:tcMar>
              <w:left w:w="57" w:type="dxa"/>
              <w:right w:w="57" w:type="dxa"/>
            </w:tcMar>
            <w:vAlign w:val="center"/>
          </w:tcPr>
          <w:p w14:paraId="22382F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0C0FAE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3DFC63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5C924E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38CB2B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7E1D69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631F5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14:paraId="79E0FB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09"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27B10B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2390" w:type="pct"/>
            <w:gridSpan w:val="2"/>
            <w:tcBorders>
              <w:top w:val="nil"/>
              <w:left w:val="nil"/>
              <w:bottom w:val="single" w:color="auto" w:sz="8" w:space="0"/>
              <w:right w:val="single" w:color="auto" w:sz="8" w:space="0"/>
            </w:tcBorders>
            <w:shd w:val="clear" w:color="auto" w:fill="auto"/>
            <w:tcMar>
              <w:left w:w="57" w:type="dxa"/>
              <w:right w:w="57" w:type="dxa"/>
            </w:tcMar>
            <w:vAlign w:val="center"/>
          </w:tcPr>
          <w:p w14:paraId="60782A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272" w:type="pct"/>
            <w:tcBorders>
              <w:top w:val="nil"/>
              <w:left w:val="nil"/>
              <w:bottom w:val="single" w:color="auto" w:sz="8" w:space="0"/>
              <w:right w:val="single" w:color="auto" w:sz="8" w:space="0"/>
            </w:tcBorders>
            <w:shd w:val="clear" w:color="auto" w:fill="auto"/>
            <w:tcMar>
              <w:left w:w="57" w:type="dxa"/>
              <w:right w:w="57" w:type="dxa"/>
            </w:tcMar>
            <w:vAlign w:val="center"/>
          </w:tcPr>
          <w:p w14:paraId="4062CA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1812A5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307EC2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3D6CFD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1FBB3A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19AFAF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027B61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14:paraId="31F3D5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09"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44B547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596" w:type="pct"/>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55C2BE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eastAsia" w:ascii="宋体" w:hAnsi="宋体" w:eastAsia="宋体" w:cs="宋体"/>
                <w:kern w:val="0"/>
                <w:sz w:val="20"/>
                <w:szCs w:val="20"/>
                <w:lang w:val="en-US" w:eastAsia="zh-CN" w:bidi="ar"/>
              </w:rPr>
              <w:t>（三）不予公开</w:t>
            </w:r>
          </w:p>
        </w:tc>
        <w:tc>
          <w:tcPr>
            <w:tcW w:w="1794" w:type="pct"/>
            <w:tcBorders>
              <w:top w:val="nil"/>
              <w:left w:val="nil"/>
              <w:bottom w:val="single" w:color="auto" w:sz="8" w:space="0"/>
              <w:right w:val="single" w:color="auto" w:sz="8" w:space="0"/>
            </w:tcBorders>
            <w:shd w:val="clear" w:color="auto" w:fill="auto"/>
            <w:tcMar>
              <w:left w:w="57" w:type="dxa"/>
              <w:right w:w="57" w:type="dxa"/>
            </w:tcMar>
            <w:vAlign w:val="top"/>
          </w:tcPr>
          <w:p w14:paraId="768DC8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eastAsia" w:ascii="宋体" w:hAnsi="宋体" w:eastAsia="宋体" w:cs="宋体"/>
                <w:kern w:val="0"/>
                <w:sz w:val="20"/>
                <w:szCs w:val="20"/>
                <w:lang w:val="en-US" w:eastAsia="zh-CN" w:bidi="ar"/>
              </w:rPr>
              <w:t>1.属于国家秘密</w:t>
            </w:r>
          </w:p>
        </w:tc>
        <w:tc>
          <w:tcPr>
            <w:tcW w:w="272" w:type="pct"/>
            <w:tcBorders>
              <w:top w:val="nil"/>
              <w:left w:val="nil"/>
              <w:bottom w:val="single" w:color="auto" w:sz="8" w:space="0"/>
              <w:right w:val="single" w:color="auto" w:sz="8" w:space="0"/>
            </w:tcBorders>
            <w:shd w:val="clear" w:color="auto" w:fill="auto"/>
            <w:tcMar>
              <w:left w:w="57" w:type="dxa"/>
              <w:right w:w="57" w:type="dxa"/>
            </w:tcMar>
            <w:vAlign w:val="center"/>
          </w:tcPr>
          <w:p w14:paraId="62A533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46B7A2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3A6A70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690210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61A313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2B53C8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89175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14:paraId="5DE20B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09"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739FC6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596"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8B1792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1794" w:type="pct"/>
            <w:tcBorders>
              <w:top w:val="nil"/>
              <w:left w:val="nil"/>
              <w:bottom w:val="single" w:color="auto" w:sz="8" w:space="0"/>
              <w:right w:val="single" w:color="auto" w:sz="8" w:space="0"/>
            </w:tcBorders>
            <w:shd w:val="clear" w:color="auto" w:fill="auto"/>
            <w:tcMar>
              <w:left w:w="57" w:type="dxa"/>
              <w:right w:w="57" w:type="dxa"/>
            </w:tcMar>
            <w:vAlign w:val="top"/>
          </w:tcPr>
          <w:p w14:paraId="13FCDD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eastAsia" w:ascii="宋体" w:hAnsi="宋体" w:eastAsia="宋体" w:cs="宋体"/>
                <w:kern w:val="0"/>
                <w:sz w:val="20"/>
                <w:szCs w:val="20"/>
                <w:lang w:val="en-US" w:eastAsia="zh-CN" w:bidi="ar"/>
              </w:rPr>
              <w:t>2.其他法律行政法规禁止公开</w:t>
            </w:r>
          </w:p>
        </w:tc>
        <w:tc>
          <w:tcPr>
            <w:tcW w:w="272" w:type="pct"/>
            <w:tcBorders>
              <w:top w:val="nil"/>
              <w:left w:val="nil"/>
              <w:bottom w:val="single" w:color="auto" w:sz="8" w:space="0"/>
              <w:right w:val="single" w:color="auto" w:sz="8" w:space="0"/>
            </w:tcBorders>
            <w:shd w:val="clear" w:color="auto" w:fill="auto"/>
            <w:tcMar>
              <w:left w:w="57" w:type="dxa"/>
              <w:right w:w="57" w:type="dxa"/>
            </w:tcMar>
            <w:vAlign w:val="center"/>
          </w:tcPr>
          <w:p w14:paraId="1A5677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316C89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50049E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6E0832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6B275D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461572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456C3A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14:paraId="38D8A4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09"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DF3163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596"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362E84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1794" w:type="pct"/>
            <w:tcBorders>
              <w:top w:val="nil"/>
              <w:left w:val="nil"/>
              <w:bottom w:val="single" w:color="auto" w:sz="8" w:space="0"/>
              <w:right w:val="single" w:color="auto" w:sz="8" w:space="0"/>
            </w:tcBorders>
            <w:shd w:val="clear" w:color="auto" w:fill="auto"/>
            <w:tcMar>
              <w:left w:w="57" w:type="dxa"/>
              <w:right w:w="57" w:type="dxa"/>
            </w:tcMar>
            <w:vAlign w:val="top"/>
          </w:tcPr>
          <w:p w14:paraId="79F1CA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eastAsia" w:ascii="宋体" w:hAnsi="宋体" w:eastAsia="宋体" w:cs="宋体"/>
                <w:kern w:val="0"/>
                <w:sz w:val="20"/>
                <w:szCs w:val="20"/>
                <w:lang w:val="en-US" w:eastAsia="zh-CN" w:bidi="ar"/>
              </w:rPr>
              <w:t>3.危及“三安全一稳定”</w:t>
            </w:r>
          </w:p>
        </w:tc>
        <w:tc>
          <w:tcPr>
            <w:tcW w:w="272" w:type="pct"/>
            <w:tcBorders>
              <w:top w:val="nil"/>
              <w:left w:val="nil"/>
              <w:bottom w:val="single" w:color="auto" w:sz="8" w:space="0"/>
              <w:right w:val="single" w:color="auto" w:sz="8" w:space="0"/>
            </w:tcBorders>
            <w:shd w:val="clear" w:color="auto" w:fill="auto"/>
            <w:tcMar>
              <w:left w:w="57" w:type="dxa"/>
              <w:right w:w="57" w:type="dxa"/>
            </w:tcMar>
            <w:vAlign w:val="center"/>
          </w:tcPr>
          <w:p w14:paraId="685FCB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7C19BF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10BC8C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7B49D5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1AF9C1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12CA53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6B40F3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14:paraId="32A41E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09"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514906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596"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9E19F0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1794" w:type="pct"/>
            <w:tcBorders>
              <w:top w:val="nil"/>
              <w:left w:val="nil"/>
              <w:bottom w:val="single" w:color="auto" w:sz="8" w:space="0"/>
              <w:right w:val="single" w:color="auto" w:sz="8" w:space="0"/>
            </w:tcBorders>
            <w:shd w:val="clear" w:color="auto" w:fill="auto"/>
            <w:tcMar>
              <w:left w:w="57" w:type="dxa"/>
              <w:right w:w="57" w:type="dxa"/>
            </w:tcMar>
            <w:vAlign w:val="top"/>
          </w:tcPr>
          <w:p w14:paraId="3D3864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eastAsia" w:ascii="宋体" w:hAnsi="宋体" w:eastAsia="宋体" w:cs="宋体"/>
                <w:kern w:val="0"/>
                <w:sz w:val="20"/>
                <w:szCs w:val="20"/>
                <w:lang w:val="en-US" w:eastAsia="zh-CN" w:bidi="ar"/>
              </w:rPr>
              <w:t>4.保护第三方合法权益</w:t>
            </w:r>
          </w:p>
        </w:tc>
        <w:tc>
          <w:tcPr>
            <w:tcW w:w="272" w:type="pct"/>
            <w:tcBorders>
              <w:top w:val="nil"/>
              <w:left w:val="nil"/>
              <w:bottom w:val="single" w:color="auto" w:sz="8" w:space="0"/>
              <w:right w:val="single" w:color="auto" w:sz="8" w:space="0"/>
            </w:tcBorders>
            <w:shd w:val="clear" w:color="auto" w:fill="auto"/>
            <w:tcMar>
              <w:left w:w="57" w:type="dxa"/>
              <w:right w:w="57" w:type="dxa"/>
            </w:tcMar>
            <w:vAlign w:val="center"/>
          </w:tcPr>
          <w:p w14:paraId="540F7B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27B56C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4218EC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6C1E32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56142B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121548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3D1BDC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14:paraId="506053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09"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EEF719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596"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45FF96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1794" w:type="pct"/>
            <w:tcBorders>
              <w:top w:val="nil"/>
              <w:left w:val="nil"/>
              <w:bottom w:val="single" w:color="auto" w:sz="8" w:space="0"/>
              <w:right w:val="single" w:color="auto" w:sz="8" w:space="0"/>
            </w:tcBorders>
            <w:shd w:val="clear" w:color="auto" w:fill="auto"/>
            <w:tcMar>
              <w:left w:w="57" w:type="dxa"/>
              <w:right w:w="57" w:type="dxa"/>
            </w:tcMar>
            <w:vAlign w:val="top"/>
          </w:tcPr>
          <w:p w14:paraId="4139F1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eastAsia" w:ascii="宋体" w:hAnsi="宋体" w:eastAsia="宋体" w:cs="宋体"/>
                <w:kern w:val="0"/>
                <w:sz w:val="20"/>
                <w:szCs w:val="20"/>
                <w:lang w:val="en-US" w:eastAsia="zh-CN" w:bidi="ar"/>
              </w:rPr>
              <w:t>5.属于三类内部事务信息</w:t>
            </w:r>
          </w:p>
        </w:tc>
        <w:tc>
          <w:tcPr>
            <w:tcW w:w="272" w:type="pct"/>
            <w:tcBorders>
              <w:top w:val="nil"/>
              <w:left w:val="nil"/>
              <w:bottom w:val="single" w:color="auto" w:sz="8" w:space="0"/>
              <w:right w:val="single" w:color="auto" w:sz="8" w:space="0"/>
            </w:tcBorders>
            <w:shd w:val="clear" w:color="auto" w:fill="auto"/>
            <w:tcMar>
              <w:left w:w="57" w:type="dxa"/>
              <w:right w:w="57" w:type="dxa"/>
            </w:tcMar>
            <w:vAlign w:val="center"/>
          </w:tcPr>
          <w:p w14:paraId="65A0AB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0EB5B7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4FB608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20C118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0C6EA8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0D4200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6FB3FD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14:paraId="722E00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09"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F309BD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596"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DB1088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1794" w:type="pct"/>
            <w:tcBorders>
              <w:top w:val="nil"/>
              <w:left w:val="nil"/>
              <w:bottom w:val="single" w:color="auto" w:sz="8" w:space="0"/>
              <w:right w:val="single" w:color="auto" w:sz="8" w:space="0"/>
            </w:tcBorders>
            <w:shd w:val="clear" w:color="auto" w:fill="auto"/>
            <w:tcMar>
              <w:left w:w="57" w:type="dxa"/>
              <w:right w:w="57" w:type="dxa"/>
            </w:tcMar>
            <w:vAlign w:val="top"/>
          </w:tcPr>
          <w:p w14:paraId="076132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eastAsia" w:ascii="宋体" w:hAnsi="宋体" w:eastAsia="宋体" w:cs="宋体"/>
                <w:kern w:val="0"/>
                <w:sz w:val="20"/>
                <w:szCs w:val="20"/>
                <w:lang w:val="en-US" w:eastAsia="zh-CN" w:bidi="ar"/>
              </w:rPr>
              <w:t>6.属于四类过程性信息</w:t>
            </w:r>
          </w:p>
        </w:tc>
        <w:tc>
          <w:tcPr>
            <w:tcW w:w="272" w:type="pct"/>
            <w:tcBorders>
              <w:top w:val="nil"/>
              <w:left w:val="nil"/>
              <w:bottom w:val="single" w:color="auto" w:sz="8" w:space="0"/>
              <w:right w:val="single" w:color="auto" w:sz="8" w:space="0"/>
            </w:tcBorders>
            <w:shd w:val="clear" w:color="auto" w:fill="auto"/>
            <w:tcMar>
              <w:left w:w="57" w:type="dxa"/>
              <w:right w:w="57" w:type="dxa"/>
            </w:tcMar>
            <w:vAlign w:val="center"/>
          </w:tcPr>
          <w:p w14:paraId="2D61C8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6D6683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74EBB0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06D912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08E675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24B8A7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3084A7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14:paraId="566839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09"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16D981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596"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954115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1794" w:type="pct"/>
            <w:tcBorders>
              <w:top w:val="nil"/>
              <w:left w:val="nil"/>
              <w:bottom w:val="single" w:color="auto" w:sz="8" w:space="0"/>
              <w:right w:val="single" w:color="auto" w:sz="8" w:space="0"/>
            </w:tcBorders>
            <w:shd w:val="clear" w:color="auto" w:fill="auto"/>
            <w:tcMar>
              <w:left w:w="57" w:type="dxa"/>
              <w:right w:w="57" w:type="dxa"/>
            </w:tcMar>
            <w:vAlign w:val="top"/>
          </w:tcPr>
          <w:p w14:paraId="6C693E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eastAsia" w:ascii="宋体" w:hAnsi="宋体" w:eastAsia="宋体" w:cs="宋体"/>
                <w:kern w:val="0"/>
                <w:sz w:val="20"/>
                <w:szCs w:val="20"/>
                <w:lang w:val="en-US" w:eastAsia="zh-CN" w:bidi="ar"/>
              </w:rPr>
              <w:t>7.属于行政执法案卷</w:t>
            </w:r>
          </w:p>
        </w:tc>
        <w:tc>
          <w:tcPr>
            <w:tcW w:w="272" w:type="pct"/>
            <w:tcBorders>
              <w:top w:val="nil"/>
              <w:left w:val="nil"/>
              <w:bottom w:val="single" w:color="auto" w:sz="8" w:space="0"/>
              <w:right w:val="single" w:color="auto" w:sz="8" w:space="0"/>
            </w:tcBorders>
            <w:shd w:val="clear" w:color="auto" w:fill="auto"/>
            <w:tcMar>
              <w:left w:w="57" w:type="dxa"/>
              <w:right w:w="57" w:type="dxa"/>
            </w:tcMar>
            <w:vAlign w:val="center"/>
          </w:tcPr>
          <w:p w14:paraId="06A2CD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7CF7D6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4C528B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301B48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4BF382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4E538F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64EF74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14:paraId="23C939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09"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73B60A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596"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16254F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1794" w:type="pct"/>
            <w:tcBorders>
              <w:top w:val="nil"/>
              <w:left w:val="nil"/>
              <w:bottom w:val="single" w:color="auto" w:sz="8" w:space="0"/>
              <w:right w:val="single" w:color="auto" w:sz="8" w:space="0"/>
            </w:tcBorders>
            <w:shd w:val="clear" w:color="auto" w:fill="auto"/>
            <w:tcMar>
              <w:left w:w="57" w:type="dxa"/>
              <w:right w:w="57" w:type="dxa"/>
            </w:tcMar>
            <w:vAlign w:val="top"/>
          </w:tcPr>
          <w:p w14:paraId="5E4BA2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eastAsia" w:ascii="宋体" w:hAnsi="宋体" w:eastAsia="宋体" w:cs="宋体"/>
                <w:kern w:val="0"/>
                <w:sz w:val="20"/>
                <w:szCs w:val="20"/>
                <w:lang w:val="en-US" w:eastAsia="zh-CN" w:bidi="ar"/>
              </w:rPr>
              <w:t>8.属于行政查询事项</w:t>
            </w:r>
          </w:p>
        </w:tc>
        <w:tc>
          <w:tcPr>
            <w:tcW w:w="272" w:type="pct"/>
            <w:tcBorders>
              <w:top w:val="nil"/>
              <w:left w:val="nil"/>
              <w:bottom w:val="single" w:color="auto" w:sz="8" w:space="0"/>
              <w:right w:val="single" w:color="auto" w:sz="8" w:space="0"/>
            </w:tcBorders>
            <w:shd w:val="clear" w:color="auto" w:fill="auto"/>
            <w:tcMar>
              <w:left w:w="57" w:type="dxa"/>
              <w:right w:w="57" w:type="dxa"/>
            </w:tcMar>
            <w:vAlign w:val="center"/>
          </w:tcPr>
          <w:p w14:paraId="4D7CA6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6B5F7E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237FEB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1054DE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43EDBF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4C242F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333AD3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14:paraId="09FF9C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09"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C7370C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596" w:type="pct"/>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649C84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eastAsia" w:ascii="宋体" w:hAnsi="宋体" w:eastAsia="宋体" w:cs="宋体"/>
                <w:kern w:val="0"/>
                <w:sz w:val="20"/>
                <w:szCs w:val="20"/>
                <w:lang w:val="en-US" w:eastAsia="zh-CN" w:bidi="ar"/>
              </w:rPr>
              <w:t>（四）无法提供</w:t>
            </w:r>
          </w:p>
        </w:tc>
        <w:tc>
          <w:tcPr>
            <w:tcW w:w="1794" w:type="pct"/>
            <w:tcBorders>
              <w:top w:val="nil"/>
              <w:left w:val="nil"/>
              <w:bottom w:val="single" w:color="auto" w:sz="8" w:space="0"/>
              <w:right w:val="single" w:color="auto" w:sz="8" w:space="0"/>
            </w:tcBorders>
            <w:shd w:val="clear" w:color="auto" w:fill="auto"/>
            <w:tcMar>
              <w:left w:w="57" w:type="dxa"/>
              <w:right w:w="57" w:type="dxa"/>
            </w:tcMar>
            <w:vAlign w:val="top"/>
          </w:tcPr>
          <w:p w14:paraId="605596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eastAsia" w:ascii="宋体" w:hAnsi="宋体" w:eastAsia="宋体" w:cs="宋体"/>
                <w:kern w:val="0"/>
                <w:sz w:val="20"/>
                <w:szCs w:val="20"/>
                <w:lang w:val="en-US" w:eastAsia="zh-CN" w:bidi="ar"/>
              </w:rPr>
              <w:t>1.本机关不掌握相关政府信息</w:t>
            </w:r>
          </w:p>
        </w:tc>
        <w:tc>
          <w:tcPr>
            <w:tcW w:w="272" w:type="pct"/>
            <w:tcBorders>
              <w:top w:val="nil"/>
              <w:left w:val="nil"/>
              <w:bottom w:val="single" w:color="auto" w:sz="8" w:space="0"/>
              <w:right w:val="single" w:color="auto" w:sz="8" w:space="0"/>
            </w:tcBorders>
            <w:shd w:val="clear" w:color="auto" w:fill="auto"/>
            <w:tcMar>
              <w:left w:w="57" w:type="dxa"/>
              <w:right w:w="57" w:type="dxa"/>
            </w:tcMar>
            <w:vAlign w:val="center"/>
          </w:tcPr>
          <w:p w14:paraId="5A2D25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4099A5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58AE58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648B9D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26E4A1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17C898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25AC53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14:paraId="5E9E2E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09"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98F7BD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596"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8CBD32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1794" w:type="pct"/>
            <w:tcBorders>
              <w:top w:val="nil"/>
              <w:left w:val="nil"/>
              <w:bottom w:val="single" w:color="auto" w:sz="8" w:space="0"/>
              <w:right w:val="single" w:color="auto" w:sz="8" w:space="0"/>
            </w:tcBorders>
            <w:shd w:val="clear" w:color="auto" w:fill="auto"/>
            <w:tcMar>
              <w:left w:w="57" w:type="dxa"/>
              <w:right w:w="57" w:type="dxa"/>
            </w:tcMar>
            <w:vAlign w:val="top"/>
          </w:tcPr>
          <w:p w14:paraId="0A4D6F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eastAsia" w:ascii="宋体" w:hAnsi="宋体" w:eastAsia="宋体" w:cs="宋体"/>
                <w:kern w:val="0"/>
                <w:sz w:val="20"/>
                <w:szCs w:val="20"/>
                <w:lang w:val="en-US" w:eastAsia="zh-CN" w:bidi="ar"/>
              </w:rPr>
              <w:t>2.没有现成信息需要另行制作</w:t>
            </w:r>
          </w:p>
        </w:tc>
        <w:tc>
          <w:tcPr>
            <w:tcW w:w="272" w:type="pct"/>
            <w:tcBorders>
              <w:top w:val="nil"/>
              <w:left w:val="nil"/>
              <w:bottom w:val="single" w:color="auto" w:sz="8" w:space="0"/>
              <w:right w:val="single" w:color="auto" w:sz="8" w:space="0"/>
            </w:tcBorders>
            <w:shd w:val="clear" w:color="auto" w:fill="auto"/>
            <w:tcMar>
              <w:left w:w="57" w:type="dxa"/>
              <w:right w:w="57" w:type="dxa"/>
            </w:tcMar>
            <w:vAlign w:val="center"/>
          </w:tcPr>
          <w:p w14:paraId="480E0B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56538C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18FBC1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56E0D9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4AF5C2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4AA6D5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468298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14:paraId="229AC4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09"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CF6818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596"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2CDFCD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1794" w:type="pct"/>
            <w:tcBorders>
              <w:top w:val="nil"/>
              <w:left w:val="nil"/>
              <w:bottom w:val="single" w:color="auto" w:sz="8" w:space="0"/>
              <w:right w:val="single" w:color="auto" w:sz="8" w:space="0"/>
            </w:tcBorders>
            <w:shd w:val="clear" w:color="auto" w:fill="auto"/>
            <w:tcMar>
              <w:left w:w="57" w:type="dxa"/>
              <w:right w:w="57" w:type="dxa"/>
            </w:tcMar>
            <w:vAlign w:val="top"/>
          </w:tcPr>
          <w:p w14:paraId="68FE36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eastAsia" w:ascii="宋体" w:hAnsi="宋体" w:eastAsia="宋体" w:cs="宋体"/>
                <w:kern w:val="0"/>
                <w:sz w:val="20"/>
                <w:szCs w:val="20"/>
                <w:lang w:val="en-US" w:eastAsia="zh-CN" w:bidi="ar"/>
              </w:rPr>
              <w:t>3.补正后申请内容仍不明确</w:t>
            </w:r>
          </w:p>
        </w:tc>
        <w:tc>
          <w:tcPr>
            <w:tcW w:w="272" w:type="pct"/>
            <w:tcBorders>
              <w:top w:val="nil"/>
              <w:left w:val="nil"/>
              <w:bottom w:val="single" w:color="auto" w:sz="8" w:space="0"/>
              <w:right w:val="single" w:color="auto" w:sz="8" w:space="0"/>
            </w:tcBorders>
            <w:shd w:val="clear" w:color="auto" w:fill="auto"/>
            <w:tcMar>
              <w:left w:w="57" w:type="dxa"/>
              <w:right w:w="57" w:type="dxa"/>
            </w:tcMar>
            <w:vAlign w:val="center"/>
          </w:tcPr>
          <w:p w14:paraId="2789BC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367754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3E3AEB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2C1C3B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61EA3D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31EA1C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7CA957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14:paraId="0FC7D3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09"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635A3A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596" w:type="pct"/>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5DDC27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eastAsia" w:ascii="宋体" w:hAnsi="宋体" w:eastAsia="宋体" w:cs="宋体"/>
                <w:kern w:val="0"/>
                <w:sz w:val="20"/>
                <w:szCs w:val="20"/>
                <w:lang w:val="en-US" w:eastAsia="zh-CN" w:bidi="ar"/>
              </w:rPr>
              <w:t>（五）不予处理</w:t>
            </w:r>
          </w:p>
        </w:tc>
        <w:tc>
          <w:tcPr>
            <w:tcW w:w="1794" w:type="pct"/>
            <w:tcBorders>
              <w:top w:val="nil"/>
              <w:left w:val="nil"/>
              <w:bottom w:val="single" w:color="auto" w:sz="8" w:space="0"/>
              <w:right w:val="single" w:color="auto" w:sz="8" w:space="0"/>
            </w:tcBorders>
            <w:shd w:val="clear" w:color="auto" w:fill="auto"/>
            <w:tcMar>
              <w:left w:w="57" w:type="dxa"/>
              <w:right w:w="57" w:type="dxa"/>
            </w:tcMar>
            <w:vAlign w:val="top"/>
          </w:tcPr>
          <w:p w14:paraId="100B10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eastAsia" w:ascii="宋体" w:hAnsi="宋体" w:eastAsia="宋体" w:cs="宋体"/>
                <w:kern w:val="0"/>
                <w:sz w:val="20"/>
                <w:szCs w:val="20"/>
                <w:lang w:val="en-US" w:eastAsia="zh-CN" w:bidi="ar"/>
              </w:rPr>
              <w:t>1.信访举报投诉类申请</w:t>
            </w:r>
          </w:p>
        </w:tc>
        <w:tc>
          <w:tcPr>
            <w:tcW w:w="272" w:type="pct"/>
            <w:tcBorders>
              <w:top w:val="nil"/>
              <w:left w:val="nil"/>
              <w:bottom w:val="single" w:color="auto" w:sz="8" w:space="0"/>
              <w:right w:val="single" w:color="auto" w:sz="8" w:space="0"/>
            </w:tcBorders>
            <w:shd w:val="clear" w:color="auto" w:fill="auto"/>
            <w:tcMar>
              <w:left w:w="57" w:type="dxa"/>
              <w:right w:w="57" w:type="dxa"/>
            </w:tcMar>
            <w:vAlign w:val="center"/>
          </w:tcPr>
          <w:p w14:paraId="096A16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42738B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3FA946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1894C0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6DFBAE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2F7637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438752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14:paraId="3C3B6A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09"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07CD0D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596"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437B3F8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1794" w:type="pct"/>
            <w:tcBorders>
              <w:top w:val="nil"/>
              <w:left w:val="nil"/>
              <w:bottom w:val="single" w:color="auto" w:sz="8" w:space="0"/>
              <w:right w:val="single" w:color="auto" w:sz="8" w:space="0"/>
            </w:tcBorders>
            <w:shd w:val="clear" w:color="auto" w:fill="auto"/>
            <w:tcMar>
              <w:left w:w="57" w:type="dxa"/>
              <w:right w:w="57" w:type="dxa"/>
            </w:tcMar>
            <w:vAlign w:val="top"/>
          </w:tcPr>
          <w:p w14:paraId="30685B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eastAsia" w:ascii="宋体" w:hAnsi="宋体" w:eastAsia="宋体" w:cs="宋体"/>
                <w:kern w:val="0"/>
                <w:sz w:val="20"/>
                <w:szCs w:val="20"/>
                <w:lang w:val="en-US" w:eastAsia="zh-CN" w:bidi="ar"/>
              </w:rPr>
              <w:t>2.重复申请</w:t>
            </w:r>
          </w:p>
        </w:tc>
        <w:tc>
          <w:tcPr>
            <w:tcW w:w="272" w:type="pct"/>
            <w:tcBorders>
              <w:top w:val="nil"/>
              <w:left w:val="nil"/>
              <w:bottom w:val="single" w:color="auto" w:sz="8" w:space="0"/>
              <w:right w:val="single" w:color="auto" w:sz="8" w:space="0"/>
            </w:tcBorders>
            <w:shd w:val="clear" w:color="auto" w:fill="auto"/>
            <w:tcMar>
              <w:left w:w="57" w:type="dxa"/>
              <w:right w:w="57" w:type="dxa"/>
            </w:tcMar>
            <w:vAlign w:val="center"/>
          </w:tcPr>
          <w:p w14:paraId="678763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7E7995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15F260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54F284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43B76B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7E1E1B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28BBC8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14:paraId="4A5C3A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09"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0C7D53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596"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3E687C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1794" w:type="pct"/>
            <w:tcBorders>
              <w:top w:val="nil"/>
              <w:left w:val="nil"/>
              <w:bottom w:val="single" w:color="auto" w:sz="8" w:space="0"/>
              <w:right w:val="single" w:color="auto" w:sz="8" w:space="0"/>
            </w:tcBorders>
            <w:shd w:val="clear" w:color="auto" w:fill="auto"/>
            <w:tcMar>
              <w:left w:w="57" w:type="dxa"/>
              <w:right w:w="57" w:type="dxa"/>
            </w:tcMar>
            <w:vAlign w:val="top"/>
          </w:tcPr>
          <w:p w14:paraId="207F51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eastAsia" w:ascii="宋体" w:hAnsi="宋体" w:eastAsia="宋体" w:cs="宋体"/>
                <w:kern w:val="0"/>
                <w:sz w:val="20"/>
                <w:szCs w:val="20"/>
                <w:lang w:val="en-US" w:eastAsia="zh-CN" w:bidi="ar"/>
              </w:rPr>
              <w:t>3.要求提供公开出版物</w:t>
            </w:r>
          </w:p>
        </w:tc>
        <w:tc>
          <w:tcPr>
            <w:tcW w:w="272" w:type="pct"/>
            <w:tcBorders>
              <w:top w:val="nil"/>
              <w:left w:val="nil"/>
              <w:bottom w:val="single" w:color="auto" w:sz="8" w:space="0"/>
              <w:right w:val="single" w:color="auto" w:sz="8" w:space="0"/>
            </w:tcBorders>
            <w:shd w:val="clear" w:color="auto" w:fill="auto"/>
            <w:tcMar>
              <w:left w:w="57" w:type="dxa"/>
              <w:right w:w="57" w:type="dxa"/>
            </w:tcMar>
            <w:vAlign w:val="center"/>
          </w:tcPr>
          <w:p w14:paraId="644D16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613473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08D938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411847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52F575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12D4DE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43B581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14:paraId="5095BF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09"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F8D10C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596"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D5C16B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1794" w:type="pct"/>
            <w:tcBorders>
              <w:top w:val="nil"/>
              <w:left w:val="nil"/>
              <w:bottom w:val="single" w:color="auto" w:sz="8" w:space="0"/>
              <w:right w:val="single" w:color="auto" w:sz="8" w:space="0"/>
            </w:tcBorders>
            <w:shd w:val="clear" w:color="auto" w:fill="auto"/>
            <w:tcMar>
              <w:left w:w="57" w:type="dxa"/>
              <w:right w:w="57" w:type="dxa"/>
            </w:tcMar>
            <w:vAlign w:val="top"/>
          </w:tcPr>
          <w:p w14:paraId="484478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eastAsia" w:ascii="宋体" w:hAnsi="宋体" w:eastAsia="宋体" w:cs="宋体"/>
                <w:kern w:val="0"/>
                <w:sz w:val="20"/>
                <w:szCs w:val="20"/>
                <w:lang w:val="en-US" w:eastAsia="zh-CN" w:bidi="ar"/>
              </w:rPr>
              <w:t>4.无正当理由大量反复申请</w:t>
            </w:r>
          </w:p>
        </w:tc>
        <w:tc>
          <w:tcPr>
            <w:tcW w:w="272" w:type="pct"/>
            <w:tcBorders>
              <w:top w:val="nil"/>
              <w:left w:val="nil"/>
              <w:bottom w:val="single" w:color="auto" w:sz="8" w:space="0"/>
              <w:right w:val="single" w:color="auto" w:sz="8" w:space="0"/>
            </w:tcBorders>
            <w:shd w:val="clear" w:color="auto" w:fill="auto"/>
            <w:tcMar>
              <w:left w:w="57" w:type="dxa"/>
              <w:right w:w="57" w:type="dxa"/>
            </w:tcMar>
            <w:vAlign w:val="center"/>
          </w:tcPr>
          <w:p w14:paraId="4BBF7E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514749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44481B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3ED1DD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1D8F36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31DF6C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675DCA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14:paraId="57B236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trPr>
        <w:tc>
          <w:tcPr>
            <w:tcW w:w="609"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6BA8F4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596" w:type="pct"/>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485B27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1794" w:type="pct"/>
            <w:tcBorders>
              <w:top w:val="nil"/>
              <w:left w:val="nil"/>
              <w:bottom w:val="outset" w:color="auto" w:sz="8" w:space="0"/>
              <w:right w:val="single" w:color="auto" w:sz="8" w:space="0"/>
            </w:tcBorders>
            <w:shd w:val="clear" w:color="auto" w:fill="auto"/>
            <w:tcMar>
              <w:left w:w="57" w:type="dxa"/>
              <w:right w:w="57" w:type="dxa"/>
            </w:tcMar>
            <w:vAlign w:val="center"/>
          </w:tcPr>
          <w:p w14:paraId="3D996C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pPr>
            <w:r>
              <w:rPr>
                <w:rFonts w:hint="eastAsia" w:ascii="宋体" w:hAnsi="宋体" w:eastAsia="宋体" w:cs="宋体"/>
                <w:kern w:val="0"/>
                <w:sz w:val="20"/>
                <w:szCs w:val="20"/>
                <w:lang w:val="en-US" w:eastAsia="zh-CN" w:bidi="ar"/>
              </w:rPr>
              <w:t>5.要求行政机关确认或重新出具已获取信息</w:t>
            </w:r>
          </w:p>
        </w:tc>
        <w:tc>
          <w:tcPr>
            <w:tcW w:w="272" w:type="pct"/>
            <w:tcBorders>
              <w:top w:val="nil"/>
              <w:left w:val="nil"/>
              <w:bottom w:val="outset" w:color="auto" w:sz="8" w:space="0"/>
              <w:right w:val="single" w:color="auto" w:sz="8" w:space="0"/>
            </w:tcBorders>
            <w:shd w:val="clear" w:color="auto" w:fill="auto"/>
            <w:tcMar>
              <w:left w:w="57" w:type="dxa"/>
              <w:right w:w="57" w:type="dxa"/>
            </w:tcMar>
            <w:vAlign w:val="center"/>
          </w:tcPr>
          <w:p w14:paraId="520042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outset" w:color="auto" w:sz="8" w:space="0"/>
              <w:right w:val="single" w:color="auto" w:sz="8" w:space="0"/>
            </w:tcBorders>
            <w:shd w:val="clear" w:color="auto" w:fill="auto"/>
            <w:tcMar>
              <w:left w:w="57" w:type="dxa"/>
              <w:right w:w="57" w:type="dxa"/>
            </w:tcMar>
            <w:vAlign w:val="center"/>
          </w:tcPr>
          <w:p w14:paraId="1D993F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outset" w:color="auto" w:sz="8" w:space="0"/>
              <w:right w:val="single" w:color="auto" w:sz="8" w:space="0"/>
            </w:tcBorders>
            <w:shd w:val="clear" w:color="auto" w:fill="auto"/>
            <w:tcMar>
              <w:left w:w="57" w:type="dxa"/>
              <w:right w:w="57" w:type="dxa"/>
            </w:tcMar>
            <w:vAlign w:val="center"/>
          </w:tcPr>
          <w:p w14:paraId="1F9D53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outset" w:color="auto" w:sz="8" w:space="0"/>
              <w:right w:val="single" w:color="auto" w:sz="8" w:space="0"/>
            </w:tcBorders>
            <w:shd w:val="clear" w:color="auto" w:fill="auto"/>
            <w:tcMar>
              <w:left w:w="57" w:type="dxa"/>
              <w:right w:w="57" w:type="dxa"/>
            </w:tcMar>
            <w:vAlign w:val="center"/>
          </w:tcPr>
          <w:p w14:paraId="5B19BC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outset" w:color="auto" w:sz="8" w:space="0"/>
              <w:right w:val="single" w:color="auto" w:sz="8" w:space="0"/>
            </w:tcBorders>
            <w:shd w:val="clear" w:color="auto" w:fill="auto"/>
            <w:tcMar>
              <w:left w:w="57" w:type="dxa"/>
              <w:right w:w="57" w:type="dxa"/>
            </w:tcMar>
            <w:vAlign w:val="center"/>
          </w:tcPr>
          <w:p w14:paraId="2B06D7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outset" w:color="auto" w:sz="8" w:space="0"/>
              <w:right w:val="single" w:color="auto" w:sz="8" w:space="0"/>
            </w:tcBorders>
            <w:shd w:val="clear" w:color="auto" w:fill="auto"/>
            <w:tcMar>
              <w:left w:w="57" w:type="dxa"/>
              <w:right w:w="57" w:type="dxa"/>
            </w:tcMar>
            <w:vAlign w:val="center"/>
          </w:tcPr>
          <w:p w14:paraId="471C5B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outset" w:color="auto" w:sz="8" w:space="0"/>
              <w:right w:val="single" w:color="auto" w:sz="8" w:space="0"/>
            </w:tcBorders>
            <w:shd w:val="clear" w:color="auto" w:fill="auto"/>
            <w:tcMar>
              <w:left w:w="57" w:type="dxa"/>
              <w:right w:w="57" w:type="dxa"/>
            </w:tcMar>
            <w:vAlign w:val="center"/>
          </w:tcPr>
          <w:p w14:paraId="3C38D4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14:paraId="6C157E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09"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2AE692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596" w:type="pct"/>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1F05D1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eastAsia" w:ascii="宋体" w:hAnsi="宋体" w:eastAsia="宋体" w:cs="宋体"/>
                <w:kern w:val="0"/>
                <w:sz w:val="20"/>
                <w:szCs w:val="20"/>
                <w:lang w:val="en-US" w:eastAsia="zh-CN" w:bidi="ar"/>
              </w:rPr>
              <w:t>（六）其他处理</w:t>
            </w:r>
          </w:p>
        </w:tc>
        <w:tc>
          <w:tcPr>
            <w:tcW w:w="1794" w:type="pct"/>
            <w:tcBorders>
              <w:top w:val="nil"/>
              <w:left w:val="nil"/>
              <w:bottom w:val="single" w:color="auto" w:sz="8" w:space="0"/>
              <w:right w:val="single" w:color="auto" w:sz="8" w:space="0"/>
            </w:tcBorders>
            <w:shd w:val="clear" w:color="auto" w:fill="auto"/>
            <w:tcMar>
              <w:left w:w="57" w:type="dxa"/>
              <w:right w:w="57" w:type="dxa"/>
            </w:tcMar>
            <w:vAlign w:val="center"/>
          </w:tcPr>
          <w:p w14:paraId="623EA4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272" w:type="pct"/>
            <w:tcBorders>
              <w:top w:val="nil"/>
              <w:left w:val="nil"/>
              <w:bottom w:val="single" w:color="auto" w:sz="8" w:space="0"/>
              <w:right w:val="single" w:color="auto" w:sz="8" w:space="0"/>
            </w:tcBorders>
            <w:shd w:val="clear" w:color="auto" w:fill="auto"/>
            <w:tcMar>
              <w:left w:w="57" w:type="dxa"/>
              <w:right w:w="57" w:type="dxa"/>
            </w:tcMar>
            <w:vAlign w:val="center"/>
          </w:tcPr>
          <w:p w14:paraId="46CCE9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544EE9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54EFB9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4CE898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69A0E3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4EE596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088651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14:paraId="6E98C5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09"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772BB9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596" w:type="pct"/>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6A82424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1794" w:type="pct"/>
            <w:tcBorders>
              <w:top w:val="nil"/>
              <w:left w:val="nil"/>
              <w:bottom w:val="single" w:color="auto" w:sz="8" w:space="0"/>
              <w:right w:val="single" w:color="auto" w:sz="8" w:space="0"/>
            </w:tcBorders>
            <w:shd w:val="clear" w:color="auto" w:fill="auto"/>
            <w:tcMar>
              <w:left w:w="57" w:type="dxa"/>
              <w:right w:w="57" w:type="dxa"/>
            </w:tcMar>
            <w:vAlign w:val="center"/>
          </w:tcPr>
          <w:p w14:paraId="7B26C0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272" w:type="pct"/>
            <w:tcBorders>
              <w:top w:val="nil"/>
              <w:left w:val="nil"/>
              <w:bottom w:val="single" w:color="auto" w:sz="8" w:space="0"/>
              <w:right w:val="single" w:color="auto" w:sz="8" w:space="0"/>
            </w:tcBorders>
            <w:shd w:val="clear" w:color="auto" w:fill="auto"/>
            <w:tcMar>
              <w:left w:w="57" w:type="dxa"/>
              <w:right w:w="57" w:type="dxa"/>
            </w:tcMar>
            <w:vAlign w:val="center"/>
          </w:tcPr>
          <w:p w14:paraId="4A9121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194A9A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70892B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0646FB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22FD0C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25E15C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3F9533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14:paraId="6EEB40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09"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964BF6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596" w:type="pct"/>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50DE336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1794" w:type="pct"/>
            <w:tcBorders>
              <w:top w:val="nil"/>
              <w:left w:val="nil"/>
              <w:bottom w:val="single" w:color="auto" w:sz="8" w:space="0"/>
              <w:right w:val="single" w:color="auto" w:sz="8" w:space="0"/>
            </w:tcBorders>
            <w:shd w:val="clear" w:color="auto" w:fill="auto"/>
            <w:tcMar>
              <w:left w:w="57" w:type="dxa"/>
              <w:right w:w="57" w:type="dxa"/>
            </w:tcMar>
            <w:vAlign w:val="center"/>
          </w:tcPr>
          <w:p w14:paraId="55EF84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eastAsia" w:ascii="宋体" w:hAnsi="宋体" w:eastAsia="宋体" w:cs="宋体"/>
                <w:kern w:val="0"/>
                <w:sz w:val="20"/>
                <w:szCs w:val="20"/>
                <w:lang w:val="en-US" w:eastAsia="zh-CN" w:bidi="ar"/>
              </w:rPr>
              <w:t>3.其他</w:t>
            </w:r>
          </w:p>
        </w:tc>
        <w:tc>
          <w:tcPr>
            <w:tcW w:w="272" w:type="pct"/>
            <w:tcBorders>
              <w:top w:val="nil"/>
              <w:left w:val="nil"/>
              <w:bottom w:val="single" w:color="auto" w:sz="8" w:space="0"/>
              <w:right w:val="single" w:color="auto" w:sz="8" w:space="0"/>
            </w:tcBorders>
            <w:shd w:val="clear" w:color="auto" w:fill="auto"/>
            <w:tcMar>
              <w:left w:w="57" w:type="dxa"/>
              <w:right w:w="57" w:type="dxa"/>
            </w:tcMar>
            <w:vAlign w:val="center"/>
          </w:tcPr>
          <w:p w14:paraId="68CCC7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6AF081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474698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6128DA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1019B7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1AD473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076C22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14:paraId="35EA51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09" w:type="pct"/>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6ACCD1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sz w:val="24"/>
                <w:szCs w:val="24"/>
              </w:rPr>
            </w:pPr>
          </w:p>
        </w:tc>
        <w:tc>
          <w:tcPr>
            <w:tcW w:w="2390" w:type="pct"/>
            <w:gridSpan w:val="2"/>
            <w:tcBorders>
              <w:top w:val="nil"/>
              <w:left w:val="nil"/>
              <w:bottom w:val="single" w:color="auto" w:sz="8" w:space="0"/>
              <w:right w:val="single" w:color="auto" w:sz="8" w:space="0"/>
            </w:tcBorders>
            <w:shd w:val="clear" w:color="auto" w:fill="auto"/>
            <w:tcMar>
              <w:left w:w="57" w:type="dxa"/>
              <w:right w:w="57" w:type="dxa"/>
            </w:tcMar>
            <w:vAlign w:val="center"/>
          </w:tcPr>
          <w:p w14:paraId="0FECE4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eastAsia" w:ascii="宋体" w:hAnsi="宋体" w:eastAsia="宋体" w:cs="宋体"/>
                <w:kern w:val="0"/>
                <w:sz w:val="20"/>
                <w:szCs w:val="20"/>
                <w:lang w:val="en-US" w:eastAsia="zh-CN" w:bidi="ar"/>
              </w:rPr>
              <w:t>（七）总计</w:t>
            </w:r>
          </w:p>
        </w:tc>
        <w:tc>
          <w:tcPr>
            <w:tcW w:w="272" w:type="pct"/>
            <w:tcBorders>
              <w:top w:val="nil"/>
              <w:left w:val="nil"/>
              <w:bottom w:val="single" w:color="auto" w:sz="8" w:space="0"/>
              <w:right w:val="single" w:color="auto" w:sz="8" w:space="0"/>
            </w:tcBorders>
            <w:shd w:val="clear" w:color="auto" w:fill="auto"/>
            <w:tcMar>
              <w:left w:w="57" w:type="dxa"/>
              <w:right w:w="57" w:type="dxa"/>
            </w:tcMar>
            <w:vAlign w:val="center"/>
          </w:tcPr>
          <w:p w14:paraId="7E2632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4BF006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16C5CB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656C1F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6E136E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74FFC3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08C0F6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14:paraId="056C6B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000" w:type="pct"/>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C275A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eastAsia" w:ascii="宋体" w:hAnsi="宋体" w:eastAsia="宋体" w:cs="宋体"/>
                <w:kern w:val="0"/>
                <w:sz w:val="20"/>
                <w:szCs w:val="20"/>
                <w:lang w:val="en-US" w:eastAsia="zh-CN" w:bidi="ar"/>
              </w:rPr>
              <w:t>四、结转下年度继续办理</w:t>
            </w:r>
          </w:p>
        </w:tc>
        <w:tc>
          <w:tcPr>
            <w:tcW w:w="272" w:type="pct"/>
            <w:tcBorders>
              <w:top w:val="nil"/>
              <w:left w:val="nil"/>
              <w:bottom w:val="single" w:color="auto" w:sz="8" w:space="0"/>
              <w:right w:val="single" w:color="auto" w:sz="8" w:space="0"/>
            </w:tcBorders>
            <w:shd w:val="clear" w:color="auto" w:fill="auto"/>
            <w:tcMar>
              <w:left w:w="57" w:type="dxa"/>
              <w:right w:w="57" w:type="dxa"/>
            </w:tcMar>
            <w:vAlign w:val="center"/>
          </w:tcPr>
          <w:p w14:paraId="47854D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164663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27" w:type="pct"/>
            <w:tcBorders>
              <w:top w:val="nil"/>
              <w:left w:val="nil"/>
              <w:bottom w:val="single" w:color="auto" w:sz="8" w:space="0"/>
              <w:right w:val="single" w:color="auto" w:sz="8" w:space="0"/>
            </w:tcBorders>
            <w:shd w:val="clear" w:color="auto" w:fill="auto"/>
            <w:tcMar>
              <w:left w:w="57" w:type="dxa"/>
              <w:right w:w="57" w:type="dxa"/>
            </w:tcMar>
            <w:vAlign w:val="center"/>
          </w:tcPr>
          <w:p w14:paraId="6D3F4E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7A089F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403" w:type="pct"/>
            <w:tcBorders>
              <w:top w:val="nil"/>
              <w:left w:val="nil"/>
              <w:bottom w:val="single" w:color="auto" w:sz="8" w:space="0"/>
              <w:right w:val="single" w:color="auto" w:sz="8" w:space="0"/>
            </w:tcBorders>
            <w:shd w:val="clear" w:color="auto" w:fill="auto"/>
            <w:tcMar>
              <w:left w:w="57" w:type="dxa"/>
              <w:right w:w="57" w:type="dxa"/>
            </w:tcMar>
            <w:vAlign w:val="center"/>
          </w:tcPr>
          <w:p w14:paraId="660D16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11ABEA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232" w:type="pct"/>
            <w:tcBorders>
              <w:top w:val="nil"/>
              <w:left w:val="nil"/>
              <w:bottom w:val="single" w:color="auto" w:sz="8" w:space="0"/>
              <w:right w:val="single" w:color="auto" w:sz="8" w:space="0"/>
            </w:tcBorders>
            <w:shd w:val="clear" w:color="auto" w:fill="auto"/>
            <w:tcMar>
              <w:left w:w="57" w:type="dxa"/>
              <w:right w:w="57" w:type="dxa"/>
            </w:tcMar>
            <w:vAlign w:val="center"/>
          </w:tcPr>
          <w:p w14:paraId="1384C3A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eastAsiaTheme="minorEastAsia"/>
                <w:sz w:val="24"/>
                <w:szCs w:val="24"/>
                <w:lang w:val="en-US" w:eastAsia="zh-CN"/>
              </w:rPr>
            </w:pPr>
            <w:r>
              <w:rPr>
                <w:rFonts w:hint="eastAsia" w:ascii="Calibri" w:hAnsi="Calibri" w:cs="Calibri"/>
                <w:kern w:val="0"/>
                <w:sz w:val="20"/>
                <w:szCs w:val="20"/>
                <w:lang w:val="en-US" w:eastAsia="zh-CN" w:bidi="ar"/>
              </w:rPr>
              <w:t>0</w:t>
            </w:r>
          </w:p>
        </w:tc>
      </w:tr>
    </w:tbl>
    <w:p w14:paraId="69CA00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60" w:lineRule="exact"/>
        <w:ind w:right="0" w:firstLine="640" w:firstLineChars="200"/>
        <w:jc w:val="left"/>
        <w:textAlignment w:val="auto"/>
        <w:rPr>
          <w:rFonts w:hint="eastAsia"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rPr>
        <w:t>四、政府信息公开行政复议、行政诉讼情况</w:t>
      </w:r>
    </w:p>
    <w:tbl>
      <w:tblPr>
        <w:tblStyle w:val="3"/>
        <w:tblW w:w="499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3"/>
        <w:gridCol w:w="564"/>
        <w:gridCol w:w="564"/>
        <w:gridCol w:w="564"/>
        <w:gridCol w:w="576"/>
        <w:gridCol w:w="566"/>
        <w:gridCol w:w="566"/>
        <w:gridCol w:w="566"/>
        <w:gridCol w:w="566"/>
        <w:gridCol w:w="576"/>
        <w:gridCol w:w="566"/>
        <w:gridCol w:w="566"/>
        <w:gridCol w:w="566"/>
        <w:gridCol w:w="567"/>
        <w:gridCol w:w="583"/>
      </w:tblGrid>
      <w:tr w14:paraId="53CD63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662" w:type="pct"/>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CDECB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pPr>
            <w:r>
              <w:rPr>
                <w:rFonts w:hint="eastAsia" w:ascii="宋体" w:hAnsi="宋体" w:eastAsia="宋体" w:cs="宋体"/>
                <w:kern w:val="0"/>
                <w:sz w:val="20"/>
                <w:szCs w:val="20"/>
                <w:lang w:val="en-US" w:eastAsia="zh-CN" w:bidi="ar"/>
              </w:rPr>
              <w:t>行政复议</w:t>
            </w:r>
          </w:p>
        </w:tc>
        <w:tc>
          <w:tcPr>
            <w:tcW w:w="3337" w:type="pct"/>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6D495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pPr>
            <w:r>
              <w:rPr>
                <w:rFonts w:hint="eastAsia" w:ascii="宋体" w:hAnsi="宋体" w:eastAsia="宋体" w:cs="宋体"/>
                <w:kern w:val="0"/>
                <w:sz w:val="20"/>
                <w:szCs w:val="20"/>
                <w:lang w:val="en-US" w:eastAsia="zh-CN" w:bidi="ar"/>
              </w:rPr>
              <w:t>行政诉讼</w:t>
            </w:r>
          </w:p>
        </w:tc>
      </w:tr>
      <w:tr w14:paraId="5B3B0A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31"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22CE0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pPr>
            <w:r>
              <w:rPr>
                <w:rFonts w:hint="eastAsia" w:ascii="宋体" w:hAnsi="宋体" w:eastAsia="宋体" w:cs="宋体"/>
                <w:kern w:val="0"/>
                <w:sz w:val="20"/>
                <w:szCs w:val="20"/>
                <w:lang w:val="en-US" w:eastAsia="zh-CN" w:bidi="ar"/>
              </w:rPr>
              <w:t>结果维持</w:t>
            </w:r>
          </w:p>
        </w:tc>
        <w:tc>
          <w:tcPr>
            <w:tcW w:w="331"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814EC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331" w:type="pct"/>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9B88D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331" w:type="pct"/>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63618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338" w:type="pct"/>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CD724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pPr>
            <w:r>
              <w:rPr>
                <w:rFonts w:hint="eastAsia" w:ascii="宋体" w:hAnsi="宋体" w:eastAsia="宋体" w:cs="宋体"/>
                <w:kern w:val="0"/>
                <w:sz w:val="20"/>
                <w:szCs w:val="20"/>
                <w:lang w:val="en-US" w:eastAsia="zh-CN" w:bidi="ar"/>
              </w:rPr>
              <w:t>总计</w:t>
            </w:r>
          </w:p>
        </w:tc>
        <w:tc>
          <w:tcPr>
            <w:tcW w:w="1666" w:type="pct"/>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E297F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pPr>
            <w:r>
              <w:rPr>
                <w:rFonts w:hint="eastAsia" w:ascii="宋体" w:hAnsi="宋体" w:eastAsia="宋体" w:cs="宋体"/>
                <w:kern w:val="0"/>
                <w:sz w:val="20"/>
                <w:szCs w:val="20"/>
                <w:lang w:val="en-US" w:eastAsia="zh-CN" w:bidi="ar"/>
              </w:rPr>
              <w:t>未经复议直接起诉</w:t>
            </w:r>
          </w:p>
        </w:tc>
        <w:tc>
          <w:tcPr>
            <w:tcW w:w="1671" w:type="pct"/>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6E9F6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pPr>
            <w:r>
              <w:rPr>
                <w:rFonts w:hint="eastAsia" w:ascii="宋体" w:hAnsi="宋体" w:eastAsia="宋体" w:cs="宋体"/>
                <w:kern w:val="0"/>
                <w:sz w:val="20"/>
                <w:szCs w:val="20"/>
                <w:lang w:val="en-US" w:eastAsia="zh-CN" w:bidi="ar"/>
              </w:rPr>
              <w:t>复议后起诉</w:t>
            </w:r>
          </w:p>
        </w:tc>
      </w:tr>
      <w:tr w14:paraId="090B7A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31" w:type="pct"/>
            <w:vMerge w:val="continue"/>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14:paraId="220C7316">
            <w:pPr>
              <w:keepNext w:val="0"/>
              <w:keepLines w:val="0"/>
              <w:pageBreakBefore w:val="0"/>
              <w:kinsoku/>
              <w:wordWrap/>
              <w:overflowPunct/>
              <w:topLinePunct w:val="0"/>
              <w:autoSpaceDE/>
              <w:autoSpaceDN/>
              <w:bidi w:val="0"/>
              <w:adjustRightInd/>
              <w:snapToGrid/>
              <w:textAlignment w:val="auto"/>
              <w:rPr>
                <w:rFonts w:hint="eastAsia" w:ascii="宋体"/>
                <w:sz w:val="24"/>
                <w:szCs w:val="24"/>
              </w:rPr>
            </w:pPr>
          </w:p>
        </w:tc>
        <w:tc>
          <w:tcPr>
            <w:tcW w:w="331" w:type="pct"/>
            <w:vMerge w:val="continue"/>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14:paraId="337BDAFA">
            <w:pPr>
              <w:keepNext w:val="0"/>
              <w:keepLines w:val="0"/>
              <w:pageBreakBefore w:val="0"/>
              <w:kinsoku/>
              <w:wordWrap/>
              <w:overflowPunct/>
              <w:topLinePunct w:val="0"/>
              <w:autoSpaceDE/>
              <w:autoSpaceDN/>
              <w:bidi w:val="0"/>
              <w:adjustRightInd/>
              <w:snapToGrid/>
              <w:textAlignment w:val="auto"/>
              <w:rPr>
                <w:rFonts w:hint="eastAsia" w:ascii="宋体"/>
                <w:sz w:val="24"/>
                <w:szCs w:val="24"/>
              </w:rPr>
            </w:pPr>
          </w:p>
        </w:tc>
        <w:tc>
          <w:tcPr>
            <w:tcW w:w="331" w:type="pct"/>
            <w:vMerge w:val="continue"/>
            <w:tcBorders>
              <w:top w:val="single" w:color="auto" w:sz="8" w:space="0"/>
              <w:left w:val="single" w:color="auto" w:sz="8" w:space="0"/>
              <w:bottom w:val="single" w:color="auto" w:sz="4" w:space="0"/>
              <w:right w:val="single" w:color="auto" w:sz="8" w:space="0"/>
            </w:tcBorders>
            <w:shd w:val="clear" w:color="auto" w:fill="auto"/>
            <w:tcMar>
              <w:left w:w="108" w:type="dxa"/>
              <w:right w:w="108" w:type="dxa"/>
            </w:tcMar>
            <w:vAlign w:val="center"/>
          </w:tcPr>
          <w:p w14:paraId="6532D97D">
            <w:pPr>
              <w:keepNext w:val="0"/>
              <w:keepLines w:val="0"/>
              <w:pageBreakBefore w:val="0"/>
              <w:kinsoku/>
              <w:wordWrap/>
              <w:overflowPunct/>
              <w:topLinePunct w:val="0"/>
              <w:autoSpaceDE/>
              <w:autoSpaceDN/>
              <w:bidi w:val="0"/>
              <w:adjustRightInd/>
              <w:snapToGrid/>
              <w:textAlignment w:val="auto"/>
              <w:rPr>
                <w:rFonts w:hint="eastAsia" w:ascii="宋体"/>
                <w:sz w:val="24"/>
                <w:szCs w:val="24"/>
              </w:rPr>
            </w:pPr>
          </w:p>
        </w:tc>
        <w:tc>
          <w:tcPr>
            <w:tcW w:w="331" w:type="pct"/>
            <w:vMerge w:val="continue"/>
            <w:tcBorders>
              <w:top w:val="single" w:color="auto" w:sz="8" w:space="0"/>
              <w:left w:val="single" w:color="auto" w:sz="8" w:space="0"/>
              <w:bottom w:val="single" w:color="auto" w:sz="4" w:space="0"/>
              <w:right w:val="single" w:color="auto" w:sz="8" w:space="0"/>
            </w:tcBorders>
            <w:shd w:val="clear" w:color="auto" w:fill="auto"/>
            <w:tcMar>
              <w:left w:w="108" w:type="dxa"/>
              <w:right w:w="108" w:type="dxa"/>
            </w:tcMar>
            <w:vAlign w:val="center"/>
          </w:tcPr>
          <w:p w14:paraId="7B6F6D21">
            <w:pPr>
              <w:keepNext w:val="0"/>
              <w:keepLines w:val="0"/>
              <w:pageBreakBefore w:val="0"/>
              <w:kinsoku/>
              <w:wordWrap/>
              <w:overflowPunct/>
              <w:topLinePunct w:val="0"/>
              <w:autoSpaceDE/>
              <w:autoSpaceDN/>
              <w:bidi w:val="0"/>
              <w:adjustRightInd/>
              <w:snapToGrid/>
              <w:textAlignment w:val="auto"/>
              <w:rPr>
                <w:rFonts w:hint="eastAsia" w:ascii="宋体"/>
                <w:sz w:val="24"/>
                <w:szCs w:val="24"/>
              </w:rPr>
            </w:pPr>
          </w:p>
        </w:tc>
        <w:tc>
          <w:tcPr>
            <w:tcW w:w="338" w:type="pct"/>
            <w:vMerge w:val="continue"/>
            <w:tcBorders>
              <w:top w:val="single" w:color="auto" w:sz="8" w:space="0"/>
              <w:left w:val="single" w:color="auto" w:sz="8" w:space="0"/>
              <w:bottom w:val="single" w:color="auto" w:sz="4" w:space="0"/>
              <w:right w:val="single" w:color="auto" w:sz="8" w:space="0"/>
            </w:tcBorders>
            <w:shd w:val="clear" w:color="auto" w:fill="auto"/>
            <w:tcMar>
              <w:left w:w="108" w:type="dxa"/>
              <w:right w:w="108" w:type="dxa"/>
            </w:tcMar>
            <w:vAlign w:val="center"/>
          </w:tcPr>
          <w:p w14:paraId="43511513">
            <w:pPr>
              <w:keepNext w:val="0"/>
              <w:keepLines w:val="0"/>
              <w:pageBreakBefore w:val="0"/>
              <w:kinsoku/>
              <w:wordWrap/>
              <w:overflowPunct/>
              <w:topLinePunct w:val="0"/>
              <w:autoSpaceDE/>
              <w:autoSpaceDN/>
              <w:bidi w:val="0"/>
              <w:adjustRightInd/>
              <w:snapToGrid/>
              <w:textAlignment w:val="auto"/>
              <w:rPr>
                <w:rFonts w:hint="eastAsia" w:ascii="宋体"/>
                <w:sz w:val="24"/>
                <w:szCs w:val="24"/>
              </w:rPr>
            </w:pPr>
          </w:p>
        </w:tc>
        <w:tc>
          <w:tcPr>
            <w:tcW w:w="332" w:type="pct"/>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14:paraId="392714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332" w:type="pct"/>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14:paraId="626DF5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332" w:type="pct"/>
            <w:tcBorders>
              <w:top w:val="single" w:color="auto" w:sz="8" w:space="0"/>
              <w:left w:val="single" w:color="auto" w:sz="8" w:space="0"/>
              <w:bottom w:val="single" w:color="auto" w:sz="4" w:space="0"/>
              <w:right w:val="single" w:color="auto" w:sz="8" w:space="0"/>
            </w:tcBorders>
            <w:shd w:val="clear" w:color="auto" w:fill="auto"/>
            <w:tcMar>
              <w:left w:w="108" w:type="dxa"/>
              <w:right w:w="108" w:type="dxa"/>
            </w:tcMar>
            <w:vAlign w:val="center"/>
          </w:tcPr>
          <w:p w14:paraId="0C1A37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332" w:type="pct"/>
            <w:tcBorders>
              <w:top w:val="single" w:color="auto" w:sz="8" w:space="0"/>
              <w:left w:val="single" w:color="auto" w:sz="8" w:space="0"/>
              <w:bottom w:val="single" w:color="auto" w:sz="4" w:space="0"/>
              <w:right w:val="single" w:color="auto" w:sz="8" w:space="0"/>
            </w:tcBorders>
            <w:shd w:val="clear" w:color="auto" w:fill="auto"/>
            <w:tcMar>
              <w:left w:w="108" w:type="dxa"/>
              <w:right w:w="108" w:type="dxa"/>
            </w:tcMar>
            <w:vAlign w:val="center"/>
          </w:tcPr>
          <w:p w14:paraId="6800BF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336" w:type="pct"/>
            <w:tcBorders>
              <w:top w:val="single" w:color="auto" w:sz="8" w:space="0"/>
              <w:left w:val="single" w:color="auto" w:sz="8" w:space="0"/>
              <w:bottom w:val="single" w:color="auto" w:sz="4" w:space="0"/>
              <w:right w:val="single" w:color="auto" w:sz="8" w:space="0"/>
            </w:tcBorders>
            <w:shd w:val="clear" w:color="auto" w:fill="auto"/>
            <w:tcMar>
              <w:left w:w="108" w:type="dxa"/>
              <w:right w:w="108" w:type="dxa"/>
            </w:tcMar>
            <w:vAlign w:val="center"/>
          </w:tcPr>
          <w:p w14:paraId="5145DE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pPr>
            <w:r>
              <w:rPr>
                <w:rFonts w:hint="eastAsia" w:ascii="宋体" w:hAnsi="宋体" w:eastAsia="宋体" w:cs="宋体"/>
                <w:color w:val="000000"/>
                <w:kern w:val="0"/>
                <w:sz w:val="20"/>
                <w:szCs w:val="20"/>
                <w:lang w:val="en-US" w:eastAsia="zh-CN" w:bidi="ar"/>
              </w:rPr>
              <w:t>总计</w:t>
            </w:r>
          </w:p>
        </w:tc>
        <w:tc>
          <w:tcPr>
            <w:tcW w:w="332" w:type="pct"/>
            <w:tcBorders>
              <w:top w:val="single" w:color="auto" w:sz="8" w:space="0"/>
              <w:left w:val="single" w:color="auto" w:sz="8" w:space="0"/>
              <w:bottom w:val="single" w:color="auto" w:sz="4" w:space="0"/>
              <w:right w:val="single" w:color="auto" w:sz="8" w:space="0"/>
            </w:tcBorders>
            <w:shd w:val="clear" w:color="auto" w:fill="auto"/>
            <w:tcMar>
              <w:left w:w="108" w:type="dxa"/>
              <w:right w:w="108" w:type="dxa"/>
            </w:tcMar>
            <w:vAlign w:val="center"/>
          </w:tcPr>
          <w:p w14:paraId="245D85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332" w:type="pct"/>
            <w:tcBorders>
              <w:top w:val="single" w:color="auto" w:sz="8" w:space="0"/>
              <w:left w:val="single" w:color="auto" w:sz="8" w:space="0"/>
              <w:bottom w:val="single" w:color="auto" w:sz="4" w:space="0"/>
              <w:right w:val="single" w:color="auto" w:sz="8" w:space="0"/>
            </w:tcBorders>
            <w:shd w:val="clear" w:color="auto" w:fill="auto"/>
            <w:tcMar>
              <w:left w:w="108" w:type="dxa"/>
              <w:right w:w="108" w:type="dxa"/>
            </w:tcMar>
            <w:vAlign w:val="center"/>
          </w:tcPr>
          <w:p w14:paraId="797DAA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332" w:type="pct"/>
            <w:tcBorders>
              <w:top w:val="single" w:color="auto" w:sz="8" w:space="0"/>
              <w:left w:val="single" w:color="auto" w:sz="8" w:space="0"/>
              <w:bottom w:val="single" w:color="auto" w:sz="4" w:space="0"/>
              <w:right w:val="single" w:color="auto" w:sz="8" w:space="0"/>
            </w:tcBorders>
            <w:shd w:val="clear" w:color="auto" w:fill="auto"/>
            <w:tcMar>
              <w:left w:w="108" w:type="dxa"/>
              <w:right w:w="108" w:type="dxa"/>
            </w:tcMar>
            <w:vAlign w:val="center"/>
          </w:tcPr>
          <w:p w14:paraId="0D41BC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333" w:type="pct"/>
            <w:tcBorders>
              <w:top w:val="single" w:color="auto" w:sz="8" w:space="0"/>
              <w:left w:val="single" w:color="auto" w:sz="8" w:space="0"/>
              <w:bottom w:val="single" w:color="auto" w:sz="4" w:space="0"/>
              <w:right w:val="single" w:color="auto" w:sz="8" w:space="0"/>
            </w:tcBorders>
            <w:shd w:val="clear" w:color="auto" w:fill="auto"/>
            <w:tcMar>
              <w:left w:w="108" w:type="dxa"/>
              <w:right w:w="108" w:type="dxa"/>
            </w:tcMar>
            <w:vAlign w:val="center"/>
          </w:tcPr>
          <w:p w14:paraId="509384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339" w:type="pct"/>
            <w:tcBorders>
              <w:top w:val="single" w:color="auto" w:sz="8" w:space="0"/>
              <w:left w:val="single" w:color="auto" w:sz="8" w:space="0"/>
              <w:bottom w:val="single" w:color="auto" w:sz="4" w:space="0"/>
              <w:right w:val="single" w:color="auto" w:sz="8" w:space="0"/>
            </w:tcBorders>
            <w:shd w:val="clear" w:color="auto" w:fill="auto"/>
            <w:tcMar>
              <w:left w:w="108" w:type="dxa"/>
              <w:right w:w="108" w:type="dxa"/>
            </w:tcMar>
            <w:vAlign w:val="center"/>
          </w:tcPr>
          <w:p w14:paraId="3EE131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pPr>
            <w:r>
              <w:rPr>
                <w:rFonts w:hint="eastAsia" w:ascii="宋体" w:hAnsi="宋体" w:eastAsia="宋体" w:cs="宋体"/>
                <w:color w:val="000000"/>
                <w:kern w:val="0"/>
                <w:sz w:val="20"/>
                <w:szCs w:val="20"/>
                <w:lang w:val="en-US" w:eastAsia="zh-CN" w:bidi="ar"/>
              </w:rPr>
              <w:t>总计</w:t>
            </w:r>
          </w:p>
        </w:tc>
      </w:tr>
      <w:tr w14:paraId="5EDDF5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2" w:hRule="atLeast"/>
          <w:jc w:val="center"/>
        </w:trPr>
        <w:tc>
          <w:tcPr>
            <w:tcW w:w="331" w:type="pct"/>
            <w:tcBorders>
              <w:top w:val="single" w:color="auto" w:sz="4" w:space="0"/>
              <w:left w:val="single" w:color="auto" w:sz="4" w:space="0"/>
              <w:bottom w:val="single" w:color="auto" w:sz="8" w:space="0"/>
              <w:right w:val="single" w:color="auto" w:sz="8" w:space="0"/>
            </w:tcBorders>
            <w:shd w:val="clear" w:color="auto" w:fill="auto"/>
            <w:tcMar>
              <w:left w:w="108" w:type="dxa"/>
              <w:right w:w="108" w:type="dxa"/>
            </w:tcMar>
            <w:vAlign w:val="center"/>
          </w:tcPr>
          <w:p w14:paraId="3E4578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0</w:t>
            </w:r>
          </w:p>
        </w:tc>
        <w:tc>
          <w:tcPr>
            <w:tcW w:w="331" w:type="pct"/>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14:paraId="0F706E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0</w:t>
            </w:r>
          </w:p>
        </w:tc>
        <w:tc>
          <w:tcPr>
            <w:tcW w:w="331" w:type="pct"/>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14:paraId="2F70F3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0</w:t>
            </w:r>
          </w:p>
        </w:tc>
        <w:tc>
          <w:tcPr>
            <w:tcW w:w="331" w:type="pct"/>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14:paraId="5BD7AC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eastAsiaTheme="minorEastAsia"/>
                <w:lang w:val="en-US" w:eastAsia="zh-CN"/>
              </w:rPr>
            </w:pPr>
            <w:r>
              <w:rPr>
                <w:rFonts w:hint="eastAsia"/>
                <w:lang w:val="en-US" w:eastAsia="zh-CN"/>
              </w:rPr>
              <w:t>0</w:t>
            </w:r>
          </w:p>
        </w:tc>
        <w:tc>
          <w:tcPr>
            <w:tcW w:w="338" w:type="pct"/>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14:paraId="3158CE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lang w:val="en-US"/>
              </w:rPr>
            </w:pPr>
            <w:r>
              <w:rPr>
                <w:rFonts w:hint="eastAsia" w:ascii="宋体"/>
                <w:sz w:val="24"/>
                <w:szCs w:val="24"/>
                <w:lang w:val="en-US" w:eastAsia="zh-CN"/>
              </w:rPr>
              <w:t>0</w:t>
            </w:r>
          </w:p>
        </w:tc>
        <w:tc>
          <w:tcPr>
            <w:tcW w:w="332" w:type="pct"/>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14:paraId="6C38E3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pPr>
            <w:r>
              <w:rPr>
                <w:rFonts w:hint="eastAsia" w:ascii="黑体" w:hAnsi="宋体" w:eastAsia="黑体" w:cs="黑体"/>
                <w:kern w:val="0"/>
                <w:sz w:val="20"/>
                <w:szCs w:val="20"/>
                <w:lang w:val="en-US" w:eastAsia="zh-CN" w:bidi="ar"/>
              </w:rPr>
              <w:t>0</w:t>
            </w:r>
          </w:p>
        </w:tc>
        <w:tc>
          <w:tcPr>
            <w:tcW w:w="332" w:type="pct"/>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14:paraId="38C473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0</w:t>
            </w:r>
          </w:p>
        </w:tc>
        <w:tc>
          <w:tcPr>
            <w:tcW w:w="332" w:type="pct"/>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14:paraId="6C68A6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0</w:t>
            </w:r>
          </w:p>
        </w:tc>
        <w:tc>
          <w:tcPr>
            <w:tcW w:w="332" w:type="pct"/>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14:paraId="7C3C41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0</w:t>
            </w:r>
          </w:p>
        </w:tc>
        <w:tc>
          <w:tcPr>
            <w:tcW w:w="336" w:type="pct"/>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14:paraId="654B3D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0</w:t>
            </w:r>
          </w:p>
        </w:tc>
        <w:tc>
          <w:tcPr>
            <w:tcW w:w="332" w:type="pct"/>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14:paraId="76DB7C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pPr>
            <w:r>
              <w:rPr>
                <w:rFonts w:hint="eastAsia" w:ascii="黑体" w:hAnsi="宋体" w:eastAsia="黑体" w:cs="黑体"/>
                <w:kern w:val="0"/>
                <w:sz w:val="20"/>
                <w:szCs w:val="20"/>
                <w:lang w:val="en-US" w:eastAsia="zh-CN" w:bidi="ar"/>
              </w:rPr>
              <w:t>0</w:t>
            </w:r>
          </w:p>
        </w:tc>
        <w:tc>
          <w:tcPr>
            <w:tcW w:w="332" w:type="pct"/>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14:paraId="0CA1D3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0</w:t>
            </w:r>
          </w:p>
        </w:tc>
        <w:tc>
          <w:tcPr>
            <w:tcW w:w="332" w:type="pct"/>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14:paraId="34EABA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0</w:t>
            </w:r>
          </w:p>
        </w:tc>
        <w:tc>
          <w:tcPr>
            <w:tcW w:w="333" w:type="pct"/>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14:paraId="63704A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0</w:t>
            </w:r>
          </w:p>
        </w:tc>
        <w:tc>
          <w:tcPr>
            <w:tcW w:w="339" w:type="pct"/>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14:paraId="0785726E">
            <w:pPr>
              <w:keepNext w:val="0"/>
              <w:keepLines w:val="0"/>
              <w:pageBreakBefore w:val="0"/>
              <w:kinsoku/>
              <w:wordWrap/>
              <w:overflowPunct/>
              <w:topLinePunct w:val="0"/>
              <w:autoSpaceDE/>
              <w:autoSpaceDN/>
              <w:bidi w:val="0"/>
              <w:adjustRightInd/>
              <w:snapToGrid/>
              <w:jc w:val="center"/>
              <w:textAlignment w:val="auto"/>
              <w:rPr>
                <w:rFonts w:hint="default" w:ascii="宋体" w:eastAsiaTheme="minorEastAsia"/>
                <w:sz w:val="24"/>
                <w:szCs w:val="24"/>
                <w:lang w:val="en-US" w:eastAsia="zh-CN"/>
              </w:rPr>
            </w:pPr>
            <w:r>
              <w:rPr>
                <w:rFonts w:hint="eastAsia" w:ascii="宋体"/>
                <w:sz w:val="24"/>
                <w:szCs w:val="24"/>
                <w:lang w:val="en-US" w:eastAsia="zh-CN"/>
              </w:rPr>
              <w:t>0</w:t>
            </w:r>
          </w:p>
        </w:tc>
      </w:tr>
    </w:tbl>
    <w:p w14:paraId="6AC8FC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60" w:lineRule="exact"/>
        <w:ind w:right="0" w:firstLine="643"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shd w:val="clear" w:fill="FFFFFF"/>
        </w:rPr>
        <w:t>五、存在的主要问题及改进情况</w:t>
      </w:r>
    </w:p>
    <w:p w14:paraId="6BFBBD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rPr>
        <w:t>在20</w:t>
      </w:r>
      <w:r>
        <w:rPr>
          <w:rFonts w:hint="eastAsia" w:ascii="仿宋_GB2312" w:hAnsi="仿宋_GB2312" w:eastAsia="仿宋_GB2312"/>
          <w:sz w:val="32"/>
          <w:szCs w:val="32"/>
          <w:lang w:val="en-US" w:eastAsia="zh-CN"/>
        </w:rPr>
        <w:t>25</w:t>
      </w:r>
      <w:r>
        <w:rPr>
          <w:rFonts w:hint="eastAsia" w:ascii="仿宋_GB2312" w:hAnsi="仿宋_GB2312" w:eastAsia="仿宋_GB2312"/>
          <w:sz w:val="32"/>
          <w:szCs w:val="32"/>
        </w:rPr>
        <w:t>年的政府信息公开工作中，我们取得了一定的成绩，</w:t>
      </w:r>
      <w:r>
        <w:rPr>
          <w:rFonts w:hint="eastAsia" w:ascii="仿宋_GB2312" w:hAnsi="仿宋_GB2312" w:eastAsia="仿宋_GB2312"/>
          <w:sz w:val="32"/>
          <w:szCs w:val="32"/>
          <w:lang w:val="en-US" w:eastAsia="zh-CN"/>
        </w:rPr>
        <w:t>但对照新政务公开要求还存</w:t>
      </w:r>
      <w:r>
        <w:rPr>
          <w:rFonts w:hint="eastAsia" w:ascii="仿宋_GB2312" w:hAnsi="仿宋_GB2312" w:eastAsia="仿宋_GB2312"/>
          <w:sz w:val="32"/>
          <w:szCs w:val="32"/>
        </w:rPr>
        <w:t>在一些不足和问题，主要表现在：政务信息公开不及时</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不全面</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信息</w:t>
      </w:r>
      <w:r>
        <w:rPr>
          <w:rFonts w:hint="eastAsia" w:ascii="仿宋_GB2312" w:hAnsi="仿宋_GB2312" w:eastAsia="仿宋_GB2312"/>
          <w:sz w:val="32"/>
          <w:szCs w:val="32"/>
        </w:rPr>
        <w:t>质量有待提高</w:t>
      </w:r>
      <w:r>
        <w:rPr>
          <w:rFonts w:hint="eastAsia" w:ascii="仿宋_GB2312" w:hAnsi="仿宋_GB2312" w:eastAsia="仿宋_GB2312"/>
          <w:sz w:val="32"/>
          <w:szCs w:val="32"/>
          <w:lang w:eastAsia="zh-CN"/>
        </w:rPr>
        <w:t>。</w:t>
      </w:r>
    </w:p>
    <w:p w14:paraId="254E11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cs="仿宋_GB2312"/>
          <w:sz w:val="32"/>
          <w:szCs w:val="32"/>
          <w:lang w:val="en-US" w:eastAsia="zh-CN"/>
        </w:rPr>
        <w:t>下一步，我们将按照</w:t>
      </w:r>
      <w:r>
        <w:rPr>
          <w:rFonts w:hint="eastAsia" w:ascii="仿宋_GB2312" w:hAnsi="仿宋_GB2312" w:eastAsia="仿宋_GB2312"/>
          <w:sz w:val="32"/>
          <w:szCs w:val="32"/>
        </w:rPr>
        <w:t>《中华人民共和国政府信息公开条例》</w:t>
      </w:r>
      <w:r>
        <w:rPr>
          <w:rFonts w:hint="eastAsia" w:ascii="仿宋_GB2312" w:hAnsi="仿宋_GB2312" w:eastAsia="仿宋_GB2312" w:cs="仿宋_GB2312"/>
          <w:sz w:val="32"/>
          <w:szCs w:val="32"/>
          <w:lang w:val="en-US" w:eastAsia="zh-CN"/>
        </w:rPr>
        <w:t>全面推进政务公开工作的部署要求，紧紧围绕全县重点工作和社会关切，进一步加大政务公开工作力度，主动加强业务培训和经验交流，聚焦问题、精准发力，强化重大政策宣传解读，推动全县政务公开工作提质增效。</w:t>
      </w:r>
      <w:bookmarkStart w:id="0" w:name="_GoBack"/>
      <w:bookmarkEnd w:id="0"/>
    </w:p>
    <w:p w14:paraId="6EC3CC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60" w:lineRule="exact"/>
        <w:ind w:right="0" w:firstLine="643" w:firstLineChars="200"/>
        <w:jc w:val="both"/>
        <w:textAlignment w:val="auto"/>
        <w:rPr>
          <w:rFonts w:hint="eastAsia" w:ascii="黑体" w:hAnsi="黑体" w:eastAsia="黑体" w:cs="黑体"/>
          <w:b/>
          <w:bCs/>
          <w:i w:val="0"/>
          <w:iCs w:val="0"/>
          <w:caps w:val="0"/>
          <w:color w:val="333333"/>
          <w:spacing w:val="0"/>
          <w:sz w:val="32"/>
          <w:szCs w:val="32"/>
          <w:shd w:val="clear" w:fill="FFFFFF"/>
        </w:rPr>
      </w:pPr>
      <w:r>
        <w:rPr>
          <w:rFonts w:hint="eastAsia" w:ascii="黑体" w:hAnsi="黑体" w:eastAsia="黑体" w:cs="黑体"/>
          <w:b/>
          <w:bCs/>
          <w:i w:val="0"/>
          <w:iCs w:val="0"/>
          <w:caps w:val="0"/>
          <w:color w:val="333333"/>
          <w:spacing w:val="0"/>
          <w:sz w:val="32"/>
          <w:szCs w:val="32"/>
          <w:shd w:val="clear" w:fill="FFFFFF"/>
        </w:rPr>
        <w:t>六、其他需要报告的事项</w:t>
      </w:r>
    </w:p>
    <w:p w14:paraId="12AD46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认真贯彻执行国务院办公厅《政府信息公开信息处理费管理办法》和《关于政府信息公开处理费管理有关事项的通知》。2025年本行政机关未收取信息处理费。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2ZmRkNjdjNDM2NTE0YTYzZThlNmQ5MGU3NTE2YmQifQ=="/>
  </w:docVars>
  <w:rsids>
    <w:rsidRoot w:val="37A11E00"/>
    <w:rsid w:val="009A2BB6"/>
    <w:rsid w:val="209A07E2"/>
    <w:rsid w:val="20CD1D26"/>
    <w:rsid w:val="2CF23C67"/>
    <w:rsid w:val="2E926663"/>
    <w:rsid w:val="32961B0D"/>
    <w:rsid w:val="33E54DA4"/>
    <w:rsid w:val="365D00CF"/>
    <w:rsid w:val="37A11E00"/>
    <w:rsid w:val="3EDE2F6B"/>
    <w:rsid w:val="405C3ED6"/>
    <w:rsid w:val="52406CFA"/>
    <w:rsid w:val="574F6CB6"/>
    <w:rsid w:val="623B3BE2"/>
    <w:rsid w:val="6BDA7FC2"/>
    <w:rsid w:val="6C9D1B3C"/>
    <w:rsid w:val="7AA54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FFFFFF"/>
      <w:sz w:val="19"/>
      <w:szCs w:val="19"/>
      <w:u w:val="none"/>
    </w:rPr>
  </w:style>
  <w:style w:type="character" w:styleId="6">
    <w:name w:val="Hyperlink"/>
    <w:basedOn w:val="4"/>
    <w:qFormat/>
    <w:uiPriority w:val="0"/>
    <w:rPr>
      <w:color w:val="FFFFFF"/>
      <w:sz w:val="19"/>
      <w:szCs w:val="19"/>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1066</Words>
  <Characters>1086</Characters>
  <Lines>0</Lines>
  <Paragraphs>0</Paragraphs>
  <TotalTime>3</TotalTime>
  <ScaleCrop>false</ScaleCrop>
  <LinksUpToDate>false</LinksUpToDate>
  <CharactersWithSpaces>1087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2022-01-11T09:34:00Z</dcterms:created>
  <dc:creator>Administrator</dc:creator>
  <cp:lastModifiedBy>郝思含</cp:lastModifiedBy>
  <dcterms:modified xsi:type="dcterms:W3CDTF">2026-01-21T09:01:00Z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8167386BA1DB4F3EB1E3C95554ED6F97_13</vt:lpwstr>
  </property>
  <property fmtid="{D5CDD505-2E9C-101B-9397-08002B2CF9AE}" pid="4" name="KSOTemplateDocerSaveRecord">
    <vt:lpwstr>eyJoZGlkIjoiNDM5MTZmYTgyZjAxMDQ0M2EyNzc0ZTBmNWQ2YzIyMzkiLCJ1c2VySWQiOiIxNjgyODk4OTk2In0=</vt:lpwstr>
  </property>
</Properties>
</file>